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DF8" w:rsidRDefault="00C42DF8">
      <w:pPr>
        <w:pStyle w:val="Header"/>
        <w:ind w:left="-880" w:hanging="110"/>
        <w:rPr>
          <w:rFonts w:ascii="Garamond" w:hAnsi="Garamond"/>
          <w:lang w:val="bg-BG"/>
        </w:rPr>
      </w:pPr>
      <w:r w:rsidRPr="00E465C9">
        <w:rPr>
          <w:rFonts w:ascii="Garamond" w:hAnsi="Garamond"/>
          <w:noProof/>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Tlogo-RGB-135" style="width:205.5pt;height:36.75pt;visibility:visible">
            <v:imagedata r:id="rId7" o:title=""/>
          </v:shape>
        </w:pict>
      </w:r>
    </w:p>
    <w:p w:rsidR="00C42DF8" w:rsidRDefault="00C42DF8">
      <w:pPr>
        <w:pStyle w:val="Header"/>
        <w:rPr>
          <w:rFonts w:ascii="Garamond" w:hAnsi="Garamond"/>
          <w:b w:val="0"/>
          <w:bCs/>
          <w:sz w:val="48"/>
          <w:szCs w:val="48"/>
          <w:lang w:val="bg-BG"/>
        </w:rPr>
      </w:pPr>
      <w:r>
        <w:rPr>
          <w:rFonts w:ascii="Garamond" w:hAnsi="Garamond"/>
          <w:lang w:val="bg-BG"/>
        </w:rPr>
        <w:t xml:space="preserve"> </w:t>
      </w:r>
    </w:p>
    <w:p w:rsidR="00C42DF8" w:rsidRDefault="00C42DF8">
      <w:pPr>
        <w:pStyle w:val="Header"/>
        <w:rPr>
          <w:rFonts w:ascii="Garamond" w:hAnsi="Garamond"/>
          <w:bCs/>
          <w:sz w:val="48"/>
          <w:szCs w:val="48"/>
          <w:lang w:val="bg-BG"/>
        </w:rPr>
      </w:pPr>
    </w:p>
    <w:p w:rsidR="00C42DF8" w:rsidRDefault="00C42DF8">
      <w:pPr>
        <w:pStyle w:val="Header"/>
        <w:rPr>
          <w:rFonts w:ascii="Garamond" w:hAnsi="Garamond"/>
          <w:b w:val="0"/>
          <w:bCs/>
          <w:color w:val="auto"/>
          <w:sz w:val="46"/>
          <w:szCs w:val="46"/>
          <w:lang w:val="bg-BG"/>
        </w:rPr>
      </w:pPr>
      <w:r>
        <w:rPr>
          <w:rFonts w:ascii="Garamond" w:hAnsi="Garamond"/>
          <w:b w:val="0"/>
          <w:bCs/>
          <w:color w:val="auto"/>
          <w:sz w:val="46"/>
          <w:szCs w:val="46"/>
          <w:lang w:val="bg-BG"/>
        </w:rPr>
        <w:t>Годишен консолидиран доклад за дейността</w:t>
      </w:r>
    </w:p>
    <w:p w:rsidR="00C42DF8" w:rsidRDefault="00C42DF8">
      <w:pPr>
        <w:pStyle w:val="Header"/>
        <w:rPr>
          <w:rFonts w:ascii="Garamond" w:hAnsi="Garamond"/>
          <w:b w:val="0"/>
          <w:bCs/>
          <w:color w:val="auto"/>
          <w:sz w:val="46"/>
          <w:szCs w:val="46"/>
          <w:lang w:val="bg-BG"/>
        </w:rPr>
      </w:pPr>
      <w:r>
        <w:rPr>
          <w:rFonts w:ascii="Garamond" w:hAnsi="Garamond"/>
          <w:b w:val="0"/>
          <w:bCs/>
          <w:color w:val="auto"/>
          <w:sz w:val="46"/>
          <w:szCs w:val="46"/>
          <w:lang w:val="bg-BG"/>
        </w:rPr>
        <w:t>Доклад на независимия одитор</w:t>
      </w:r>
    </w:p>
    <w:p w:rsidR="00C42DF8" w:rsidRDefault="00C42DF8">
      <w:pPr>
        <w:pStyle w:val="Header"/>
        <w:rPr>
          <w:rFonts w:ascii="Garamond" w:hAnsi="Garamond"/>
          <w:b w:val="0"/>
          <w:bCs/>
          <w:color w:val="auto"/>
          <w:sz w:val="46"/>
          <w:szCs w:val="46"/>
          <w:lang w:val="bg-BG"/>
        </w:rPr>
      </w:pPr>
      <w:r>
        <w:rPr>
          <w:rFonts w:ascii="Garamond" w:hAnsi="Garamond"/>
          <w:b w:val="0"/>
          <w:bCs/>
          <w:color w:val="auto"/>
          <w:sz w:val="46"/>
          <w:szCs w:val="46"/>
          <w:lang w:val="bg-BG"/>
        </w:rPr>
        <w:t>Консолидиран финансов отчет</w:t>
      </w:r>
    </w:p>
    <w:p w:rsidR="00C42DF8" w:rsidRDefault="00C42DF8">
      <w:pPr>
        <w:pStyle w:val="Header"/>
        <w:rPr>
          <w:rStyle w:val="ReportColour"/>
          <w:rFonts w:ascii="Garamond" w:hAnsi="Garamond"/>
          <w:sz w:val="24"/>
          <w:szCs w:val="24"/>
          <w:lang w:val="bg-BG"/>
        </w:rPr>
      </w:pPr>
    </w:p>
    <w:p w:rsidR="00C42DF8" w:rsidRDefault="00C42DF8">
      <w:pPr>
        <w:pStyle w:val="Header"/>
        <w:rPr>
          <w:rFonts w:ascii="Garamond" w:hAnsi="Garamond"/>
          <w:b w:val="0"/>
          <w:bCs/>
          <w:color w:val="auto"/>
          <w:sz w:val="48"/>
          <w:szCs w:val="48"/>
          <w:lang w:val="bg-BG"/>
        </w:rPr>
      </w:pPr>
      <w:r>
        <w:rPr>
          <w:rStyle w:val="ReportColour"/>
          <w:rFonts w:ascii="Garamond" w:hAnsi="Garamond"/>
          <w:b w:val="0"/>
          <w:sz w:val="48"/>
          <w:szCs w:val="48"/>
          <w:lang w:val="bg-BG"/>
        </w:rPr>
        <w:t>Параходство Българско речно плаване АД</w:t>
      </w:r>
    </w:p>
    <w:p w:rsidR="00C42DF8" w:rsidRDefault="00C42DF8">
      <w:pPr>
        <w:pStyle w:val="Header"/>
        <w:rPr>
          <w:rFonts w:ascii="Garamond" w:hAnsi="Garamond"/>
          <w:bCs/>
          <w:sz w:val="24"/>
          <w:szCs w:val="24"/>
          <w:lang w:val="bg-BG"/>
        </w:rPr>
      </w:pPr>
    </w:p>
    <w:p w:rsidR="00C42DF8" w:rsidRDefault="00C42DF8">
      <w:pPr>
        <w:pStyle w:val="Header"/>
        <w:rPr>
          <w:rFonts w:ascii="Garamond" w:hAnsi="Garamond"/>
          <w:b w:val="0"/>
          <w:bCs/>
          <w:color w:val="auto"/>
          <w:sz w:val="46"/>
          <w:szCs w:val="46"/>
          <w:lang w:val="bg-BG"/>
        </w:rPr>
      </w:pPr>
      <w:r>
        <w:rPr>
          <w:rFonts w:ascii="Garamond" w:hAnsi="Garamond"/>
          <w:b w:val="0"/>
          <w:bCs/>
          <w:color w:val="auto"/>
          <w:sz w:val="46"/>
          <w:szCs w:val="46"/>
          <w:lang w:val="bg-BG"/>
        </w:rPr>
        <w:t>31 декември 201</w:t>
      </w:r>
      <w:r>
        <w:rPr>
          <w:rFonts w:ascii="Garamond" w:hAnsi="Garamond"/>
          <w:b w:val="0"/>
          <w:bCs/>
          <w:color w:val="auto"/>
          <w:sz w:val="46"/>
          <w:szCs w:val="46"/>
          <w:lang w:val="en-US"/>
        </w:rPr>
        <w:t>4</w:t>
      </w:r>
      <w:r>
        <w:rPr>
          <w:rFonts w:ascii="Garamond" w:hAnsi="Garamond"/>
          <w:b w:val="0"/>
          <w:bCs/>
          <w:color w:val="auto"/>
          <w:sz w:val="46"/>
          <w:szCs w:val="46"/>
          <w:lang w:val="bg-BG"/>
        </w:rPr>
        <w:t xml:space="preserve"> г.</w:t>
      </w:r>
    </w:p>
    <w:p w:rsidR="00C42DF8" w:rsidRDefault="00C42DF8">
      <w:pPr>
        <w:autoSpaceDE w:val="0"/>
        <w:autoSpaceDN w:val="0"/>
        <w:adjustRightInd w:val="0"/>
        <w:rPr>
          <w:sz w:val="24"/>
          <w:szCs w:val="21"/>
        </w:rPr>
      </w:pPr>
    </w:p>
    <w:p w:rsidR="00C42DF8" w:rsidRDefault="00C42DF8">
      <w:pPr>
        <w:autoSpaceDE w:val="0"/>
        <w:autoSpaceDN w:val="0"/>
        <w:adjustRightInd w:val="0"/>
        <w:rPr>
          <w:szCs w:val="21"/>
        </w:rPr>
      </w:pPr>
    </w:p>
    <w:p w:rsidR="00C42DF8" w:rsidRDefault="00C42DF8">
      <w:pPr>
        <w:autoSpaceDE w:val="0"/>
        <w:autoSpaceDN w:val="0"/>
        <w:adjustRightInd w:val="0"/>
        <w:rPr>
          <w:szCs w:val="21"/>
        </w:rPr>
      </w:pPr>
    </w:p>
    <w:p w:rsidR="00C42DF8" w:rsidRDefault="00C42DF8">
      <w:pPr>
        <w:autoSpaceDE w:val="0"/>
        <w:autoSpaceDN w:val="0"/>
        <w:adjustRightInd w:val="0"/>
        <w:rPr>
          <w:szCs w:val="21"/>
        </w:rPr>
      </w:pPr>
    </w:p>
    <w:p w:rsidR="00C42DF8" w:rsidRDefault="00C42DF8">
      <w:pPr>
        <w:autoSpaceDE w:val="0"/>
        <w:autoSpaceDN w:val="0"/>
        <w:adjustRightInd w:val="0"/>
        <w:rPr>
          <w:szCs w:val="21"/>
        </w:rPr>
      </w:pPr>
    </w:p>
    <w:p w:rsidR="00C42DF8" w:rsidRDefault="00C42DF8">
      <w:pPr>
        <w:autoSpaceDE w:val="0"/>
        <w:autoSpaceDN w:val="0"/>
        <w:adjustRightInd w:val="0"/>
        <w:rPr>
          <w:szCs w:val="21"/>
        </w:rPr>
      </w:pPr>
    </w:p>
    <w:p w:rsidR="00C42DF8" w:rsidRDefault="00C42DF8">
      <w:pPr>
        <w:autoSpaceDE w:val="0"/>
        <w:autoSpaceDN w:val="0"/>
        <w:adjustRightInd w:val="0"/>
        <w:rPr>
          <w:szCs w:val="21"/>
        </w:rPr>
      </w:pPr>
    </w:p>
    <w:p w:rsidR="00C42DF8" w:rsidRDefault="00C42DF8">
      <w:pPr>
        <w:autoSpaceDE w:val="0"/>
        <w:autoSpaceDN w:val="0"/>
        <w:adjustRightInd w:val="0"/>
        <w:rPr>
          <w:szCs w:val="21"/>
        </w:rPr>
      </w:pPr>
    </w:p>
    <w:p w:rsidR="00C42DF8" w:rsidRDefault="00C42DF8">
      <w:pPr>
        <w:autoSpaceDE w:val="0"/>
        <w:autoSpaceDN w:val="0"/>
        <w:adjustRightInd w:val="0"/>
        <w:rPr>
          <w:szCs w:val="21"/>
        </w:rPr>
      </w:pPr>
    </w:p>
    <w:p w:rsidR="00C42DF8" w:rsidRDefault="00C42DF8">
      <w:pPr>
        <w:autoSpaceDE w:val="0"/>
        <w:autoSpaceDN w:val="0"/>
        <w:adjustRightInd w:val="0"/>
        <w:rPr>
          <w:szCs w:val="21"/>
        </w:rPr>
      </w:pPr>
    </w:p>
    <w:p w:rsidR="00C42DF8" w:rsidRDefault="00C42DF8">
      <w:pPr>
        <w:autoSpaceDE w:val="0"/>
        <w:autoSpaceDN w:val="0"/>
        <w:adjustRightInd w:val="0"/>
        <w:rPr>
          <w:szCs w:val="21"/>
        </w:rPr>
      </w:pPr>
    </w:p>
    <w:p w:rsidR="00C42DF8" w:rsidRDefault="00C42DF8">
      <w:pPr>
        <w:autoSpaceDE w:val="0"/>
        <w:autoSpaceDN w:val="0"/>
        <w:adjustRightInd w:val="0"/>
        <w:rPr>
          <w:szCs w:val="21"/>
        </w:rPr>
      </w:pPr>
    </w:p>
    <w:p w:rsidR="00C42DF8" w:rsidRDefault="00C42DF8">
      <w:pPr>
        <w:autoSpaceDE w:val="0"/>
        <w:autoSpaceDN w:val="0"/>
        <w:adjustRightInd w:val="0"/>
        <w:rPr>
          <w:szCs w:val="21"/>
        </w:rPr>
      </w:pPr>
    </w:p>
    <w:p w:rsidR="00C42DF8" w:rsidRDefault="00C42DF8">
      <w:pPr>
        <w:autoSpaceDE w:val="0"/>
        <w:autoSpaceDN w:val="0"/>
        <w:adjustRightInd w:val="0"/>
        <w:rPr>
          <w:szCs w:val="21"/>
        </w:rPr>
      </w:pPr>
    </w:p>
    <w:p w:rsidR="00C42DF8" w:rsidRDefault="00C42DF8">
      <w:pPr>
        <w:autoSpaceDE w:val="0"/>
        <w:autoSpaceDN w:val="0"/>
        <w:adjustRightInd w:val="0"/>
        <w:rPr>
          <w:szCs w:val="21"/>
        </w:rPr>
      </w:pPr>
    </w:p>
    <w:p w:rsidR="00C42DF8" w:rsidRDefault="00C42DF8">
      <w:pPr>
        <w:autoSpaceDE w:val="0"/>
        <w:autoSpaceDN w:val="0"/>
        <w:adjustRightInd w:val="0"/>
        <w:rPr>
          <w:szCs w:val="21"/>
        </w:rPr>
      </w:pPr>
      <w:r>
        <w:rPr>
          <w:noProof/>
          <w:lang w:eastAsia="bg-BG"/>
        </w:rPr>
        <w:pict>
          <v:shape id="Picture 3" o:spid="_x0000_s1026" type="#_x0000_t75" style="position:absolute;margin-left:27.5pt;margin-top:3.55pt;width:81pt;height:117pt;z-index:251658240;visibility:visible">
            <v:imagedata r:id="rId8" o:title=""/>
          </v:shape>
        </w:pict>
      </w:r>
    </w:p>
    <w:p w:rsidR="00C42DF8" w:rsidRDefault="00C42DF8">
      <w:pPr>
        <w:autoSpaceDE w:val="0"/>
        <w:autoSpaceDN w:val="0"/>
        <w:adjustRightInd w:val="0"/>
        <w:rPr>
          <w:szCs w:val="21"/>
        </w:rPr>
      </w:pPr>
    </w:p>
    <w:p w:rsidR="00C42DF8" w:rsidRDefault="00C42DF8">
      <w:pPr>
        <w:autoSpaceDE w:val="0"/>
        <w:autoSpaceDN w:val="0"/>
        <w:adjustRightInd w:val="0"/>
        <w:rPr>
          <w:szCs w:val="21"/>
        </w:rPr>
      </w:pPr>
    </w:p>
    <w:p w:rsidR="00C42DF8" w:rsidRDefault="00C42DF8">
      <w:pPr>
        <w:autoSpaceDE w:val="0"/>
        <w:autoSpaceDN w:val="0"/>
        <w:adjustRightInd w:val="0"/>
        <w:rPr>
          <w:szCs w:val="21"/>
        </w:rPr>
      </w:pPr>
    </w:p>
    <w:p w:rsidR="00C42DF8" w:rsidRDefault="00C42DF8" w:rsidP="00777CA5">
      <w:pPr>
        <w:tabs>
          <w:tab w:val="left" w:pos="4133"/>
        </w:tabs>
        <w:autoSpaceDE w:val="0"/>
        <w:autoSpaceDN w:val="0"/>
        <w:adjustRightInd w:val="0"/>
        <w:rPr>
          <w:szCs w:val="21"/>
        </w:rPr>
      </w:pPr>
      <w:r>
        <w:rPr>
          <w:szCs w:val="21"/>
        </w:rPr>
        <w:tab/>
      </w:r>
    </w:p>
    <w:p w:rsidR="00C42DF8" w:rsidRDefault="00C42DF8">
      <w:pPr>
        <w:autoSpaceDE w:val="0"/>
        <w:autoSpaceDN w:val="0"/>
        <w:adjustRightInd w:val="0"/>
        <w:rPr>
          <w:szCs w:val="21"/>
        </w:rPr>
      </w:pPr>
    </w:p>
    <w:p w:rsidR="00C42DF8" w:rsidRDefault="00C42DF8">
      <w:pPr>
        <w:autoSpaceDE w:val="0"/>
        <w:autoSpaceDN w:val="0"/>
        <w:adjustRightInd w:val="0"/>
        <w:rPr>
          <w:szCs w:val="21"/>
        </w:rPr>
      </w:pPr>
    </w:p>
    <w:p w:rsidR="00C42DF8" w:rsidRDefault="00C42DF8">
      <w:pPr>
        <w:autoSpaceDE w:val="0"/>
        <w:autoSpaceDN w:val="0"/>
        <w:adjustRightInd w:val="0"/>
        <w:rPr>
          <w:szCs w:val="21"/>
        </w:rPr>
      </w:pPr>
    </w:p>
    <w:p w:rsidR="00C42DF8" w:rsidRDefault="00C42DF8">
      <w:pPr>
        <w:rPr>
          <w:szCs w:val="21"/>
        </w:rPr>
      </w:pPr>
    </w:p>
    <w:p w:rsidR="00C42DF8" w:rsidRDefault="00C42DF8">
      <w:pPr>
        <w:rPr>
          <w:szCs w:val="21"/>
        </w:rPr>
      </w:pPr>
    </w:p>
    <w:p w:rsidR="00C42DF8" w:rsidRPr="00483458" w:rsidRDefault="00C42DF8" w:rsidP="00D46020">
      <w:pPr>
        <w:autoSpaceDE w:val="0"/>
        <w:autoSpaceDN w:val="0"/>
        <w:adjustRightInd w:val="0"/>
        <w:rPr>
          <w:sz w:val="24"/>
          <w:szCs w:val="21"/>
        </w:rPr>
      </w:pPr>
      <w:r w:rsidRPr="00483458">
        <w:rPr>
          <w:sz w:val="32"/>
          <w:szCs w:val="21"/>
        </w:rPr>
        <w:tab/>
      </w:r>
      <w:r w:rsidRPr="00483458">
        <w:rPr>
          <w:sz w:val="32"/>
          <w:szCs w:val="21"/>
        </w:rPr>
        <w:tab/>
      </w:r>
      <w:r w:rsidRPr="00483458">
        <w:rPr>
          <w:sz w:val="32"/>
          <w:szCs w:val="21"/>
        </w:rPr>
        <w:tab/>
      </w:r>
      <w:r w:rsidRPr="00483458">
        <w:rPr>
          <w:sz w:val="32"/>
          <w:szCs w:val="21"/>
        </w:rPr>
        <w:tab/>
      </w:r>
    </w:p>
    <w:p w:rsidR="00C42DF8" w:rsidRDefault="00C42DF8" w:rsidP="00D46020">
      <w:pPr>
        <w:rPr>
          <w:szCs w:val="21"/>
        </w:rPr>
      </w:pPr>
    </w:p>
    <w:p w:rsidR="00C42DF8" w:rsidRPr="00483458" w:rsidRDefault="00C42DF8" w:rsidP="00D46020">
      <w:pPr>
        <w:rPr>
          <w:szCs w:val="21"/>
        </w:rPr>
        <w:sectPr w:rsidR="00C42DF8" w:rsidRPr="00483458" w:rsidSect="00D46020">
          <w:footnotePr>
            <w:numStart w:val="3"/>
          </w:footnotePr>
          <w:pgSz w:w="12240" w:h="15840"/>
          <w:pgMar w:top="1728" w:right="1440" w:bottom="1440" w:left="1440" w:header="708" w:footer="708" w:gutter="0"/>
          <w:pgNumType w:start="0"/>
          <w:cols w:space="708"/>
        </w:sectPr>
      </w:pPr>
    </w:p>
    <w:p w:rsidR="00C42DF8" w:rsidRDefault="00C42DF8" w:rsidP="00BF1592">
      <w:pPr>
        <w:pStyle w:val="BodyText3"/>
        <w:rPr>
          <w:sz w:val="48"/>
          <w:szCs w:val="48"/>
        </w:rPr>
      </w:pPr>
    </w:p>
    <w:p w:rsidR="00C42DF8" w:rsidRDefault="00C42DF8" w:rsidP="00BF1592">
      <w:pPr>
        <w:pStyle w:val="BodyText3"/>
        <w:rPr>
          <w:sz w:val="48"/>
          <w:szCs w:val="48"/>
        </w:rPr>
      </w:pPr>
    </w:p>
    <w:p w:rsidR="00C42DF8" w:rsidRPr="00633DEE" w:rsidRDefault="00C42DF8" w:rsidP="00BF1592">
      <w:pPr>
        <w:pStyle w:val="BodyText3"/>
        <w:rPr>
          <w:sz w:val="48"/>
          <w:szCs w:val="48"/>
        </w:rPr>
      </w:pPr>
      <w:r w:rsidRPr="00633DEE">
        <w:rPr>
          <w:sz w:val="48"/>
          <w:szCs w:val="48"/>
        </w:rPr>
        <w:t>Съдържание</w:t>
      </w:r>
    </w:p>
    <w:p w:rsidR="00C42DF8" w:rsidRPr="00633DEE" w:rsidRDefault="00C42DF8" w:rsidP="00BF1592">
      <w:pPr>
        <w:autoSpaceDE w:val="0"/>
        <w:autoSpaceDN w:val="0"/>
        <w:adjustRightInd w:val="0"/>
        <w:rPr>
          <w:b/>
          <w:bCs/>
          <w:sz w:val="24"/>
          <w:szCs w:val="22"/>
        </w:rPr>
      </w:pPr>
    </w:p>
    <w:p w:rsidR="00C42DF8" w:rsidRPr="00633DEE" w:rsidRDefault="00C42DF8" w:rsidP="00BF1592">
      <w:pPr>
        <w:autoSpaceDE w:val="0"/>
        <w:autoSpaceDN w:val="0"/>
        <w:adjustRightInd w:val="0"/>
        <w:rPr>
          <w:b/>
          <w:bCs/>
          <w:szCs w:val="22"/>
        </w:rPr>
      </w:pPr>
    </w:p>
    <w:p w:rsidR="00C42DF8" w:rsidRPr="00633DEE" w:rsidRDefault="00C42DF8" w:rsidP="00BF1592">
      <w:pPr>
        <w:autoSpaceDE w:val="0"/>
        <w:autoSpaceDN w:val="0"/>
        <w:adjustRightInd w:val="0"/>
        <w:rPr>
          <w:b/>
          <w:bCs/>
          <w:szCs w:val="22"/>
        </w:rPr>
      </w:pPr>
    </w:p>
    <w:p w:rsidR="00C42DF8" w:rsidRPr="00633DEE" w:rsidRDefault="00C42DF8" w:rsidP="00BF1592">
      <w:pPr>
        <w:autoSpaceDE w:val="0"/>
        <w:autoSpaceDN w:val="0"/>
        <w:adjustRightInd w:val="0"/>
        <w:rPr>
          <w:b/>
          <w:bCs/>
          <w:szCs w:val="22"/>
        </w:rPr>
      </w:pPr>
    </w:p>
    <w:p w:rsidR="00C42DF8" w:rsidRPr="00633DEE" w:rsidRDefault="00C42DF8" w:rsidP="00BF1592">
      <w:pPr>
        <w:autoSpaceDE w:val="0"/>
        <w:autoSpaceDN w:val="0"/>
        <w:adjustRightInd w:val="0"/>
        <w:rPr>
          <w:b/>
          <w:bCs/>
          <w:szCs w:val="22"/>
        </w:rPr>
      </w:pPr>
    </w:p>
    <w:p w:rsidR="00C42DF8" w:rsidRPr="00633DEE" w:rsidRDefault="00C42DF8" w:rsidP="00BF1592">
      <w:pPr>
        <w:autoSpaceDE w:val="0"/>
        <w:autoSpaceDN w:val="0"/>
        <w:adjustRightInd w:val="0"/>
        <w:rPr>
          <w:b/>
          <w:bCs/>
          <w:szCs w:val="22"/>
        </w:rPr>
      </w:pPr>
    </w:p>
    <w:p w:rsidR="00C42DF8" w:rsidRPr="00633DEE" w:rsidRDefault="00C42DF8" w:rsidP="00BF1592">
      <w:pPr>
        <w:autoSpaceDE w:val="0"/>
        <w:autoSpaceDN w:val="0"/>
        <w:adjustRightInd w:val="0"/>
        <w:rPr>
          <w:b/>
          <w:bCs/>
          <w:szCs w:val="22"/>
        </w:rPr>
      </w:pPr>
    </w:p>
    <w:p w:rsidR="00C42DF8" w:rsidRPr="00633DEE" w:rsidRDefault="00C42DF8" w:rsidP="00BF1592">
      <w:pPr>
        <w:autoSpaceDE w:val="0"/>
        <w:autoSpaceDN w:val="0"/>
        <w:adjustRightInd w:val="0"/>
        <w:ind w:left="7200" w:firstLine="720"/>
        <w:rPr>
          <w:b/>
          <w:bCs/>
          <w:szCs w:val="22"/>
        </w:rPr>
      </w:pPr>
    </w:p>
    <w:tbl>
      <w:tblPr>
        <w:tblW w:w="9747" w:type="dxa"/>
        <w:tblLook w:val="00A0"/>
      </w:tblPr>
      <w:tblGrid>
        <w:gridCol w:w="8330"/>
        <w:gridCol w:w="1417"/>
      </w:tblGrid>
      <w:tr w:rsidR="00C42DF8" w:rsidRPr="00633DEE" w:rsidTr="00BF1592">
        <w:tc>
          <w:tcPr>
            <w:tcW w:w="8330" w:type="dxa"/>
          </w:tcPr>
          <w:p w:rsidR="00C42DF8" w:rsidRPr="00633DEE" w:rsidRDefault="00C42DF8" w:rsidP="00BB49D6">
            <w:pPr>
              <w:pStyle w:val="BodyText2"/>
              <w:jc w:val="right"/>
              <w:rPr>
                <w:sz w:val="24"/>
                <w:szCs w:val="24"/>
              </w:rPr>
            </w:pPr>
          </w:p>
        </w:tc>
        <w:tc>
          <w:tcPr>
            <w:tcW w:w="1417" w:type="dxa"/>
          </w:tcPr>
          <w:p w:rsidR="00C42DF8" w:rsidRPr="00633DEE" w:rsidRDefault="00C42DF8" w:rsidP="00BB49D6">
            <w:pPr>
              <w:pStyle w:val="BodyText2"/>
              <w:jc w:val="right"/>
              <w:rPr>
                <w:b/>
                <w:sz w:val="24"/>
                <w:szCs w:val="24"/>
              </w:rPr>
            </w:pPr>
            <w:r w:rsidRPr="00633DEE">
              <w:rPr>
                <w:b/>
                <w:sz w:val="24"/>
                <w:szCs w:val="24"/>
              </w:rPr>
              <w:t>Страница</w:t>
            </w:r>
          </w:p>
        </w:tc>
      </w:tr>
      <w:tr w:rsidR="00C42DF8" w:rsidRPr="00633DEE" w:rsidTr="00BF1592">
        <w:tc>
          <w:tcPr>
            <w:tcW w:w="8330" w:type="dxa"/>
          </w:tcPr>
          <w:p w:rsidR="00C42DF8" w:rsidRPr="00633DEE" w:rsidRDefault="00C42DF8" w:rsidP="00BB49D6">
            <w:pPr>
              <w:autoSpaceDE w:val="0"/>
              <w:autoSpaceDN w:val="0"/>
              <w:adjustRightInd w:val="0"/>
              <w:spacing w:line="360" w:lineRule="auto"/>
              <w:rPr>
                <w:b/>
                <w:bCs/>
                <w:sz w:val="24"/>
                <w:szCs w:val="24"/>
              </w:rPr>
            </w:pPr>
          </w:p>
        </w:tc>
        <w:tc>
          <w:tcPr>
            <w:tcW w:w="1417" w:type="dxa"/>
          </w:tcPr>
          <w:p w:rsidR="00C42DF8" w:rsidRPr="00633DEE" w:rsidRDefault="00C42DF8" w:rsidP="00BB49D6">
            <w:pPr>
              <w:autoSpaceDE w:val="0"/>
              <w:autoSpaceDN w:val="0"/>
              <w:adjustRightInd w:val="0"/>
              <w:spacing w:line="360" w:lineRule="auto"/>
              <w:jc w:val="right"/>
              <w:rPr>
                <w:b/>
                <w:bCs/>
                <w:sz w:val="24"/>
                <w:szCs w:val="24"/>
              </w:rPr>
            </w:pPr>
          </w:p>
        </w:tc>
      </w:tr>
      <w:tr w:rsidR="00C42DF8" w:rsidRPr="00633DEE" w:rsidTr="00BF1592">
        <w:tc>
          <w:tcPr>
            <w:tcW w:w="8330" w:type="dxa"/>
          </w:tcPr>
          <w:p w:rsidR="00C42DF8" w:rsidRPr="00633DEE" w:rsidRDefault="00C42DF8" w:rsidP="00BB49D6">
            <w:pPr>
              <w:autoSpaceDE w:val="0"/>
              <w:autoSpaceDN w:val="0"/>
              <w:adjustRightInd w:val="0"/>
              <w:spacing w:line="360" w:lineRule="auto"/>
              <w:rPr>
                <w:b/>
                <w:bCs/>
                <w:sz w:val="24"/>
                <w:szCs w:val="24"/>
              </w:rPr>
            </w:pPr>
          </w:p>
        </w:tc>
        <w:tc>
          <w:tcPr>
            <w:tcW w:w="1417" w:type="dxa"/>
          </w:tcPr>
          <w:p w:rsidR="00C42DF8" w:rsidRPr="00633DEE" w:rsidRDefault="00C42DF8" w:rsidP="00BB49D6">
            <w:pPr>
              <w:autoSpaceDE w:val="0"/>
              <w:autoSpaceDN w:val="0"/>
              <w:adjustRightInd w:val="0"/>
              <w:spacing w:line="360" w:lineRule="auto"/>
              <w:jc w:val="right"/>
              <w:rPr>
                <w:b/>
                <w:bCs/>
                <w:sz w:val="24"/>
                <w:szCs w:val="24"/>
              </w:rPr>
            </w:pPr>
          </w:p>
        </w:tc>
      </w:tr>
      <w:tr w:rsidR="00C42DF8" w:rsidRPr="00633DEE" w:rsidTr="00BF1592">
        <w:tc>
          <w:tcPr>
            <w:tcW w:w="8330" w:type="dxa"/>
          </w:tcPr>
          <w:p w:rsidR="00C42DF8" w:rsidRPr="00633DEE" w:rsidRDefault="00C42DF8" w:rsidP="00BB49D6">
            <w:pPr>
              <w:autoSpaceDE w:val="0"/>
              <w:autoSpaceDN w:val="0"/>
              <w:adjustRightInd w:val="0"/>
              <w:spacing w:line="360" w:lineRule="auto"/>
              <w:rPr>
                <w:b/>
                <w:bCs/>
                <w:sz w:val="24"/>
                <w:szCs w:val="24"/>
              </w:rPr>
            </w:pPr>
            <w:r w:rsidRPr="00633DEE">
              <w:rPr>
                <w:b/>
                <w:bCs/>
                <w:sz w:val="24"/>
                <w:szCs w:val="24"/>
              </w:rPr>
              <w:t>Годишен консолидиран доклад за дейността</w:t>
            </w:r>
          </w:p>
        </w:tc>
        <w:tc>
          <w:tcPr>
            <w:tcW w:w="1417" w:type="dxa"/>
          </w:tcPr>
          <w:p w:rsidR="00C42DF8" w:rsidRPr="00633DEE" w:rsidRDefault="00C42DF8" w:rsidP="00BB49D6">
            <w:pPr>
              <w:autoSpaceDE w:val="0"/>
              <w:autoSpaceDN w:val="0"/>
              <w:adjustRightInd w:val="0"/>
              <w:spacing w:line="360" w:lineRule="auto"/>
              <w:jc w:val="right"/>
              <w:rPr>
                <w:b/>
                <w:bCs/>
                <w:color w:val="000000"/>
                <w:sz w:val="24"/>
                <w:szCs w:val="24"/>
              </w:rPr>
            </w:pPr>
            <w:r w:rsidRPr="00633DEE">
              <w:rPr>
                <w:b/>
                <w:bCs/>
                <w:color w:val="000000"/>
                <w:sz w:val="24"/>
                <w:szCs w:val="24"/>
              </w:rPr>
              <w:t>-</w:t>
            </w:r>
          </w:p>
        </w:tc>
      </w:tr>
      <w:tr w:rsidR="00C42DF8" w:rsidRPr="00633DEE" w:rsidTr="00BF1592">
        <w:tc>
          <w:tcPr>
            <w:tcW w:w="8330" w:type="dxa"/>
          </w:tcPr>
          <w:p w:rsidR="00C42DF8" w:rsidRPr="00633DEE" w:rsidRDefault="00C42DF8" w:rsidP="00BB49D6">
            <w:pPr>
              <w:autoSpaceDE w:val="0"/>
              <w:autoSpaceDN w:val="0"/>
              <w:adjustRightInd w:val="0"/>
              <w:spacing w:line="360" w:lineRule="auto"/>
              <w:rPr>
                <w:b/>
                <w:bCs/>
                <w:sz w:val="24"/>
                <w:szCs w:val="24"/>
              </w:rPr>
            </w:pPr>
            <w:r w:rsidRPr="00633DEE">
              <w:rPr>
                <w:b/>
                <w:bCs/>
                <w:sz w:val="24"/>
                <w:szCs w:val="24"/>
              </w:rPr>
              <w:t>Доклад на независимия одитор</w:t>
            </w:r>
          </w:p>
        </w:tc>
        <w:tc>
          <w:tcPr>
            <w:tcW w:w="1417" w:type="dxa"/>
          </w:tcPr>
          <w:p w:rsidR="00C42DF8" w:rsidRPr="00633DEE" w:rsidRDefault="00C42DF8" w:rsidP="00BB49D6">
            <w:pPr>
              <w:autoSpaceDE w:val="0"/>
              <w:autoSpaceDN w:val="0"/>
              <w:adjustRightInd w:val="0"/>
              <w:spacing w:line="360" w:lineRule="auto"/>
              <w:jc w:val="right"/>
              <w:rPr>
                <w:b/>
                <w:bCs/>
                <w:color w:val="000000"/>
                <w:sz w:val="24"/>
                <w:szCs w:val="24"/>
              </w:rPr>
            </w:pPr>
            <w:r w:rsidRPr="00633DEE">
              <w:rPr>
                <w:b/>
                <w:bCs/>
                <w:color w:val="000000"/>
                <w:sz w:val="24"/>
                <w:szCs w:val="24"/>
              </w:rPr>
              <w:t>-</w:t>
            </w:r>
          </w:p>
        </w:tc>
      </w:tr>
      <w:tr w:rsidR="00C42DF8" w:rsidRPr="00633DEE" w:rsidTr="00BF1592">
        <w:tc>
          <w:tcPr>
            <w:tcW w:w="8330" w:type="dxa"/>
          </w:tcPr>
          <w:p w:rsidR="00C42DF8" w:rsidRPr="00633DEE" w:rsidRDefault="00C42DF8" w:rsidP="00BB49D6">
            <w:pPr>
              <w:autoSpaceDE w:val="0"/>
              <w:autoSpaceDN w:val="0"/>
              <w:adjustRightInd w:val="0"/>
              <w:spacing w:line="360" w:lineRule="auto"/>
              <w:rPr>
                <w:b/>
                <w:bCs/>
                <w:sz w:val="24"/>
                <w:szCs w:val="24"/>
              </w:rPr>
            </w:pPr>
            <w:r w:rsidRPr="00633DEE">
              <w:rPr>
                <w:b/>
                <w:bCs/>
                <w:sz w:val="24"/>
                <w:szCs w:val="24"/>
              </w:rPr>
              <w:t>Консолидиран отчет за финансовото състояние</w:t>
            </w:r>
            <w:r w:rsidRPr="00633DEE">
              <w:rPr>
                <w:b/>
                <w:bCs/>
                <w:sz w:val="24"/>
                <w:szCs w:val="24"/>
              </w:rPr>
              <w:tab/>
            </w:r>
          </w:p>
        </w:tc>
        <w:tc>
          <w:tcPr>
            <w:tcW w:w="1417" w:type="dxa"/>
            <w:vAlign w:val="bottom"/>
          </w:tcPr>
          <w:p w:rsidR="00C42DF8" w:rsidRPr="008B17E4" w:rsidRDefault="00C42DF8" w:rsidP="00BB49D6">
            <w:pPr>
              <w:autoSpaceDE w:val="0"/>
              <w:autoSpaceDN w:val="0"/>
              <w:adjustRightInd w:val="0"/>
              <w:spacing w:line="360" w:lineRule="auto"/>
              <w:jc w:val="right"/>
              <w:rPr>
                <w:b/>
                <w:bCs/>
                <w:sz w:val="24"/>
                <w:szCs w:val="24"/>
              </w:rPr>
            </w:pPr>
            <w:r w:rsidRPr="008B17E4">
              <w:rPr>
                <w:b/>
                <w:bCs/>
                <w:sz w:val="24"/>
                <w:szCs w:val="24"/>
              </w:rPr>
              <w:t>1</w:t>
            </w:r>
          </w:p>
        </w:tc>
      </w:tr>
      <w:tr w:rsidR="00C42DF8" w:rsidRPr="00633DEE" w:rsidTr="00BF1592">
        <w:tc>
          <w:tcPr>
            <w:tcW w:w="8330" w:type="dxa"/>
          </w:tcPr>
          <w:p w:rsidR="00C42DF8" w:rsidRPr="00633DEE" w:rsidRDefault="00C42DF8" w:rsidP="00BB49D6">
            <w:pPr>
              <w:autoSpaceDE w:val="0"/>
              <w:autoSpaceDN w:val="0"/>
              <w:adjustRightInd w:val="0"/>
              <w:spacing w:line="360" w:lineRule="auto"/>
              <w:rPr>
                <w:b/>
                <w:bCs/>
                <w:sz w:val="24"/>
                <w:szCs w:val="24"/>
              </w:rPr>
            </w:pPr>
            <w:r w:rsidRPr="00633DEE">
              <w:rPr>
                <w:b/>
                <w:bCs/>
                <w:sz w:val="24"/>
                <w:szCs w:val="24"/>
              </w:rPr>
              <w:t>Консолидиран отчет за печалбата или загу</w:t>
            </w:r>
            <w:r>
              <w:rPr>
                <w:b/>
                <w:bCs/>
                <w:sz w:val="24"/>
                <w:szCs w:val="24"/>
              </w:rPr>
              <w:t>бата и другия всеобхватен доход</w:t>
            </w:r>
          </w:p>
        </w:tc>
        <w:tc>
          <w:tcPr>
            <w:tcW w:w="1417" w:type="dxa"/>
            <w:vAlign w:val="bottom"/>
          </w:tcPr>
          <w:p w:rsidR="00C42DF8" w:rsidRPr="008B17E4" w:rsidRDefault="00C42DF8" w:rsidP="00BB49D6">
            <w:pPr>
              <w:autoSpaceDE w:val="0"/>
              <w:autoSpaceDN w:val="0"/>
              <w:adjustRightInd w:val="0"/>
              <w:spacing w:line="360" w:lineRule="auto"/>
              <w:jc w:val="right"/>
              <w:rPr>
                <w:b/>
                <w:bCs/>
                <w:sz w:val="24"/>
                <w:szCs w:val="24"/>
              </w:rPr>
            </w:pPr>
            <w:r w:rsidRPr="008B17E4">
              <w:rPr>
                <w:b/>
                <w:bCs/>
                <w:sz w:val="24"/>
                <w:szCs w:val="24"/>
              </w:rPr>
              <w:t>3</w:t>
            </w:r>
          </w:p>
        </w:tc>
      </w:tr>
      <w:tr w:rsidR="00C42DF8" w:rsidRPr="00633DEE" w:rsidTr="00BF1592">
        <w:tc>
          <w:tcPr>
            <w:tcW w:w="8330" w:type="dxa"/>
          </w:tcPr>
          <w:p w:rsidR="00C42DF8" w:rsidRPr="00633DEE" w:rsidRDefault="00C42DF8" w:rsidP="00BB49D6">
            <w:pPr>
              <w:autoSpaceDE w:val="0"/>
              <w:autoSpaceDN w:val="0"/>
              <w:adjustRightInd w:val="0"/>
              <w:spacing w:line="360" w:lineRule="auto"/>
              <w:rPr>
                <w:b/>
                <w:bCs/>
                <w:sz w:val="24"/>
                <w:szCs w:val="24"/>
              </w:rPr>
            </w:pPr>
            <w:r w:rsidRPr="00633DEE">
              <w:rPr>
                <w:b/>
                <w:bCs/>
                <w:sz w:val="24"/>
                <w:szCs w:val="24"/>
              </w:rPr>
              <w:t>Консолидиран отчет за промените в собствения капитал</w:t>
            </w:r>
          </w:p>
        </w:tc>
        <w:tc>
          <w:tcPr>
            <w:tcW w:w="1417" w:type="dxa"/>
            <w:vAlign w:val="bottom"/>
          </w:tcPr>
          <w:p w:rsidR="00C42DF8" w:rsidRPr="008B17E4" w:rsidRDefault="00C42DF8" w:rsidP="00BB49D6">
            <w:pPr>
              <w:autoSpaceDE w:val="0"/>
              <w:autoSpaceDN w:val="0"/>
              <w:adjustRightInd w:val="0"/>
              <w:spacing w:line="360" w:lineRule="auto"/>
              <w:jc w:val="right"/>
              <w:rPr>
                <w:b/>
                <w:bCs/>
                <w:sz w:val="24"/>
                <w:szCs w:val="24"/>
              </w:rPr>
            </w:pPr>
            <w:r w:rsidRPr="008B17E4">
              <w:rPr>
                <w:b/>
                <w:bCs/>
                <w:sz w:val="24"/>
                <w:szCs w:val="24"/>
              </w:rPr>
              <w:t>4</w:t>
            </w:r>
          </w:p>
        </w:tc>
      </w:tr>
      <w:tr w:rsidR="00C42DF8" w:rsidRPr="00633DEE" w:rsidTr="00BF1592">
        <w:tc>
          <w:tcPr>
            <w:tcW w:w="8330" w:type="dxa"/>
          </w:tcPr>
          <w:p w:rsidR="00C42DF8" w:rsidRPr="00633DEE" w:rsidRDefault="00C42DF8" w:rsidP="00BB49D6">
            <w:pPr>
              <w:autoSpaceDE w:val="0"/>
              <w:autoSpaceDN w:val="0"/>
              <w:adjustRightInd w:val="0"/>
              <w:spacing w:line="360" w:lineRule="auto"/>
              <w:rPr>
                <w:b/>
                <w:bCs/>
                <w:sz w:val="24"/>
                <w:szCs w:val="24"/>
              </w:rPr>
            </w:pPr>
            <w:r w:rsidRPr="00633DEE">
              <w:rPr>
                <w:b/>
                <w:bCs/>
                <w:sz w:val="24"/>
                <w:szCs w:val="24"/>
              </w:rPr>
              <w:t xml:space="preserve">Консолидиран отчет за паричните потоци  </w:t>
            </w:r>
          </w:p>
        </w:tc>
        <w:tc>
          <w:tcPr>
            <w:tcW w:w="1417" w:type="dxa"/>
            <w:vAlign w:val="bottom"/>
          </w:tcPr>
          <w:p w:rsidR="00C42DF8" w:rsidRPr="008B17E4" w:rsidRDefault="00C42DF8" w:rsidP="00BB49D6">
            <w:pPr>
              <w:autoSpaceDE w:val="0"/>
              <w:autoSpaceDN w:val="0"/>
              <w:adjustRightInd w:val="0"/>
              <w:spacing w:line="360" w:lineRule="auto"/>
              <w:jc w:val="right"/>
              <w:rPr>
                <w:b/>
                <w:bCs/>
                <w:sz w:val="24"/>
                <w:szCs w:val="24"/>
              </w:rPr>
            </w:pPr>
            <w:r w:rsidRPr="008B17E4">
              <w:rPr>
                <w:b/>
                <w:bCs/>
                <w:sz w:val="24"/>
                <w:szCs w:val="24"/>
              </w:rPr>
              <w:t>6</w:t>
            </w:r>
          </w:p>
        </w:tc>
      </w:tr>
      <w:tr w:rsidR="00C42DF8" w:rsidRPr="00633DEE" w:rsidTr="00BF1592">
        <w:tc>
          <w:tcPr>
            <w:tcW w:w="8330" w:type="dxa"/>
          </w:tcPr>
          <w:p w:rsidR="00C42DF8" w:rsidRPr="00633DEE" w:rsidRDefault="00C42DF8" w:rsidP="00BB49D6">
            <w:pPr>
              <w:autoSpaceDE w:val="0"/>
              <w:autoSpaceDN w:val="0"/>
              <w:adjustRightInd w:val="0"/>
              <w:spacing w:line="360" w:lineRule="auto"/>
              <w:rPr>
                <w:b/>
                <w:bCs/>
                <w:sz w:val="24"/>
                <w:szCs w:val="24"/>
              </w:rPr>
            </w:pPr>
            <w:r w:rsidRPr="00633DEE">
              <w:rPr>
                <w:b/>
                <w:bCs/>
                <w:sz w:val="24"/>
                <w:szCs w:val="24"/>
              </w:rPr>
              <w:t>Пояснения към консолидирания финансов отчет</w:t>
            </w:r>
          </w:p>
        </w:tc>
        <w:tc>
          <w:tcPr>
            <w:tcW w:w="1417" w:type="dxa"/>
            <w:vAlign w:val="bottom"/>
          </w:tcPr>
          <w:p w:rsidR="00C42DF8" w:rsidRPr="008B17E4" w:rsidRDefault="00C42DF8" w:rsidP="00BB49D6">
            <w:pPr>
              <w:autoSpaceDE w:val="0"/>
              <w:autoSpaceDN w:val="0"/>
              <w:adjustRightInd w:val="0"/>
              <w:spacing w:line="360" w:lineRule="auto"/>
              <w:jc w:val="right"/>
              <w:rPr>
                <w:b/>
                <w:bCs/>
                <w:sz w:val="24"/>
                <w:szCs w:val="24"/>
              </w:rPr>
            </w:pPr>
            <w:r w:rsidRPr="008B17E4">
              <w:rPr>
                <w:b/>
                <w:bCs/>
                <w:sz w:val="24"/>
                <w:szCs w:val="24"/>
              </w:rPr>
              <w:t>7</w:t>
            </w:r>
          </w:p>
        </w:tc>
      </w:tr>
    </w:tbl>
    <w:p w:rsidR="00C42DF8" w:rsidRPr="00633DEE" w:rsidRDefault="00C42DF8" w:rsidP="00BF1592">
      <w:pPr>
        <w:autoSpaceDE w:val="0"/>
        <w:autoSpaceDN w:val="0"/>
        <w:adjustRightInd w:val="0"/>
        <w:spacing w:line="360" w:lineRule="auto"/>
        <w:rPr>
          <w:b/>
          <w:bCs/>
          <w:szCs w:val="22"/>
        </w:rPr>
      </w:pPr>
    </w:p>
    <w:p w:rsidR="00C42DF8" w:rsidRDefault="00C42DF8">
      <w:pPr>
        <w:rPr>
          <w:sz w:val="40"/>
        </w:rPr>
      </w:pPr>
    </w:p>
    <w:p w:rsidR="00C42DF8" w:rsidRDefault="00C42DF8">
      <w:pPr>
        <w:rPr>
          <w:sz w:val="40"/>
        </w:rPr>
      </w:pPr>
    </w:p>
    <w:p w:rsidR="00C42DF8" w:rsidRDefault="00C42DF8">
      <w:pPr>
        <w:rPr>
          <w:sz w:val="40"/>
        </w:rPr>
      </w:pPr>
    </w:p>
    <w:p w:rsidR="00C42DF8" w:rsidRDefault="00C42DF8">
      <w:pPr>
        <w:rPr>
          <w:sz w:val="40"/>
        </w:rPr>
      </w:pPr>
    </w:p>
    <w:p w:rsidR="00C42DF8" w:rsidRDefault="00C42DF8">
      <w:pPr>
        <w:rPr>
          <w:sz w:val="40"/>
        </w:rPr>
      </w:pPr>
    </w:p>
    <w:p w:rsidR="00C42DF8" w:rsidRDefault="00C42DF8">
      <w:pPr>
        <w:rPr>
          <w:sz w:val="40"/>
        </w:rPr>
      </w:pPr>
    </w:p>
    <w:p w:rsidR="00C42DF8" w:rsidRDefault="00C42DF8">
      <w:pPr>
        <w:rPr>
          <w:sz w:val="40"/>
        </w:rPr>
      </w:pPr>
    </w:p>
    <w:p w:rsidR="00C42DF8" w:rsidRDefault="00C42DF8">
      <w:pPr>
        <w:rPr>
          <w:sz w:val="40"/>
        </w:rPr>
      </w:pPr>
    </w:p>
    <w:p w:rsidR="00C42DF8" w:rsidRDefault="00C42DF8">
      <w:pPr>
        <w:rPr>
          <w:sz w:val="40"/>
        </w:rPr>
      </w:pPr>
    </w:p>
    <w:p w:rsidR="00C42DF8" w:rsidRDefault="00C42DF8" w:rsidP="00BF1592">
      <w:pPr>
        <w:rPr>
          <w:szCs w:val="21"/>
        </w:rPr>
      </w:pPr>
    </w:p>
    <w:p w:rsidR="00C42DF8" w:rsidRPr="00B839A7" w:rsidRDefault="00C42DF8" w:rsidP="00E90781">
      <w:pPr>
        <w:shd w:val="clear" w:color="auto" w:fill="FFFFFF"/>
        <w:rPr>
          <w:bCs/>
          <w:kern w:val="32"/>
          <w:sz w:val="40"/>
          <w:szCs w:val="40"/>
          <w:lang w:val="en-US"/>
        </w:rPr>
      </w:pPr>
      <w:r w:rsidRPr="00B665F1">
        <w:rPr>
          <w:bCs/>
          <w:kern w:val="32"/>
          <w:sz w:val="40"/>
          <w:szCs w:val="40"/>
        </w:rPr>
        <w:t>Годишен консолидиран доклад за дейността</w:t>
      </w:r>
      <w:r>
        <w:rPr>
          <w:bCs/>
          <w:kern w:val="32"/>
          <w:sz w:val="40"/>
          <w:szCs w:val="40"/>
          <w:lang w:val="en-US"/>
        </w:rPr>
        <w:t xml:space="preserve"> </w:t>
      </w:r>
    </w:p>
    <w:p w:rsidR="00C42DF8" w:rsidRPr="00B665F1" w:rsidRDefault="00C42DF8" w:rsidP="00E90781">
      <w:pPr>
        <w:autoSpaceDE w:val="0"/>
        <w:autoSpaceDN w:val="0"/>
        <w:adjustRightInd w:val="0"/>
        <w:jc w:val="both"/>
        <w:rPr>
          <w:bCs/>
        </w:rPr>
      </w:pPr>
    </w:p>
    <w:p w:rsidR="00C42DF8" w:rsidRPr="00B665F1" w:rsidRDefault="00C42DF8" w:rsidP="00E90781">
      <w:pPr>
        <w:jc w:val="both"/>
        <w:rPr>
          <w:sz w:val="24"/>
          <w:szCs w:val="24"/>
        </w:rPr>
      </w:pPr>
      <w:r w:rsidRPr="00B665F1">
        <w:rPr>
          <w:sz w:val="24"/>
          <w:szCs w:val="24"/>
        </w:rPr>
        <w:t>Настоящият годишен консолидиран доклад за дейността на Групата представя коментар и анализ на консолидираните финансови отчети и друга съществена информация относно финансовото състояние и резултатите от дейността на Групата като обхваща едногодишния период от 1 януари 201</w:t>
      </w:r>
      <w:r>
        <w:rPr>
          <w:sz w:val="24"/>
          <w:szCs w:val="24"/>
        </w:rPr>
        <w:t>4</w:t>
      </w:r>
      <w:r w:rsidRPr="00B665F1">
        <w:rPr>
          <w:sz w:val="24"/>
          <w:szCs w:val="24"/>
        </w:rPr>
        <w:t xml:space="preserve"> г. до 31 декември 201</w:t>
      </w:r>
      <w:r>
        <w:rPr>
          <w:sz w:val="24"/>
          <w:szCs w:val="24"/>
        </w:rPr>
        <w:t>4</w:t>
      </w:r>
      <w:r w:rsidRPr="00B665F1">
        <w:rPr>
          <w:sz w:val="24"/>
          <w:szCs w:val="24"/>
        </w:rPr>
        <w:t xml:space="preserve"> г.</w:t>
      </w:r>
    </w:p>
    <w:p w:rsidR="00C42DF8" w:rsidRDefault="00C42DF8" w:rsidP="00E90781">
      <w:pPr>
        <w:jc w:val="both"/>
        <w:rPr>
          <w:b/>
          <w:bCs/>
          <w:sz w:val="24"/>
          <w:szCs w:val="24"/>
        </w:rPr>
      </w:pPr>
    </w:p>
    <w:p w:rsidR="00C42DF8" w:rsidRPr="00B665F1" w:rsidRDefault="00C42DF8" w:rsidP="00E90781">
      <w:pPr>
        <w:jc w:val="both"/>
        <w:rPr>
          <w:sz w:val="24"/>
          <w:szCs w:val="24"/>
        </w:rPr>
      </w:pPr>
      <w:r w:rsidRPr="00B665F1">
        <w:rPr>
          <w:b/>
          <w:bCs/>
          <w:sz w:val="24"/>
          <w:szCs w:val="24"/>
        </w:rPr>
        <w:t>Предприятието майка - Параходство Българско речно плаване АД</w:t>
      </w:r>
      <w:r w:rsidRPr="00B665F1">
        <w:rPr>
          <w:sz w:val="24"/>
          <w:szCs w:val="24"/>
        </w:rPr>
        <w:t xml:space="preserve"> е публично акционерно дружество със седалище и адрес на управление Република България, гр. Русе, община Русе, пл. Отец Паисий № 2.</w:t>
      </w:r>
    </w:p>
    <w:p w:rsidR="00C42DF8" w:rsidRPr="00B665F1" w:rsidRDefault="00C42DF8" w:rsidP="00E90781">
      <w:pPr>
        <w:jc w:val="both"/>
        <w:rPr>
          <w:sz w:val="24"/>
          <w:szCs w:val="24"/>
        </w:rPr>
      </w:pPr>
    </w:p>
    <w:p w:rsidR="00C42DF8" w:rsidRPr="00B665F1" w:rsidRDefault="00C42DF8" w:rsidP="00E90781">
      <w:pPr>
        <w:jc w:val="both"/>
        <w:rPr>
          <w:sz w:val="24"/>
          <w:szCs w:val="24"/>
        </w:rPr>
      </w:pPr>
      <w:r w:rsidRPr="00B665F1">
        <w:rPr>
          <w:sz w:val="24"/>
          <w:szCs w:val="24"/>
        </w:rPr>
        <w:t xml:space="preserve">Органите на управление на предприятието майка са Общо събрание на акционерите, Надзорен съвет и Управителен съвет.  </w:t>
      </w:r>
    </w:p>
    <w:p w:rsidR="00C42DF8" w:rsidRPr="00B665F1" w:rsidRDefault="00C42DF8" w:rsidP="00E90781">
      <w:pPr>
        <w:jc w:val="both"/>
        <w:rPr>
          <w:b/>
          <w:bCs/>
          <w:sz w:val="24"/>
          <w:szCs w:val="24"/>
        </w:rPr>
      </w:pPr>
    </w:p>
    <w:p w:rsidR="00C42DF8" w:rsidRPr="00B665F1" w:rsidRDefault="00C42DF8" w:rsidP="00E90781">
      <w:pPr>
        <w:jc w:val="both"/>
        <w:rPr>
          <w:bCs/>
          <w:sz w:val="24"/>
          <w:szCs w:val="24"/>
        </w:rPr>
      </w:pPr>
      <w:r w:rsidRPr="00B665F1">
        <w:rPr>
          <w:bCs/>
          <w:sz w:val="24"/>
          <w:szCs w:val="24"/>
        </w:rPr>
        <w:t>Към 31 декември 201</w:t>
      </w:r>
      <w:r>
        <w:rPr>
          <w:bCs/>
          <w:sz w:val="24"/>
          <w:szCs w:val="24"/>
        </w:rPr>
        <w:t>4</w:t>
      </w:r>
      <w:r w:rsidRPr="00B665F1">
        <w:rPr>
          <w:bCs/>
          <w:sz w:val="24"/>
          <w:szCs w:val="24"/>
        </w:rPr>
        <w:t xml:space="preserve"> г. съставът на съветите е както следва :</w:t>
      </w:r>
    </w:p>
    <w:p w:rsidR="00C42DF8" w:rsidRPr="00B665F1" w:rsidRDefault="00C42DF8" w:rsidP="00E90781">
      <w:pPr>
        <w:jc w:val="both"/>
        <w:rPr>
          <w:b/>
          <w:sz w:val="24"/>
          <w:szCs w:val="24"/>
        </w:rPr>
      </w:pPr>
    </w:p>
    <w:p w:rsidR="00C42DF8" w:rsidRPr="00B665F1" w:rsidRDefault="00C42DF8" w:rsidP="00E90781">
      <w:pPr>
        <w:jc w:val="both"/>
        <w:rPr>
          <w:sz w:val="24"/>
          <w:szCs w:val="24"/>
        </w:rPr>
      </w:pPr>
      <w:r w:rsidRPr="00B665F1">
        <w:rPr>
          <w:b/>
          <w:sz w:val="24"/>
          <w:szCs w:val="24"/>
        </w:rPr>
        <w:t>Членове на Надзорния съвет:</w:t>
      </w:r>
    </w:p>
    <w:p w:rsidR="00C42DF8" w:rsidRPr="008A69B8" w:rsidRDefault="00C42DF8" w:rsidP="00E90781">
      <w:pPr>
        <w:pStyle w:val="ListParagraph"/>
        <w:numPr>
          <w:ilvl w:val="0"/>
          <w:numId w:val="44"/>
        </w:numPr>
        <w:jc w:val="both"/>
        <w:rPr>
          <w:sz w:val="24"/>
          <w:szCs w:val="24"/>
        </w:rPr>
      </w:pPr>
      <w:r w:rsidRPr="008A69B8">
        <w:rPr>
          <w:sz w:val="24"/>
          <w:szCs w:val="24"/>
        </w:rPr>
        <w:t xml:space="preserve">Химимпорт АД </w:t>
      </w:r>
    </w:p>
    <w:p w:rsidR="00C42DF8" w:rsidRPr="008A69B8" w:rsidRDefault="00C42DF8" w:rsidP="00E90781">
      <w:pPr>
        <w:pStyle w:val="ListParagraph"/>
        <w:numPr>
          <w:ilvl w:val="0"/>
          <w:numId w:val="44"/>
        </w:numPr>
        <w:jc w:val="both"/>
        <w:rPr>
          <w:sz w:val="24"/>
          <w:szCs w:val="24"/>
        </w:rPr>
      </w:pPr>
      <w:r w:rsidRPr="008A69B8">
        <w:rPr>
          <w:sz w:val="24"/>
          <w:szCs w:val="24"/>
        </w:rPr>
        <w:t xml:space="preserve">Българска Корабна Компания ЕАД </w:t>
      </w:r>
    </w:p>
    <w:p w:rsidR="00C42DF8" w:rsidRPr="008A69B8" w:rsidRDefault="00C42DF8" w:rsidP="00E90781">
      <w:pPr>
        <w:pStyle w:val="ListParagraph"/>
        <w:numPr>
          <w:ilvl w:val="0"/>
          <w:numId w:val="44"/>
        </w:numPr>
        <w:jc w:val="both"/>
        <w:rPr>
          <w:b/>
          <w:sz w:val="24"/>
          <w:szCs w:val="24"/>
        </w:rPr>
      </w:pPr>
      <w:r w:rsidRPr="008A69B8">
        <w:rPr>
          <w:bCs/>
          <w:sz w:val="24"/>
          <w:szCs w:val="24"/>
        </w:rPr>
        <w:t>Илия Костадинов Златев</w:t>
      </w:r>
    </w:p>
    <w:p w:rsidR="00C42DF8" w:rsidRPr="00B665F1" w:rsidRDefault="00C42DF8" w:rsidP="00E90781">
      <w:pPr>
        <w:jc w:val="both"/>
        <w:rPr>
          <w:b/>
          <w:sz w:val="24"/>
          <w:szCs w:val="24"/>
        </w:rPr>
      </w:pPr>
    </w:p>
    <w:p w:rsidR="00C42DF8" w:rsidRPr="00B665F1" w:rsidRDefault="00C42DF8" w:rsidP="00E90781">
      <w:pPr>
        <w:jc w:val="both"/>
        <w:rPr>
          <w:b/>
          <w:sz w:val="24"/>
          <w:szCs w:val="24"/>
        </w:rPr>
      </w:pPr>
      <w:r w:rsidRPr="00B665F1">
        <w:rPr>
          <w:b/>
          <w:sz w:val="24"/>
          <w:szCs w:val="24"/>
        </w:rPr>
        <w:t>Членове на Управителния съвет:</w:t>
      </w:r>
    </w:p>
    <w:p w:rsidR="00C42DF8" w:rsidRPr="008A69B8" w:rsidRDefault="00C42DF8" w:rsidP="00E90781">
      <w:pPr>
        <w:pStyle w:val="ListParagraph"/>
        <w:numPr>
          <w:ilvl w:val="0"/>
          <w:numId w:val="45"/>
        </w:numPr>
        <w:jc w:val="both"/>
        <w:rPr>
          <w:sz w:val="24"/>
          <w:szCs w:val="24"/>
        </w:rPr>
      </w:pPr>
      <w:r w:rsidRPr="008A69B8">
        <w:rPr>
          <w:sz w:val="24"/>
          <w:szCs w:val="24"/>
        </w:rPr>
        <w:t xml:space="preserve">Тихомир Иванов Митев </w:t>
      </w:r>
    </w:p>
    <w:p w:rsidR="00C42DF8" w:rsidRPr="008A69B8" w:rsidRDefault="00C42DF8" w:rsidP="00E90781">
      <w:pPr>
        <w:pStyle w:val="ListParagraph"/>
        <w:numPr>
          <w:ilvl w:val="0"/>
          <w:numId w:val="45"/>
        </w:numPr>
        <w:jc w:val="both"/>
        <w:rPr>
          <w:sz w:val="24"/>
          <w:szCs w:val="24"/>
        </w:rPr>
      </w:pPr>
      <w:r w:rsidRPr="008A69B8">
        <w:rPr>
          <w:sz w:val="24"/>
          <w:szCs w:val="24"/>
        </w:rPr>
        <w:t>Любомир Тодоров Чакъров</w:t>
      </w:r>
    </w:p>
    <w:p w:rsidR="00C42DF8" w:rsidRPr="008A69B8" w:rsidRDefault="00C42DF8" w:rsidP="00E90781">
      <w:pPr>
        <w:pStyle w:val="ListParagraph"/>
        <w:numPr>
          <w:ilvl w:val="0"/>
          <w:numId w:val="45"/>
        </w:numPr>
        <w:jc w:val="both"/>
        <w:rPr>
          <w:sz w:val="24"/>
          <w:szCs w:val="24"/>
        </w:rPr>
      </w:pPr>
      <w:r w:rsidRPr="008A69B8">
        <w:rPr>
          <w:sz w:val="24"/>
          <w:szCs w:val="24"/>
        </w:rPr>
        <w:t>Александър Димитров Керезов</w:t>
      </w:r>
    </w:p>
    <w:p w:rsidR="00C42DF8" w:rsidRPr="008A69B8" w:rsidRDefault="00C42DF8" w:rsidP="00E90781">
      <w:pPr>
        <w:pStyle w:val="ListParagraph"/>
        <w:numPr>
          <w:ilvl w:val="0"/>
          <w:numId w:val="45"/>
        </w:numPr>
        <w:jc w:val="both"/>
        <w:rPr>
          <w:sz w:val="24"/>
          <w:szCs w:val="24"/>
        </w:rPr>
      </w:pPr>
      <w:r w:rsidRPr="008A69B8">
        <w:rPr>
          <w:sz w:val="24"/>
          <w:szCs w:val="24"/>
        </w:rPr>
        <w:t>Йордан Стефанов Йорданов</w:t>
      </w:r>
    </w:p>
    <w:p w:rsidR="00C42DF8" w:rsidRPr="008A69B8" w:rsidRDefault="00C42DF8" w:rsidP="00E90781">
      <w:pPr>
        <w:pStyle w:val="ListParagraph"/>
        <w:numPr>
          <w:ilvl w:val="0"/>
          <w:numId w:val="45"/>
        </w:numPr>
        <w:jc w:val="both"/>
        <w:rPr>
          <w:sz w:val="24"/>
          <w:szCs w:val="24"/>
        </w:rPr>
      </w:pPr>
      <w:r w:rsidRPr="008A69B8">
        <w:rPr>
          <w:sz w:val="24"/>
          <w:szCs w:val="24"/>
        </w:rPr>
        <w:t>Сергей Иванов Лазаров</w:t>
      </w:r>
    </w:p>
    <w:p w:rsidR="00C42DF8" w:rsidRPr="008A69B8" w:rsidRDefault="00C42DF8" w:rsidP="00E90781">
      <w:pPr>
        <w:pStyle w:val="ListParagraph"/>
        <w:numPr>
          <w:ilvl w:val="0"/>
          <w:numId w:val="45"/>
        </w:numPr>
        <w:jc w:val="both"/>
        <w:rPr>
          <w:sz w:val="24"/>
          <w:szCs w:val="24"/>
        </w:rPr>
      </w:pPr>
      <w:r w:rsidRPr="008A69B8">
        <w:rPr>
          <w:sz w:val="24"/>
          <w:szCs w:val="24"/>
        </w:rPr>
        <w:t>Драгомир Неделчев Кочанов</w:t>
      </w:r>
    </w:p>
    <w:p w:rsidR="00C42DF8" w:rsidRPr="008A69B8" w:rsidRDefault="00C42DF8" w:rsidP="00E90781">
      <w:pPr>
        <w:pStyle w:val="ListParagraph"/>
        <w:numPr>
          <w:ilvl w:val="0"/>
          <w:numId w:val="45"/>
        </w:numPr>
        <w:jc w:val="both"/>
        <w:rPr>
          <w:sz w:val="24"/>
          <w:szCs w:val="24"/>
        </w:rPr>
      </w:pPr>
      <w:r w:rsidRPr="008A69B8">
        <w:rPr>
          <w:sz w:val="24"/>
          <w:szCs w:val="24"/>
        </w:rPr>
        <w:t>Иван Йорданов Иванов</w:t>
      </w:r>
    </w:p>
    <w:p w:rsidR="00C42DF8" w:rsidRPr="00B665F1" w:rsidRDefault="00C42DF8" w:rsidP="00E90781">
      <w:pPr>
        <w:jc w:val="both"/>
        <w:rPr>
          <w:sz w:val="24"/>
          <w:szCs w:val="24"/>
        </w:rPr>
      </w:pPr>
    </w:p>
    <w:p w:rsidR="00C42DF8" w:rsidRDefault="00C42DF8" w:rsidP="00E90781">
      <w:pPr>
        <w:shd w:val="clear" w:color="auto" w:fill="FFFFFF"/>
        <w:spacing w:after="240"/>
        <w:jc w:val="both"/>
        <w:rPr>
          <w:rFonts w:cs="Times New Roman"/>
          <w:sz w:val="24"/>
          <w:szCs w:val="24"/>
          <w:lang w:eastAsia="bg-BG"/>
        </w:rPr>
      </w:pPr>
      <w:r>
        <w:rPr>
          <w:rFonts w:cs="Times New Roman"/>
          <w:sz w:val="24"/>
          <w:szCs w:val="24"/>
          <w:lang w:eastAsia="bg-BG"/>
        </w:rPr>
        <w:t>Предприятието майка</w:t>
      </w:r>
      <w:r w:rsidRPr="00083C2D">
        <w:rPr>
          <w:rFonts w:cs="Times New Roman"/>
          <w:sz w:val="24"/>
          <w:szCs w:val="24"/>
          <w:lang w:eastAsia="bg-BG"/>
        </w:rPr>
        <w:t xml:space="preserve"> е представлявано</w:t>
      </w:r>
      <w:r>
        <w:rPr>
          <w:rFonts w:cs="Times New Roman"/>
          <w:sz w:val="24"/>
          <w:szCs w:val="24"/>
          <w:lang w:eastAsia="bg-BG"/>
        </w:rPr>
        <w:t xml:space="preserve"> от изпълнителните</w:t>
      </w:r>
      <w:r w:rsidRPr="00083C2D">
        <w:rPr>
          <w:rFonts w:cs="Times New Roman"/>
          <w:sz w:val="24"/>
          <w:szCs w:val="24"/>
          <w:lang w:eastAsia="bg-BG"/>
        </w:rPr>
        <w:t xml:space="preserve">  директори - Тихомир Иванов Митев и Драгом</w:t>
      </w:r>
      <w:r>
        <w:rPr>
          <w:rFonts w:cs="Times New Roman"/>
          <w:sz w:val="24"/>
          <w:szCs w:val="24"/>
          <w:lang w:eastAsia="bg-BG"/>
        </w:rPr>
        <w:t>ир Неделчев Кочанов</w:t>
      </w:r>
      <w:r w:rsidRPr="001F06D0">
        <w:rPr>
          <w:rFonts w:cs="Times New Roman"/>
          <w:sz w:val="24"/>
          <w:szCs w:val="24"/>
          <w:lang w:eastAsia="bg-BG"/>
        </w:rPr>
        <w:t xml:space="preserve"> </w:t>
      </w:r>
      <w:r>
        <w:rPr>
          <w:rFonts w:cs="Times New Roman"/>
          <w:sz w:val="24"/>
          <w:szCs w:val="24"/>
          <w:lang w:eastAsia="bg-BG"/>
        </w:rPr>
        <w:t>само заедно.</w:t>
      </w:r>
    </w:p>
    <w:p w:rsidR="00C42DF8" w:rsidRDefault="00C42DF8" w:rsidP="00E90781">
      <w:pPr>
        <w:shd w:val="clear" w:color="auto" w:fill="FFFFFF"/>
        <w:spacing w:after="240"/>
        <w:jc w:val="both"/>
        <w:rPr>
          <w:rFonts w:cs="Times New Roman"/>
          <w:sz w:val="24"/>
          <w:szCs w:val="24"/>
          <w:lang w:eastAsia="bg-BG"/>
        </w:rPr>
      </w:pPr>
      <w:r>
        <w:rPr>
          <w:rFonts w:cs="Times New Roman"/>
          <w:sz w:val="24"/>
          <w:szCs w:val="24"/>
          <w:lang w:eastAsia="bg-BG"/>
        </w:rPr>
        <w:t>През периода не е налице информация за сключени договори от членовете на съветите или свързани с тях лица, които излизат извън обичайната му дейност или съществено се различават от пазарните условия.</w:t>
      </w:r>
    </w:p>
    <w:p w:rsidR="00C42DF8" w:rsidRPr="00B665F1" w:rsidRDefault="00C42DF8" w:rsidP="00E90781">
      <w:pPr>
        <w:jc w:val="both"/>
        <w:rPr>
          <w:rFonts w:cs="Arial Black"/>
          <w:sz w:val="24"/>
          <w:szCs w:val="24"/>
          <w:lang w:eastAsia="de-DE"/>
        </w:rPr>
      </w:pPr>
      <w:r w:rsidRPr="00B665F1">
        <w:rPr>
          <w:rFonts w:cs="Arial Black"/>
          <w:sz w:val="24"/>
          <w:szCs w:val="24"/>
          <w:lang w:eastAsia="de-DE"/>
        </w:rPr>
        <w:t>Предприятието майка има сформиран одитен комитет с членове Спас Веселинов Пещерски и Северина Стефанова Петрова.</w:t>
      </w:r>
    </w:p>
    <w:p w:rsidR="00C42DF8" w:rsidRPr="00B665F1" w:rsidRDefault="00C42DF8" w:rsidP="00E90781">
      <w:pPr>
        <w:jc w:val="both"/>
        <w:rPr>
          <w:b/>
          <w:bCs/>
          <w:sz w:val="24"/>
          <w:szCs w:val="24"/>
        </w:rPr>
      </w:pPr>
    </w:p>
    <w:p w:rsidR="00C42DF8" w:rsidRPr="00B665F1" w:rsidRDefault="00C42DF8" w:rsidP="00E90781">
      <w:pPr>
        <w:spacing w:after="240"/>
        <w:jc w:val="both"/>
        <w:rPr>
          <w:sz w:val="24"/>
          <w:szCs w:val="24"/>
        </w:rPr>
      </w:pPr>
      <w:r w:rsidRPr="00B665F1">
        <w:rPr>
          <w:sz w:val="24"/>
          <w:szCs w:val="24"/>
        </w:rPr>
        <w:t>Акциите на предприятието майка са регистрирани на Българската фондова борса – София АД.</w:t>
      </w:r>
    </w:p>
    <w:p w:rsidR="00C42DF8" w:rsidRPr="00083C2D" w:rsidRDefault="00C42DF8" w:rsidP="00E90781">
      <w:pPr>
        <w:shd w:val="clear" w:color="auto" w:fill="FFFFFF"/>
        <w:spacing w:after="240"/>
        <w:jc w:val="both"/>
        <w:rPr>
          <w:rFonts w:cs="Times New Roman"/>
          <w:sz w:val="24"/>
          <w:szCs w:val="24"/>
          <w:lang w:eastAsia="bg-BG"/>
        </w:rPr>
      </w:pPr>
      <w:r w:rsidRPr="00B665F1">
        <w:rPr>
          <w:sz w:val="24"/>
          <w:szCs w:val="24"/>
        </w:rPr>
        <w:t>Крайният собственик на Групата е Химимпорт АД, регистрирано в Република България, чиито инструменти на собствения капитал се котират на Българска фондова борса София</w:t>
      </w:r>
    </w:p>
    <w:p w:rsidR="00C42DF8" w:rsidRPr="00083C2D" w:rsidRDefault="00C42DF8" w:rsidP="00E90781">
      <w:pPr>
        <w:shd w:val="clear" w:color="auto" w:fill="FFFFFF"/>
        <w:autoSpaceDE w:val="0"/>
        <w:autoSpaceDN w:val="0"/>
        <w:adjustRightInd w:val="0"/>
        <w:jc w:val="both"/>
        <w:rPr>
          <w:sz w:val="24"/>
        </w:rPr>
      </w:pPr>
      <w:r w:rsidRPr="00083C2D">
        <w:rPr>
          <w:rFonts w:cs="Times New Roman"/>
          <w:b/>
          <w:color w:val="000000"/>
          <w:sz w:val="24"/>
          <w:szCs w:val="24"/>
          <w:lang w:eastAsia="bg-BG"/>
        </w:rPr>
        <w:t>Капитал</w:t>
      </w:r>
      <w:r w:rsidRPr="00083C2D">
        <w:rPr>
          <w:rFonts w:cs="Times New Roman"/>
          <w:color w:val="000000"/>
          <w:sz w:val="24"/>
          <w:szCs w:val="24"/>
          <w:lang w:eastAsia="bg-BG"/>
        </w:rPr>
        <w:t xml:space="preserve">: Регистрираният капитал на </w:t>
      </w:r>
      <w:r>
        <w:rPr>
          <w:rFonts w:cs="Times New Roman"/>
          <w:color w:val="000000"/>
          <w:sz w:val="24"/>
          <w:szCs w:val="24"/>
          <w:lang w:eastAsia="bg-BG"/>
        </w:rPr>
        <w:t>предприятието майка</w:t>
      </w:r>
      <w:r w:rsidRPr="00083C2D">
        <w:rPr>
          <w:rFonts w:cs="Times New Roman"/>
          <w:color w:val="000000"/>
          <w:sz w:val="24"/>
          <w:szCs w:val="24"/>
          <w:lang w:eastAsia="bg-BG"/>
        </w:rPr>
        <w:t xml:space="preserve"> се състои от 35 708 674 </w:t>
      </w:r>
      <w:r w:rsidRPr="00083C2D">
        <w:rPr>
          <w:rFonts w:cs="Times New Roman"/>
          <w:sz w:val="24"/>
          <w:szCs w:val="24"/>
          <w:lang w:eastAsia="bg-BG"/>
        </w:rPr>
        <w:t>на брой</w:t>
      </w:r>
      <w:r w:rsidRPr="00083C2D">
        <w:rPr>
          <w:rFonts w:cs="Times New Roman"/>
          <w:color w:val="000000"/>
          <w:sz w:val="24"/>
          <w:szCs w:val="24"/>
          <w:lang w:eastAsia="bg-BG"/>
        </w:rPr>
        <w:t xml:space="preserve"> обикновени акции с номинална стойност в размер на 1</w:t>
      </w:r>
      <w:r w:rsidRPr="00083C2D">
        <w:rPr>
          <w:rFonts w:cs="Times New Roman"/>
          <w:color w:val="FF0000"/>
          <w:sz w:val="24"/>
          <w:szCs w:val="24"/>
          <w:lang w:eastAsia="bg-BG"/>
        </w:rPr>
        <w:t xml:space="preserve"> </w:t>
      </w:r>
      <w:r w:rsidRPr="00083C2D">
        <w:rPr>
          <w:rFonts w:cs="Times New Roman"/>
          <w:sz w:val="24"/>
          <w:szCs w:val="24"/>
          <w:lang w:eastAsia="bg-BG"/>
        </w:rPr>
        <w:t>лв. за акция.</w:t>
      </w:r>
      <w:r w:rsidRPr="00083C2D">
        <w:rPr>
          <w:rFonts w:cs="Times New Roman"/>
          <w:color w:val="000000"/>
          <w:sz w:val="24"/>
          <w:szCs w:val="24"/>
          <w:lang w:eastAsia="bg-BG"/>
        </w:rPr>
        <w:t xml:space="preserve"> Всички акции са с право на получаване на дивидент и ликвидационен дял и представляват един глас от Общото събрание на акционерите на </w:t>
      </w:r>
      <w:r>
        <w:rPr>
          <w:rFonts w:cs="Times New Roman"/>
          <w:color w:val="000000"/>
          <w:sz w:val="24"/>
          <w:szCs w:val="24"/>
          <w:lang w:eastAsia="bg-BG"/>
        </w:rPr>
        <w:t>предприятието майка</w:t>
      </w:r>
      <w:r w:rsidRPr="00083C2D">
        <w:rPr>
          <w:rFonts w:cs="Times New Roman"/>
          <w:color w:val="000000"/>
          <w:sz w:val="24"/>
          <w:szCs w:val="24"/>
          <w:lang w:eastAsia="bg-BG"/>
        </w:rPr>
        <w:t xml:space="preserve">. Към 31 декември 2014 г. </w:t>
      </w:r>
      <w:r w:rsidRPr="00083C2D">
        <w:rPr>
          <w:sz w:val="24"/>
        </w:rPr>
        <w:t xml:space="preserve">мажоритарният собственик на  </w:t>
      </w:r>
      <w:r>
        <w:rPr>
          <w:sz w:val="24"/>
        </w:rPr>
        <w:t xml:space="preserve">предприятието майка </w:t>
      </w:r>
      <w:r w:rsidRPr="00083C2D">
        <w:rPr>
          <w:sz w:val="24"/>
        </w:rPr>
        <w:t xml:space="preserve">е </w:t>
      </w:r>
      <w:r w:rsidRPr="00083C2D">
        <w:rPr>
          <w:bCs/>
          <w:sz w:val="24"/>
          <w:szCs w:val="19"/>
        </w:rPr>
        <w:t xml:space="preserve">Българска </w:t>
      </w:r>
      <w:r w:rsidRPr="00083C2D">
        <w:rPr>
          <w:bCs/>
          <w:sz w:val="24"/>
          <w:szCs w:val="19"/>
          <w:lang w:val="en-US"/>
        </w:rPr>
        <w:t>K</w:t>
      </w:r>
      <w:r w:rsidRPr="00083C2D">
        <w:rPr>
          <w:bCs/>
          <w:sz w:val="24"/>
          <w:szCs w:val="19"/>
        </w:rPr>
        <w:t xml:space="preserve">орабна </w:t>
      </w:r>
      <w:r w:rsidRPr="00083C2D">
        <w:rPr>
          <w:bCs/>
          <w:sz w:val="24"/>
          <w:szCs w:val="19"/>
          <w:lang w:val="en-US"/>
        </w:rPr>
        <w:t>K</w:t>
      </w:r>
      <w:r w:rsidRPr="00083C2D">
        <w:rPr>
          <w:bCs/>
          <w:sz w:val="24"/>
          <w:szCs w:val="19"/>
        </w:rPr>
        <w:t xml:space="preserve">омпания ЕАД, притежаваща 75.66 % от капитала </w:t>
      </w:r>
      <w:r>
        <w:rPr>
          <w:bCs/>
          <w:sz w:val="24"/>
          <w:szCs w:val="19"/>
        </w:rPr>
        <w:t>и</w:t>
      </w:r>
      <w:r w:rsidRPr="00083C2D">
        <w:rPr>
          <w:sz w:val="24"/>
        </w:rPr>
        <w:t>.</w:t>
      </w:r>
      <w:r w:rsidRPr="00083C2D">
        <w:t xml:space="preserve"> </w:t>
      </w:r>
      <w:r w:rsidRPr="00083C2D">
        <w:rPr>
          <w:sz w:val="24"/>
        </w:rPr>
        <w:t>Собственик на Българска Корабна Компания ЕАД е Химимпорт АД, чийто инструменти на собствения капитал се котират на Българска фондова борса - София АД.</w:t>
      </w:r>
    </w:p>
    <w:p w:rsidR="00C42DF8" w:rsidRPr="00083C2D" w:rsidRDefault="00C42DF8" w:rsidP="00E90781">
      <w:pPr>
        <w:shd w:val="clear" w:color="auto" w:fill="FFFFFF"/>
        <w:autoSpaceDE w:val="0"/>
        <w:autoSpaceDN w:val="0"/>
        <w:adjustRightInd w:val="0"/>
        <w:jc w:val="both"/>
        <w:rPr>
          <w:sz w:val="24"/>
        </w:rPr>
      </w:pPr>
    </w:p>
    <w:p w:rsidR="00C42DF8" w:rsidRPr="00083C2D" w:rsidRDefault="00C42DF8" w:rsidP="00E90781">
      <w:pPr>
        <w:shd w:val="clear" w:color="auto" w:fill="FFFFFF"/>
        <w:autoSpaceDE w:val="0"/>
        <w:autoSpaceDN w:val="0"/>
        <w:adjustRightInd w:val="0"/>
        <w:jc w:val="both"/>
        <w:rPr>
          <w:rFonts w:cs="Times New Roman"/>
          <w:color w:val="000000"/>
          <w:sz w:val="24"/>
          <w:szCs w:val="24"/>
          <w:lang w:eastAsia="bg-BG"/>
        </w:rPr>
      </w:pPr>
      <w:r>
        <w:rPr>
          <w:sz w:val="24"/>
        </w:rPr>
        <w:t xml:space="preserve">Предприятието майка </w:t>
      </w:r>
      <w:r w:rsidRPr="00083C2D">
        <w:rPr>
          <w:sz w:val="24"/>
        </w:rPr>
        <w:t xml:space="preserve">не притежава собствени акции. През периода не е извършвано придобиване и прехвърляне на собствени акции на </w:t>
      </w:r>
      <w:r>
        <w:rPr>
          <w:sz w:val="24"/>
        </w:rPr>
        <w:t>предприятието майка</w:t>
      </w:r>
      <w:r w:rsidRPr="00083C2D">
        <w:rPr>
          <w:sz w:val="24"/>
        </w:rPr>
        <w:t>.</w:t>
      </w:r>
    </w:p>
    <w:p w:rsidR="00C42DF8" w:rsidRDefault="00C42DF8" w:rsidP="00E90781">
      <w:pPr>
        <w:autoSpaceDE w:val="0"/>
        <w:autoSpaceDN w:val="0"/>
        <w:adjustRightInd w:val="0"/>
        <w:jc w:val="both"/>
        <w:rPr>
          <w:b/>
          <w:bCs/>
          <w:sz w:val="24"/>
          <w:szCs w:val="24"/>
        </w:rPr>
      </w:pPr>
    </w:p>
    <w:p w:rsidR="00C42DF8" w:rsidRPr="00083C2D" w:rsidRDefault="00C42DF8" w:rsidP="00E90781">
      <w:pPr>
        <w:jc w:val="both"/>
        <w:rPr>
          <w:rFonts w:cs="Times New Roman"/>
          <w:sz w:val="24"/>
          <w:szCs w:val="24"/>
          <w:lang w:eastAsia="bg-BG"/>
        </w:rPr>
      </w:pPr>
      <w:r w:rsidRPr="00083C2D">
        <w:rPr>
          <w:rFonts w:cs="Times New Roman"/>
          <w:b/>
          <w:bCs/>
          <w:sz w:val="24"/>
          <w:szCs w:val="24"/>
          <w:lang w:eastAsia="bg-BG"/>
        </w:rPr>
        <w:t>Предмет на дейност</w:t>
      </w:r>
      <w:r>
        <w:rPr>
          <w:rFonts w:cs="Times New Roman"/>
          <w:b/>
          <w:bCs/>
          <w:sz w:val="24"/>
          <w:szCs w:val="24"/>
          <w:lang w:eastAsia="bg-BG"/>
        </w:rPr>
        <w:t xml:space="preserve"> на предприятието майка</w:t>
      </w:r>
      <w:r w:rsidRPr="00083C2D">
        <w:rPr>
          <w:rFonts w:cs="Times New Roman"/>
          <w:sz w:val="24"/>
          <w:szCs w:val="24"/>
          <w:lang w:eastAsia="bg-BG"/>
        </w:rPr>
        <w:t>: търговско корабоплаване по река, море и свързаните с тях вътрешни водни пътища и басейни (пространства), в т. ч.: превоз на товари по воден път и в комбиниран транспорт, превоз на пътници и багаж, наемане и отдаване на кораби, други плавателни и други транспортни средства, буксировка и тласкане на плавателни средства и товари, корабно снабдяване, извършване на речни и морски услуги и други помощни търговски и технически дейности и операции, свързани с търговското мореплаване, осъществяване дейност на специализиран пристанищен оператор, чрез извършване на пристанищни дейности, свързани с обработка на ро-ро и фериботни товари, фрахтова и транспортно - спедиционна дейност, търговско представителство, посредничество и корабно агентиране, вътрешна и външна търговия, кораборемонт за свои и чужди нужди, инвеститорска и инженерингова дейност, научно развойна дейност, подготовка и квалификация на кадри, други видове търговска дейност, за които няма нормативна забрана. В своята дейност Дружеството може да сключва сделки в страната и чужбина, включително да придобива и отчуждава, недвижими и движими вещи и вещни права, ценни книги, права върху изобретения, търговски марки, ноу-хау и други обекти на интелектуална собственост, да предявява и отговаря по искове, свързани с дейността му и спазване на действащото законодателство. Допълнителен предмет на дейност - производствена, търговска и други дейности с горива, петролни, нефтохимически, химически и други продукти.</w:t>
      </w:r>
    </w:p>
    <w:p w:rsidR="00C42DF8" w:rsidRPr="00083C2D" w:rsidRDefault="00C42DF8" w:rsidP="00E90781">
      <w:pPr>
        <w:jc w:val="both"/>
        <w:rPr>
          <w:rFonts w:cs="Times New Roman"/>
          <w:sz w:val="24"/>
          <w:szCs w:val="24"/>
          <w:lang w:eastAsia="bg-BG"/>
        </w:rPr>
      </w:pPr>
    </w:p>
    <w:p w:rsidR="00C42DF8" w:rsidRPr="00083C2D" w:rsidRDefault="00C42DF8" w:rsidP="00E90781">
      <w:pPr>
        <w:jc w:val="both"/>
        <w:rPr>
          <w:rFonts w:cs="Times New Roman"/>
          <w:sz w:val="24"/>
          <w:szCs w:val="24"/>
          <w:lang w:eastAsia="bg-BG"/>
        </w:rPr>
      </w:pPr>
      <w:r>
        <w:rPr>
          <w:rFonts w:cs="Times New Roman"/>
          <w:sz w:val="24"/>
          <w:szCs w:val="24"/>
          <w:lang w:eastAsia="bg-BG"/>
        </w:rPr>
        <w:t>Предприятието майка</w:t>
      </w:r>
      <w:r w:rsidRPr="00083C2D">
        <w:rPr>
          <w:rFonts w:cs="Times New Roman"/>
          <w:sz w:val="24"/>
          <w:szCs w:val="24"/>
          <w:lang w:eastAsia="bg-BG"/>
        </w:rPr>
        <w:t xml:space="preserve"> няма регистрирани клонове в страната или чужбина.</w:t>
      </w:r>
    </w:p>
    <w:p w:rsidR="00C42DF8" w:rsidRPr="00B665F1" w:rsidRDefault="00C42DF8" w:rsidP="00E90781">
      <w:pPr>
        <w:jc w:val="both"/>
        <w:rPr>
          <w:sz w:val="24"/>
          <w:szCs w:val="24"/>
        </w:rPr>
      </w:pPr>
    </w:p>
    <w:p w:rsidR="00C42DF8" w:rsidRPr="00A12DB5" w:rsidRDefault="00C42DF8" w:rsidP="00E90781">
      <w:pPr>
        <w:pStyle w:val="ListParagraph"/>
        <w:numPr>
          <w:ilvl w:val="0"/>
          <w:numId w:val="42"/>
        </w:numPr>
        <w:ind w:left="426" w:hanging="426"/>
        <w:jc w:val="both"/>
        <w:rPr>
          <w:b/>
          <w:bCs/>
          <w:sz w:val="24"/>
          <w:szCs w:val="24"/>
        </w:rPr>
      </w:pPr>
      <w:r w:rsidRPr="00A12DB5">
        <w:rPr>
          <w:b/>
          <w:bCs/>
          <w:sz w:val="24"/>
          <w:szCs w:val="24"/>
        </w:rPr>
        <w:t xml:space="preserve">Информация за дейността на дружествата, формиращи Групата </w:t>
      </w:r>
    </w:p>
    <w:p w:rsidR="00C42DF8" w:rsidRPr="00B665F1" w:rsidRDefault="00C42DF8" w:rsidP="00E90781">
      <w:pPr>
        <w:ind w:firstLine="720"/>
        <w:jc w:val="both"/>
        <w:rPr>
          <w:b/>
          <w:bCs/>
          <w:sz w:val="24"/>
          <w:szCs w:val="24"/>
        </w:rPr>
      </w:pPr>
    </w:p>
    <w:p w:rsidR="00C42DF8" w:rsidRPr="00B665F1" w:rsidRDefault="00C42DF8" w:rsidP="00E90781">
      <w:pPr>
        <w:jc w:val="both"/>
        <w:rPr>
          <w:sz w:val="24"/>
          <w:szCs w:val="24"/>
        </w:rPr>
      </w:pPr>
      <w:r w:rsidRPr="00B665F1">
        <w:rPr>
          <w:b/>
          <w:bCs/>
          <w:sz w:val="24"/>
          <w:szCs w:val="24"/>
        </w:rPr>
        <w:t>Параходство Българско речно плаване АД</w:t>
      </w:r>
      <w:r w:rsidRPr="00B665F1">
        <w:rPr>
          <w:sz w:val="24"/>
          <w:szCs w:val="24"/>
        </w:rPr>
        <w:t xml:space="preserve"> е най-големият български корабособственик по брой и товароподемност на съдовете. Има възможност да се поемат и гарантират договори за превоз на стотици хиляди тона насипни товари. Поддържа се добра организация и сервиз на превозите по всички направления по река Дунав.</w:t>
      </w:r>
    </w:p>
    <w:p w:rsidR="00C42DF8" w:rsidRPr="00B665F1" w:rsidRDefault="00C42DF8" w:rsidP="00E90781">
      <w:pPr>
        <w:jc w:val="both"/>
        <w:rPr>
          <w:sz w:val="24"/>
          <w:szCs w:val="24"/>
        </w:rPr>
      </w:pPr>
    </w:p>
    <w:p w:rsidR="00C42DF8" w:rsidRPr="00B665F1" w:rsidRDefault="00C42DF8" w:rsidP="00E90781">
      <w:pPr>
        <w:jc w:val="both"/>
        <w:rPr>
          <w:sz w:val="24"/>
          <w:szCs w:val="24"/>
        </w:rPr>
      </w:pPr>
      <w:r w:rsidRPr="00B665F1">
        <w:rPr>
          <w:sz w:val="24"/>
          <w:szCs w:val="24"/>
        </w:rPr>
        <w:t>Дружеството е сертифицирано по стандарт ISO 9001:2000.</w:t>
      </w:r>
    </w:p>
    <w:p w:rsidR="00C42DF8" w:rsidRDefault="00C42DF8" w:rsidP="00E90781">
      <w:pPr>
        <w:jc w:val="both"/>
        <w:rPr>
          <w:sz w:val="24"/>
          <w:szCs w:val="24"/>
        </w:rPr>
      </w:pPr>
    </w:p>
    <w:p w:rsidR="00C42DF8" w:rsidRPr="00083C2D" w:rsidRDefault="00C42DF8" w:rsidP="00E90781">
      <w:pPr>
        <w:jc w:val="both"/>
        <w:rPr>
          <w:rFonts w:cs="Times New Roman"/>
          <w:sz w:val="24"/>
          <w:szCs w:val="24"/>
          <w:lang w:eastAsia="bg-BG"/>
        </w:rPr>
      </w:pPr>
      <w:r w:rsidRPr="00083C2D">
        <w:rPr>
          <w:rFonts w:cs="Times New Roman"/>
          <w:sz w:val="24"/>
          <w:szCs w:val="24"/>
          <w:lang w:eastAsia="bg-BG"/>
        </w:rPr>
        <w:t>За 201</w:t>
      </w:r>
      <w:r w:rsidRPr="00083C2D">
        <w:rPr>
          <w:rFonts w:cs="Times New Roman"/>
          <w:sz w:val="24"/>
          <w:szCs w:val="24"/>
          <w:lang w:val="en-US" w:eastAsia="bg-BG"/>
        </w:rPr>
        <w:t>4</w:t>
      </w:r>
      <w:r>
        <w:rPr>
          <w:rFonts w:cs="Times New Roman"/>
          <w:sz w:val="24"/>
          <w:szCs w:val="24"/>
          <w:lang w:eastAsia="bg-BG"/>
        </w:rPr>
        <w:t xml:space="preserve"> г. д</w:t>
      </w:r>
      <w:r w:rsidRPr="00083C2D">
        <w:rPr>
          <w:rFonts w:cs="Times New Roman"/>
          <w:sz w:val="24"/>
          <w:szCs w:val="24"/>
          <w:lang w:eastAsia="bg-BG"/>
        </w:rPr>
        <w:t xml:space="preserve">ружеството осъществява международна и крайбрежна транспортна дейност, като отчита общо </w:t>
      </w:r>
      <w:r w:rsidRPr="00083C2D">
        <w:rPr>
          <w:rFonts w:cs="Times New Roman"/>
          <w:sz w:val="24"/>
          <w:szCs w:val="24"/>
          <w:lang w:val="en-US" w:eastAsia="bg-BG"/>
        </w:rPr>
        <w:t>586</w:t>
      </w:r>
      <w:r w:rsidRPr="00083C2D">
        <w:rPr>
          <w:rFonts w:cs="Times New Roman"/>
          <w:sz w:val="24"/>
          <w:szCs w:val="24"/>
          <w:lang w:eastAsia="bg-BG"/>
        </w:rPr>
        <w:t>.</w:t>
      </w:r>
      <w:r w:rsidRPr="00083C2D">
        <w:rPr>
          <w:rFonts w:cs="Times New Roman"/>
          <w:sz w:val="24"/>
          <w:szCs w:val="24"/>
          <w:lang w:val="en-US" w:eastAsia="bg-BG"/>
        </w:rPr>
        <w:t>1</w:t>
      </w:r>
      <w:r w:rsidRPr="00083C2D">
        <w:rPr>
          <w:rFonts w:cs="Times New Roman"/>
          <w:sz w:val="24"/>
          <w:szCs w:val="24"/>
          <w:lang w:eastAsia="bg-BG"/>
        </w:rPr>
        <w:t xml:space="preserve"> хил. тона превозени товари и </w:t>
      </w:r>
      <w:r w:rsidRPr="00083C2D">
        <w:rPr>
          <w:rFonts w:cs="Times New Roman"/>
          <w:sz w:val="24"/>
          <w:szCs w:val="24"/>
          <w:lang w:val="en-US" w:eastAsia="bg-BG"/>
        </w:rPr>
        <w:t>410</w:t>
      </w:r>
      <w:r w:rsidRPr="00083C2D">
        <w:rPr>
          <w:rFonts w:cs="Times New Roman"/>
          <w:sz w:val="24"/>
          <w:szCs w:val="24"/>
          <w:lang w:eastAsia="bg-BG"/>
        </w:rPr>
        <w:t> </w:t>
      </w:r>
      <w:r w:rsidRPr="00083C2D">
        <w:rPr>
          <w:rFonts w:cs="Times New Roman"/>
          <w:sz w:val="24"/>
          <w:szCs w:val="24"/>
          <w:lang w:val="en-US" w:eastAsia="bg-BG"/>
        </w:rPr>
        <w:t>892</w:t>
      </w:r>
      <w:r w:rsidRPr="00083C2D">
        <w:rPr>
          <w:rFonts w:cs="Times New Roman"/>
          <w:sz w:val="24"/>
          <w:szCs w:val="24"/>
          <w:lang w:eastAsia="bg-BG"/>
        </w:rPr>
        <w:t xml:space="preserve"> хил. тонкилометра извършена работа.</w:t>
      </w:r>
    </w:p>
    <w:p w:rsidR="00C42DF8" w:rsidRPr="00083C2D" w:rsidRDefault="00C42DF8" w:rsidP="00E90781">
      <w:pPr>
        <w:shd w:val="clear" w:color="auto" w:fill="FFFFFF"/>
        <w:jc w:val="both"/>
        <w:rPr>
          <w:rFonts w:cs="Times New Roman"/>
          <w:sz w:val="24"/>
          <w:szCs w:val="24"/>
          <w:lang w:eastAsia="bg-BG"/>
        </w:rPr>
      </w:pPr>
      <w:r w:rsidRPr="00083C2D">
        <w:rPr>
          <w:rFonts w:cs="Times New Roman"/>
          <w:color w:val="000000"/>
          <w:sz w:val="24"/>
          <w:szCs w:val="24"/>
          <w:lang w:eastAsia="bg-BG"/>
        </w:rPr>
        <w:t xml:space="preserve">Финансовият резултат </w:t>
      </w:r>
      <w:r w:rsidRPr="00083C2D">
        <w:rPr>
          <w:rFonts w:cs="Times New Roman"/>
          <w:sz w:val="24"/>
          <w:szCs w:val="24"/>
          <w:lang w:eastAsia="bg-BG"/>
        </w:rPr>
        <w:t xml:space="preserve">на </w:t>
      </w:r>
      <w:r>
        <w:rPr>
          <w:rFonts w:cs="Times New Roman"/>
          <w:sz w:val="24"/>
          <w:szCs w:val="24"/>
          <w:lang w:eastAsia="bg-BG"/>
        </w:rPr>
        <w:t>предприятието-майка</w:t>
      </w:r>
      <w:r w:rsidRPr="00083C2D">
        <w:rPr>
          <w:rFonts w:cs="Times New Roman"/>
          <w:sz w:val="24"/>
          <w:szCs w:val="24"/>
          <w:lang w:eastAsia="bg-BG"/>
        </w:rPr>
        <w:t xml:space="preserve"> за отчетната 201</w:t>
      </w:r>
      <w:r w:rsidRPr="00083C2D">
        <w:rPr>
          <w:rFonts w:cs="Times New Roman"/>
          <w:sz w:val="24"/>
          <w:szCs w:val="24"/>
          <w:lang w:val="en-US" w:eastAsia="bg-BG"/>
        </w:rPr>
        <w:t>4</w:t>
      </w:r>
      <w:r w:rsidRPr="00083C2D">
        <w:rPr>
          <w:rFonts w:cs="Times New Roman"/>
          <w:sz w:val="24"/>
          <w:szCs w:val="24"/>
          <w:lang w:eastAsia="bg-BG"/>
        </w:rPr>
        <w:t xml:space="preserve"> г. е </w:t>
      </w:r>
      <w:r w:rsidRPr="00083C2D">
        <w:rPr>
          <w:rFonts w:cs="Times New Roman"/>
          <w:bCs/>
          <w:sz w:val="24"/>
          <w:szCs w:val="24"/>
          <w:lang w:eastAsia="bg-BG"/>
        </w:rPr>
        <w:t>печалба</w:t>
      </w:r>
      <w:r w:rsidRPr="00083C2D">
        <w:rPr>
          <w:rFonts w:cs="Times New Roman"/>
          <w:sz w:val="24"/>
          <w:szCs w:val="24"/>
          <w:lang w:eastAsia="bg-BG"/>
        </w:rPr>
        <w:t xml:space="preserve"> преди облагане с данък в размер на </w:t>
      </w:r>
      <w:r w:rsidRPr="00083C2D">
        <w:rPr>
          <w:rFonts w:cs="Times New Roman"/>
          <w:sz w:val="24"/>
          <w:szCs w:val="24"/>
          <w:lang w:val="en-US" w:eastAsia="bg-BG"/>
        </w:rPr>
        <w:t>2</w:t>
      </w:r>
      <w:r w:rsidRPr="00083C2D">
        <w:rPr>
          <w:rFonts w:cs="Times New Roman"/>
          <w:sz w:val="24"/>
          <w:szCs w:val="24"/>
          <w:lang w:eastAsia="bg-BG"/>
        </w:rPr>
        <w:t xml:space="preserve"> </w:t>
      </w:r>
      <w:r w:rsidRPr="00083C2D">
        <w:rPr>
          <w:rFonts w:cs="Times New Roman"/>
          <w:sz w:val="24"/>
          <w:szCs w:val="24"/>
          <w:lang w:val="en-US" w:eastAsia="bg-BG"/>
        </w:rPr>
        <w:t>0</w:t>
      </w:r>
      <w:r w:rsidRPr="00083C2D">
        <w:rPr>
          <w:rFonts w:cs="Times New Roman"/>
          <w:sz w:val="24"/>
          <w:szCs w:val="24"/>
          <w:lang w:eastAsia="bg-BG"/>
        </w:rPr>
        <w:t>30 хил. лв. (201</w:t>
      </w:r>
      <w:r w:rsidRPr="00083C2D">
        <w:rPr>
          <w:rFonts w:cs="Times New Roman"/>
          <w:sz w:val="24"/>
          <w:szCs w:val="24"/>
          <w:lang w:val="en-US" w:eastAsia="bg-BG"/>
        </w:rPr>
        <w:t>3</w:t>
      </w:r>
      <w:r w:rsidRPr="00083C2D">
        <w:rPr>
          <w:rFonts w:cs="Times New Roman"/>
          <w:sz w:val="24"/>
          <w:szCs w:val="24"/>
          <w:lang w:eastAsia="bg-BG"/>
        </w:rPr>
        <w:t xml:space="preserve"> г.: </w:t>
      </w:r>
      <w:r w:rsidRPr="00083C2D">
        <w:rPr>
          <w:rFonts w:cs="Times New Roman"/>
          <w:sz w:val="24"/>
          <w:szCs w:val="24"/>
          <w:lang w:val="en-US" w:eastAsia="bg-BG"/>
        </w:rPr>
        <w:t>1</w:t>
      </w:r>
      <w:r w:rsidRPr="00083C2D">
        <w:rPr>
          <w:rFonts w:cs="Times New Roman"/>
          <w:sz w:val="24"/>
          <w:szCs w:val="24"/>
          <w:lang w:eastAsia="bg-BG"/>
        </w:rPr>
        <w:t xml:space="preserve"> </w:t>
      </w:r>
      <w:r w:rsidRPr="00083C2D">
        <w:rPr>
          <w:rFonts w:cs="Times New Roman"/>
          <w:sz w:val="24"/>
          <w:szCs w:val="24"/>
          <w:lang w:val="en-US" w:eastAsia="bg-BG"/>
        </w:rPr>
        <w:t>459</w:t>
      </w:r>
      <w:r w:rsidRPr="00083C2D">
        <w:rPr>
          <w:rFonts w:cs="Times New Roman"/>
          <w:sz w:val="24"/>
          <w:szCs w:val="24"/>
          <w:lang w:eastAsia="bg-BG"/>
        </w:rPr>
        <w:t xml:space="preserve"> хил. лв.).</w:t>
      </w:r>
    </w:p>
    <w:p w:rsidR="00C42DF8" w:rsidRPr="00083C2D" w:rsidRDefault="00C42DF8" w:rsidP="00E90781">
      <w:pPr>
        <w:shd w:val="clear" w:color="auto" w:fill="FFFFFF"/>
        <w:jc w:val="both"/>
        <w:rPr>
          <w:rFonts w:cs="Times New Roman"/>
          <w:sz w:val="24"/>
          <w:szCs w:val="24"/>
          <w:lang w:eastAsia="bg-BG"/>
        </w:rPr>
      </w:pPr>
    </w:p>
    <w:p w:rsidR="00C42DF8" w:rsidRDefault="00C42DF8" w:rsidP="00E90781">
      <w:pPr>
        <w:shd w:val="clear" w:color="auto" w:fill="FFFFFF"/>
        <w:jc w:val="both"/>
        <w:rPr>
          <w:rFonts w:cs="Times New Roman"/>
          <w:color w:val="000000"/>
          <w:sz w:val="24"/>
          <w:szCs w:val="24"/>
          <w:lang w:eastAsia="bg-BG"/>
        </w:rPr>
      </w:pPr>
      <w:r w:rsidRPr="00083C2D">
        <w:rPr>
          <w:rFonts w:cs="Times New Roman"/>
          <w:bCs/>
          <w:sz w:val="24"/>
          <w:szCs w:val="24"/>
          <w:lang w:eastAsia="bg-BG"/>
        </w:rPr>
        <w:t>Нетната печалба след данъци за 201</w:t>
      </w:r>
      <w:r w:rsidRPr="00083C2D">
        <w:rPr>
          <w:rFonts w:cs="Times New Roman"/>
          <w:bCs/>
          <w:sz w:val="24"/>
          <w:szCs w:val="24"/>
          <w:lang w:val="en-US" w:eastAsia="bg-BG"/>
        </w:rPr>
        <w:t>4</w:t>
      </w:r>
      <w:r w:rsidRPr="00083C2D">
        <w:rPr>
          <w:rFonts w:cs="Times New Roman"/>
          <w:bCs/>
          <w:sz w:val="24"/>
          <w:szCs w:val="24"/>
          <w:lang w:eastAsia="bg-BG"/>
        </w:rPr>
        <w:t xml:space="preserve"> г. възлиза на </w:t>
      </w:r>
      <w:r w:rsidRPr="00083C2D">
        <w:rPr>
          <w:rFonts w:cs="Times New Roman"/>
          <w:bCs/>
          <w:sz w:val="24"/>
          <w:szCs w:val="24"/>
          <w:lang w:val="en-US" w:eastAsia="bg-BG"/>
        </w:rPr>
        <w:t>1</w:t>
      </w:r>
      <w:r w:rsidRPr="00083C2D">
        <w:rPr>
          <w:rFonts w:cs="Times New Roman"/>
          <w:bCs/>
          <w:sz w:val="24"/>
          <w:szCs w:val="24"/>
          <w:lang w:eastAsia="bg-BG"/>
        </w:rPr>
        <w:t xml:space="preserve"> </w:t>
      </w:r>
      <w:r w:rsidRPr="00083C2D">
        <w:rPr>
          <w:rFonts w:cs="Times New Roman"/>
          <w:bCs/>
          <w:sz w:val="24"/>
          <w:szCs w:val="24"/>
          <w:lang w:val="en-US" w:eastAsia="bg-BG"/>
        </w:rPr>
        <w:t>86</w:t>
      </w:r>
      <w:r w:rsidRPr="00083C2D">
        <w:rPr>
          <w:rFonts w:cs="Times New Roman"/>
          <w:bCs/>
          <w:sz w:val="24"/>
          <w:szCs w:val="24"/>
          <w:lang w:eastAsia="bg-BG"/>
        </w:rPr>
        <w:t xml:space="preserve">7 хил. лв. </w:t>
      </w:r>
      <w:r w:rsidRPr="00083C2D">
        <w:rPr>
          <w:rFonts w:cs="Times New Roman"/>
          <w:sz w:val="24"/>
          <w:szCs w:val="24"/>
          <w:lang w:eastAsia="bg-BG"/>
        </w:rPr>
        <w:t>(201</w:t>
      </w:r>
      <w:r w:rsidRPr="00083C2D">
        <w:rPr>
          <w:rFonts w:cs="Times New Roman"/>
          <w:sz w:val="24"/>
          <w:szCs w:val="24"/>
          <w:lang w:val="en-US" w:eastAsia="bg-BG"/>
        </w:rPr>
        <w:t>3</w:t>
      </w:r>
      <w:r w:rsidRPr="00083C2D">
        <w:rPr>
          <w:rFonts w:cs="Times New Roman"/>
          <w:color w:val="000000"/>
          <w:sz w:val="24"/>
          <w:szCs w:val="24"/>
          <w:lang w:eastAsia="bg-BG"/>
        </w:rPr>
        <w:t xml:space="preserve"> г.: </w:t>
      </w:r>
      <w:r w:rsidRPr="00083C2D">
        <w:rPr>
          <w:rFonts w:cs="Times New Roman"/>
          <w:color w:val="000000"/>
          <w:sz w:val="24"/>
          <w:szCs w:val="24"/>
          <w:lang w:val="en-US" w:eastAsia="bg-BG"/>
        </w:rPr>
        <w:t>1</w:t>
      </w:r>
      <w:r w:rsidRPr="00083C2D">
        <w:rPr>
          <w:rFonts w:cs="Times New Roman"/>
          <w:color w:val="000000"/>
          <w:sz w:val="24"/>
          <w:szCs w:val="24"/>
          <w:lang w:eastAsia="bg-BG"/>
        </w:rPr>
        <w:t xml:space="preserve"> </w:t>
      </w:r>
      <w:r w:rsidRPr="00083C2D">
        <w:rPr>
          <w:rFonts w:cs="Times New Roman"/>
          <w:color w:val="000000"/>
          <w:sz w:val="24"/>
          <w:szCs w:val="24"/>
          <w:lang w:val="en-US" w:eastAsia="bg-BG"/>
        </w:rPr>
        <w:t>361</w:t>
      </w:r>
      <w:r w:rsidRPr="00083C2D">
        <w:rPr>
          <w:rFonts w:cs="Times New Roman"/>
          <w:color w:val="000000"/>
          <w:sz w:val="24"/>
          <w:szCs w:val="24"/>
          <w:lang w:eastAsia="bg-BG"/>
        </w:rPr>
        <w:t xml:space="preserve"> хил. лв.).</w:t>
      </w:r>
    </w:p>
    <w:p w:rsidR="00C42DF8" w:rsidRPr="00083C2D" w:rsidRDefault="00C42DF8" w:rsidP="00E90781">
      <w:pPr>
        <w:shd w:val="clear" w:color="auto" w:fill="FFFFFF"/>
        <w:jc w:val="both"/>
        <w:rPr>
          <w:rFonts w:cs="Times New Roman"/>
          <w:bCs/>
          <w:color w:val="000000"/>
          <w:sz w:val="24"/>
          <w:szCs w:val="24"/>
          <w:u w:val="single"/>
          <w:lang w:eastAsia="bg-BG"/>
        </w:rPr>
      </w:pPr>
    </w:p>
    <w:p w:rsidR="00C42DF8" w:rsidRPr="00083C2D" w:rsidRDefault="00C42DF8" w:rsidP="00E90781">
      <w:pPr>
        <w:jc w:val="both"/>
        <w:rPr>
          <w:rFonts w:cs="Times New Roman"/>
          <w:bCs/>
          <w:color w:val="000000"/>
          <w:sz w:val="24"/>
          <w:szCs w:val="24"/>
          <w:lang w:eastAsia="bg-BG"/>
        </w:rPr>
      </w:pPr>
      <w:r>
        <w:rPr>
          <w:rFonts w:cs="Times New Roman"/>
          <w:bCs/>
          <w:color w:val="000000"/>
          <w:sz w:val="24"/>
          <w:szCs w:val="24"/>
          <w:lang w:eastAsia="bg-BG"/>
        </w:rPr>
        <w:t>През 2014 г., д</w:t>
      </w:r>
      <w:r w:rsidRPr="00083C2D">
        <w:rPr>
          <w:rFonts w:cs="Times New Roman"/>
          <w:bCs/>
          <w:color w:val="000000"/>
          <w:sz w:val="24"/>
          <w:szCs w:val="24"/>
          <w:lang w:eastAsia="bg-BG"/>
        </w:rPr>
        <w:t>ружеството отчита ръст на печалбата спрямо 2013 г. и същевременно размерът на оборотния капитал достига по-благоприятна, макар и отрицателна стойност - 9 402 хил. лв. спрямо 12 096 хил. лв.</w:t>
      </w:r>
    </w:p>
    <w:p w:rsidR="00C42DF8" w:rsidRDefault="00C42DF8" w:rsidP="00E90781">
      <w:pPr>
        <w:shd w:val="clear" w:color="auto" w:fill="FFFFFF"/>
        <w:tabs>
          <w:tab w:val="left" w:pos="478"/>
          <w:tab w:val="left" w:pos="567"/>
          <w:tab w:val="left" w:pos="598"/>
          <w:tab w:val="left" w:pos="7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jc w:val="both"/>
        <w:rPr>
          <w:b/>
          <w:bCs/>
          <w:iCs/>
          <w:color w:val="000000"/>
          <w:spacing w:val="-2"/>
          <w:sz w:val="24"/>
          <w:szCs w:val="24"/>
        </w:rPr>
      </w:pPr>
    </w:p>
    <w:p w:rsidR="00C42DF8" w:rsidRPr="00B665F1" w:rsidRDefault="00C42DF8" w:rsidP="00E90781">
      <w:pPr>
        <w:shd w:val="clear" w:color="auto" w:fill="FFFFFF"/>
        <w:tabs>
          <w:tab w:val="left" w:pos="478"/>
          <w:tab w:val="left" w:pos="567"/>
          <w:tab w:val="left" w:pos="598"/>
          <w:tab w:val="left" w:pos="7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jc w:val="both"/>
        <w:rPr>
          <w:b/>
          <w:bCs/>
          <w:iCs/>
          <w:color w:val="000000"/>
          <w:spacing w:val="-2"/>
          <w:sz w:val="24"/>
          <w:szCs w:val="24"/>
        </w:rPr>
      </w:pPr>
      <w:r w:rsidRPr="00B665F1">
        <w:rPr>
          <w:b/>
          <w:bCs/>
          <w:iCs/>
          <w:color w:val="000000"/>
          <w:spacing w:val="-2"/>
          <w:sz w:val="24"/>
          <w:szCs w:val="24"/>
        </w:rPr>
        <w:t>Дъщерни дружества</w:t>
      </w:r>
    </w:p>
    <w:p w:rsidR="00C42DF8" w:rsidRPr="00B665F1" w:rsidRDefault="00C42DF8" w:rsidP="00E90781">
      <w:pPr>
        <w:numPr>
          <w:ilvl w:val="0"/>
          <w:numId w:val="41"/>
        </w:numPr>
        <w:autoSpaceDE w:val="0"/>
        <w:autoSpaceDN w:val="0"/>
        <w:adjustRightInd w:val="0"/>
        <w:ind w:left="714" w:hanging="357"/>
        <w:rPr>
          <w:sz w:val="24"/>
          <w:szCs w:val="24"/>
          <w:lang w:eastAsia="de-DE"/>
        </w:rPr>
      </w:pPr>
      <w:r w:rsidRPr="00B665F1">
        <w:rPr>
          <w:rFonts w:cs="Garamond"/>
          <w:sz w:val="24"/>
          <w:szCs w:val="24"/>
          <w:lang w:eastAsia="de-DE"/>
        </w:rPr>
        <w:t xml:space="preserve">Маяк - КМ АД </w:t>
      </w:r>
    </w:p>
    <w:p w:rsidR="00C42DF8" w:rsidRPr="00B665F1" w:rsidRDefault="00C42DF8" w:rsidP="00E90781">
      <w:pPr>
        <w:numPr>
          <w:ilvl w:val="0"/>
          <w:numId w:val="41"/>
        </w:numPr>
        <w:autoSpaceDE w:val="0"/>
        <w:autoSpaceDN w:val="0"/>
        <w:adjustRightInd w:val="0"/>
        <w:rPr>
          <w:rFonts w:cs="Garamond"/>
          <w:sz w:val="24"/>
          <w:szCs w:val="24"/>
          <w:lang w:eastAsia="de-DE"/>
        </w:rPr>
      </w:pPr>
      <w:r w:rsidRPr="00B665F1">
        <w:rPr>
          <w:rFonts w:cs="Garamond"/>
          <w:sz w:val="24"/>
          <w:szCs w:val="24"/>
          <w:lang w:eastAsia="de-DE"/>
        </w:rPr>
        <w:t>Интерлихтер – Словакия ЕООД</w:t>
      </w:r>
    </w:p>
    <w:p w:rsidR="00C42DF8" w:rsidRPr="00B665F1" w:rsidRDefault="00C42DF8" w:rsidP="00E90781">
      <w:pPr>
        <w:numPr>
          <w:ilvl w:val="0"/>
          <w:numId w:val="41"/>
        </w:numPr>
        <w:autoSpaceDE w:val="0"/>
        <w:autoSpaceDN w:val="0"/>
        <w:adjustRightInd w:val="0"/>
        <w:rPr>
          <w:rFonts w:cs="Garamond"/>
          <w:sz w:val="24"/>
          <w:szCs w:val="24"/>
          <w:lang w:eastAsia="de-DE"/>
        </w:rPr>
      </w:pPr>
      <w:r w:rsidRPr="00B665F1">
        <w:rPr>
          <w:rFonts w:cs="Garamond"/>
          <w:sz w:val="24"/>
          <w:szCs w:val="24"/>
          <w:lang w:val="de-DE" w:eastAsia="de-DE"/>
        </w:rPr>
        <w:t>Блу Сий Хорайзън Корп</w:t>
      </w:r>
    </w:p>
    <w:p w:rsidR="00C42DF8" w:rsidRPr="00B665F1" w:rsidRDefault="00C42DF8" w:rsidP="00E90781">
      <w:pPr>
        <w:numPr>
          <w:ilvl w:val="0"/>
          <w:numId w:val="41"/>
        </w:numPr>
        <w:autoSpaceDE w:val="0"/>
        <w:autoSpaceDN w:val="0"/>
        <w:adjustRightInd w:val="0"/>
        <w:rPr>
          <w:rFonts w:cs="Garamond"/>
          <w:sz w:val="24"/>
          <w:szCs w:val="24"/>
          <w:lang w:eastAsia="de-DE"/>
        </w:rPr>
      </w:pPr>
      <w:r w:rsidRPr="00B665F1">
        <w:rPr>
          <w:rFonts w:cs="Garamond"/>
          <w:sz w:val="24"/>
          <w:szCs w:val="24"/>
          <w:lang w:eastAsia="de-DE"/>
        </w:rPr>
        <w:t>Порт Пристис ООД</w:t>
      </w:r>
    </w:p>
    <w:p w:rsidR="00C42DF8" w:rsidRPr="00B665F1" w:rsidRDefault="00C42DF8" w:rsidP="00E90781">
      <w:pPr>
        <w:numPr>
          <w:ilvl w:val="0"/>
          <w:numId w:val="41"/>
        </w:numPr>
        <w:autoSpaceDE w:val="0"/>
        <w:autoSpaceDN w:val="0"/>
        <w:adjustRightInd w:val="0"/>
        <w:spacing w:before="100" w:beforeAutospacing="1" w:after="100" w:afterAutospacing="1"/>
        <w:rPr>
          <w:rFonts w:cs="Garamond"/>
          <w:sz w:val="24"/>
          <w:szCs w:val="24"/>
          <w:lang w:eastAsia="de-DE"/>
        </w:rPr>
      </w:pPr>
      <w:r w:rsidRPr="00B665F1">
        <w:rPr>
          <w:rFonts w:cs="Garamond"/>
          <w:sz w:val="24"/>
          <w:szCs w:val="24"/>
          <w:lang w:eastAsia="de-DE"/>
        </w:rPr>
        <w:t>Порт Инвест ЕООД</w:t>
      </w:r>
    </w:p>
    <w:p w:rsidR="00C42DF8" w:rsidRPr="00B665F1" w:rsidRDefault="00C42DF8" w:rsidP="00E90781">
      <w:pPr>
        <w:jc w:val="both"/>
        <w:rPr>
          <w:sz w:val="24"/>
          <w:szCs w:val="24"/>
        </w:rPr>
      </w:pPr>
      <w:r w:rsidRPr="00237CFB">
        <w:rPr>
          <w:b/>
          <w:bCs/>
          <w:color w:val="000000"/>
          <w:sz w:val="24"/>
          <w:szCs w:val="24"/>
          <w:shd w:val="clear" w:color="auto" w:fill="FFFFFF"/>
        </w:rPr>
        <w:t>Маяк – КМ АД</w:t>
      </w:r>
      <w:r w:rsidRPr="00B665F1">
        <w:rPr>
          <w:sz w:val="24"/>
          <w:szCs w:val="24"/>
        </w:rPr>
        <w:t xml:space="preserve"> е </w:t>
      </w:r>
      <w:r>
        <w:rPr>
          <w:sz w:val="24"/>
          <w:szCs w:val="24"/>
        </w:rPr>
        <w:t xml:space="preserve">акционерно дружество </w:t>
      </w:r>
      <w:r w:rsidRPr="00B665F1">
        <w:rPr>
          <w:sz w:val="24"/>
          <w:szCs w:val="24"/>
        </w:rPr>
        <w:t>със с</w:t>
      </w:r>
      <w:r w:rsidRPr="00B665F1">
        <w:rPr>
          <w:bCs/>
          <w:sz w:val="24"/>
          <w:szCs w:val="24"/>
        </w:rPr>
        <w:t>едалище и адрес на управление</w:t>
      </w:r>
      <w:r w:rsidRPr="00B665F1">
        <w:rPr>
          <w:sz w:val="24"/>
          <w:szCs w:val="24"/>
        </w:rPr>
        <w:t xml:space="preserve">: гр. Нови пазар, община Нови </w:t>
      </w:r>
      <w:r>
        <w:rPr>
          <w:sz w:val="24"/>
          <w:szCs w:val="24"/>
        </w:rPr>
        <w:t>пазар, ул. Цар Освободител № 44.</w:t>
      </w:r>
    </w:p>
    <w:p w:rsidR="00C42DF8" w:rsidRPr="00B665F1" w:rsidRDefault="00C42DF8" w:rsidP="00E90781">
      <w:pPr>
        <w:jc w:val="both"/>
        <w:rPr>
          <w:sz w:val="24"/>
          <w:szCs w:val="24"/>
        </w:rPr>
      </w:pPr>
    </w:p>
    <w:p w:rsidR="00C42DF8" w:rsidRPr="00B665F1" w:rsidRDefault="00C42DF8" w:rsidP="00E90781">
      <w:pPr>
        <w:jc w:val="both"/>
        <w:rPr>
          <w:bCs/>
          <w:iCs/>
          <w:color w:val="000000"/>
          <w:sz w:val="24"/>
          <w:szCs w:val="24"/>
        </w:rPr>
      </w:pPr>
      <w:r w:rsidRPr="00B665F1">
        <w:rPr>
          <w:b/>
          <w:bCs/>
          <w:sz w:val="24"/>
          <w:szCs w:val="24"/>
        </w:rPr>
        <w:t xml:space="preserve">Предмет на дейност - </w:t>
      </w:r>
      <w:r w:rsidRPr="00B665F1">
        <w:rPr>
          <w:sz w:val="24"/>
          <w:szCs w:val="24"/>
        </w:rPr>
        <w:t xml:space="preserve">производство на палубни кранове, механизми на корпуси, надстройки, </w:t>
      </w:r>
      <w:r>
        <w:rPr>
          <w:sz w:val="24"/>
          <w:szCs w:val="24"/>
        </w:rPr>
        <w:t xml:space="preserve">цистерни, </w:t>
      </w:r>
      <w:r w:rsidRPr="00B665F1">
        <w:rPr>
          <w:sz w:val="24"/>
          <w:szCs w:val="24"/>
        </w:rPr>
        <w:t>стоманени конструкции, оборудване и друга машиностроителна продукция, р</w:t>
      </w:r>
      <w:r>
        <w:rPr>
          <w:sz w:val="24"/>
          <w:szCs w:val="24"/>
        </w:rPr>
        <w:t>емонт на техника</w:t>
      </w:r>
      <w:r w:rsidRPr="00B665F1">
        <w:rPr>
          <w:sz w:val="24"/>
          <w:szCs w:val="24"/>
        </w:rPr>
        <w:t>.</w:t>
      </w:r>
    </w:p>
    <w:p w:rsidR="00C42DF8" w:rsidRPr="00AA5A3C" w:rsidRDefault="00C42DF8" w:rsidP="00E90781">
      <w:pPr>
        <w:tabs>
          <w:tab w:val="left" w:pos="567"/>
          <w:tab w:val="left" w:pos="2880"/>
        </w:tabs>
        <w:ind w:right="114"/>
        <w:jc w:val="both"/>
        <w:rPr>
          <w:b/>
          <w:bCs/>
          <w:sz w:val="18"/>
          <w:szCs w:val="18"/>
        </w:rPr>
      </w:pPr>
    </w:p>
    <w:p w:rsidR="00C42DF8" w:rsidRPr="00B665F1" w:rsidRDefault="00C42DF8" w:rsidP="00E90781">
      <w:pPr>
        <w:shd w:val="clear" w:color="auto" w:fill="FFFFFF"/>
        <w:tabs>
          <w:tab w:val="left" w:pos="567"/>
          <w:tab w:val="left" w:pos="2880"/>
        </w:tabs>
        <w:jc w:val="both"/>
        <w:rPr>
          <w:color w:val="000000"/>
          <w:sz w:val="24"/>
          <w:szCs w:val="24"/>
        </w:rPr>
      </w:pPr>
      <w:r w:rsidRPr="00B665F1">
        <w:rPr>
          <w:b/>
          <w:bCs/>
          <w:color w:val="000000"/>
          <w:sz w:val="24"/>
          <w:szCs w:val="24"/>
        </w:rPr>
        <w:t>Капитал:</w:t>
      </w:r>
      <w:r w:rsidRPr="00B665F1">
        <w:rPr>
          <w:color w:val="000000"/>
          <w:sz w:val="24"/>
          <w:szCs w:val="24"/>
        </w:rPr>
        <w:t xml:space="preserve"> Дружеството е с капитал 1 002 663 лева, разпределен в 1 002</w:t>
      </w:r>
      <w:r w:rsidRPr="00B665F1">
        <w:rPr>
          <w:color w:val="000000"/>
          <w:sz w:val="24"/>
          <w:szCs w:val="24"/>
          <w:lang w:val="en-US"/>
        </w:rPr>
        <w:t xml:space="preserve"> 663 </w:t>
      </w:r>
      <w:r w:rsidRPr="00B665F1">
        <w:rPr>
          <w:color w:val="000000"/>
          <w:sz w:val="24"/>
          <w:szCs w:val="24"/>
        </w:rPr>
        <w:t>броя акции с номинална и емисионна стойност 1 лев всяка.</w:t>
      </w:r>
    </w:p>
    <w:p w:rsidR="00C42DF8" w:rsidRPr="00B665F1" w:rsidRDefault="00C42DF8" w:rsidP="00E90781">
      <w:pPr>
        <w:shd w:val="clear" w:color="auto" w:fill="FFFFFF"/>
        <w:tabs>
          <w:tab w:val="left" w:pos="567"/>
          <w:tab w:val="left" w:pos="2880"/>
        </w:tabs>
        <w:jc w:val="both"/>
        <w:rPr>
          <w:color w:val="000000"/>
          <w:sz w:val="24"/>
          <w:szCs w:val="24"/>
        </w:rPr>
      </w:pPr>
    </w:p>
    <w:tbl>
      <w:tblPr>
        <w:tblW w:w="9113" w:type="dxa"/>
        <w:jc w:val="center"/>
        <w:tblLayout w:type="fixed"/>
        <w:tblLook w:val="0000"/>
      </w:tblPr>
      <w:tblGrid>
        <w:gridCol w:w="6523"/>
        <w:gridCol w:w="2590"/>
      </w:tblGrid>
      <w:tr w:rsidR="00C42DF8" w:rsidRPr="00B665F1" w:rsidTr="00781945">
        <w:trPr>
          <w:cantSplit/>
          <w:trHeight w:val="306"/>
          <w:jc w:val="center"/>
        </w:trPr>
        <w:tc>
          <w:tcPr>
            <w:tcW w:w="6523" w:type="dxa"/>
            <w:tcBorders>
              <w:top w:val="single" w:sz="2" w:space="0" w:color="000000"/>
              <w:left w:val="single" w:sz="2" w:space="0" w:color="000000"/>
              <w:bottom w:val="single" w:sz="2" w:space="0" w:color="000000"/>
            </w:tcBorders>
            <w:shd w:val="clear" w:color="auto" w:fill="F3F3F3"/>
            <w:vAlign w:val="center"/>
          </w:tcPr>
          <w:p w:rsidR="00C42DF8" w:rsidRPr="00B665F1" w:rsidRDefault="00C42DF8" w:rsidP="00781945">
            <w:pPr>
              <w:shd w:val="clear" w:color="auto" w:fill="FFFFFF"/>
              <w:jc w:val="both"/>
              <w:rPr>
                <w:b/>
                <w:bCs/>
                <w:color w:val="000000"/>
                <w:sz w:val="24"/>
                <w:szCs w:val="24"/>
              </w:rPr>
            </w:pPr>
            <w:r w:rsidRPr="00B665F1">
              <w:rPr>
                <w:b/>
                <w:bCs/>
                <w:color w:val="000000"/>
                <w:sz w:val="24"/>
                <w:szCs w:val="24"/>
              </w:rPr>
              <w:t>Акционери</w:t>
            </w:r>
          </w:p>
        </w:tc>
        <w:tc>
          <w:tcPr>
            <w:tcW w:w="2590" w:type="dxa"/>
            <w:tcBorders>
              <w:top w:val="single" w:sz="2" w:space="0" w:color="000000"/>
              <w:left w:val="single" w:sz="2" w:space="0" w:color="000000"/>
              <w:bottom w:val="single" w:sz="2" w:space="0" w:color="000000"/>
              <w:right w:val="single" w:sz="2" w:space="0" w:color="000000"/>
            </w:tcBorders>
            <w:shd w:val="clear" w:color="auto" w:fill="F3F3F3"/>
            <w:vAlign w:val="center"/>
          </w:tcPr>
          <w:p w:rsidR="00C42DF8" w:rsidRPr="00B665F1" w:rsidRDefault="00C42DF8" w:rsidP="00781945">
            <w:pPr>
              <w:shd w:val="clear" w:color="auto" w:fill="FFFFFF"/>
              <w:jc w:val="right"/>
              <w:rPr>
                <w:b/>
                <w:bCs/>
                <w:color w:val="000000"/>
                <w:sz w:val="24"/>
                <w:szCs w:val="24"/>
              </w:rPr>
            </w:pPr>
            <w:r w:rsidRPr="00B665F1">
              <w:rPr>
                <w:b/>
                <w:bCs/>
                <w:color w:val="000000"/>
                <w:sz w:val="24"/>
                <w:szCs w:val="24"/>
              </w:rPr>
              <w:t>Участие в капитала</w:t>
            </w:r>
          </w:p>
        </w:tc>
      </w:tr>
      <w:tr w:rsidR="00C42DF8" w:rsidRPr="00B665F1" w:rsidTr="00781945">
        <w:trPr>
          <w:cantSplit/>
          <w:trHeight w:val="306"/>
          <w:jc w:val="center"/>
        </w:trPr>
        <w:tc>
          <w:tcPr>
            <w:tcW w:w="6523" w:type="dxa"/>
            <w:tcBorders>
              <w:left w:val="single" w:sz="2" w:space="0" w:color="000000"/>
              <w:bottom w:val="single" w:sz="2" w:space="0" w:color="000000"/>
            </w:tcBorders>
            <w:vAlign w:val="center"/>
          </w:tcPr>
          <w:p w:rsidR="00C42DF8" w:rsidRPr="00B665F1" w:rsidRDefault="00C42DF8" w:rsidP="00781945">
            <w:pPr>
              <w:shd w:val="clear" w:color="auto" w:fill="FFFFFF"/>
              <w:jc w:val="both"/>
              <w:rPr>
                <w:color w:val="000000"/>
                <w:sz w:val="24"/>
                <w:szCs w:val="24"/>
              </w:rPr>
            </w:pPr>
            <w:r w:rsidRPr="00B665F1">
              <w:rPr>
                <w:color w:val="000000"/>
                <w:sz w:val="24"/>
                <w:szCs w:val="24"/>
              </w:rPr>
              <w:t>Параходство Българско речно плаване АД</w:t>
            </w:r>
          </w:p>
        </w:tc>
        <w:tc>
          <w:tcPr>
            <w:tcW w:w="2590" w:type="dxa"/>
            <w:tcBorders>
              <w:left w:val="single" w:sz="2" w:space="0" w:color="000000"/>
              <w:bottom w:val="single" w:sz="2" w:space="0" w:color="000000"/>
              <w:right w:val="single" w:sz="2" w:space="0" w:color="000000"/>
            </w:tcBorders>
            <w:vAlign w:val="center"/>
          </w:tcPr>
          <w:p w:rsidR="00C42DF8" w:rsidRPr="00B665F1" w:rsidRDefault="00C42DF8" w:rsidP="00781945">
            <w:pPr>
              <w:shd w:val="clear" w:color="auto" w:fill="FFFFFF"/>
              <w:jc w:val="right"/>
              <w:rPr>
                <w:rFonts w:cs="Times New Roman"/>
                <w:bCs/>
                <w:color w:val="000000"/>
                <w:sz w:val="24"/>
                <w:szCs w:val="24"/>
              </w:rPr>
            </w:pPr>
            <w:r w:rsidRPr="00B665F1">
              <w:rPr>
                <w:rFonts w:cs="Times New Roman"/>
                <w:bCs/>
                <w:color w:val="000000"/>
                <w:sz w:val="24"/>
                <w:szCs w:val="24"/>
              </w:rPr>
              <w:t>94.25 %</w:t>
            </w:r>
          </w:p>
        </w:tc>
      </w:tr>
      <w:tr w:rsidR="00C42DF8" w:rsidRPr="00B665F1" w:rsidTr="00781945">
        <w:trPr>
          <w:cantSplit/>
          <w:trHeight w:val="306"/>
          <w:jc w:val="center"/>
        </w:trPr>
        <w:tc>
          <w:tcPr>
            <w:tcW w:w="6523" w:type="dxa"/>
            <w:tcBorders>
              <w:left w:val="single" w:sz="2" w:space="0" w:color="000000"/>
              <w:bottom w:val="single" w:sz="2" w:space="0" w:color="000000"/>
            </w:tcBorders>
            <w:vAlign w:val="center"/>
          </w:tcPr>
          <w:p w:rsidR="00C42DF8" w:rsidRPr="00B665F1" w:rsidRDefault="00C42DF8" w:rsidP="00781945">
            <w:pPr>
              <w:shd w:val="clear" w:color="auto" w:fill="FFFFFF"/>
              <w:jc w:val="both"/>
              <w:rPr>
                <w:color w:val="000000"/>
                <w:sz w:val="24"/>
                <w:szCs w:val="24"/>
              </w:rPr>
            </w:pPr>
            <w:r w:rsidRPr="00B665F1">
              <w:rPr>
                <w:color w:val="000000"/>
                <w:sz w:val="24"/>
                <w:szCs w:val="24"/>
              </w:rPr>
              <w:t>Елпром АД</w:t>
            </w:r>
          </w:p>
        </w:tc>
        <w:tc>
          <w:tcPr>
            <w:tcW w:w="2590" w:type="dxa"/>
            <w:tcBorders>
              <w:left w:val="single" w:sz="2" w:space="0" w:color="000000"/>
              <w:bottom w:val="single" w:sz="2" w:space="0" w:color="000000"/>
              <w:right w:val="single" w:sz="2" w:space="0" w:color="000000"/>
            </w:tcBorders>
            <w:vAlign w:val="center"/>
          </w:tcPr>
          <w:p w:rsidR="00C42DF8" w:rsidRPr="00B665F1" w:rsidRDefault="00C42DF8" w:rsidP="00781945">
            <w:pPr>
              <w:shd w:val="clear" w:color="auto" w:fill="FFFFFF"/>
              <w:jc w:val="right"/>
              <w:rPr>
                <w:bCs/>
                <w:color w:val="000000"/>
                <w:sz w:val="24"/>
                <w:szCs w:val="24"/>
              </w:rPr>
            </w:pPr>
            <w:r w:rsidRPr="00B665F1">
              <w:rPr>
                <w:bCs/>
                <w:color w:val="000000"/>
                <w:sz w:val="24"/>
                <w:szCs w:val="24"/>
              </w:rPr>
              <w:t>0.49 %</w:t>
            </w:r>
          </w:p>
        </w:tc>
      </w:tr>
      <w:tr w:rsidR="00C42DF8" w:rsidRPr="00B665F1" w:rsidTr="00781945">
        <w:trPr>
          <w:cantSplit/>
          <w:trHeight w:val="306"/>
          <w:jc w:val="center"/>
        </w:trPr>
        <w:tc>
          <w:tcPr>
            <w:tcW w:w="6523" w:type="dxa"/>
            <w:tcBorders>
              <w:left w:val="single" w:sz="2" w:space="0" w:color="000000"/>
              <w:bottom w:val="single" w:sz="2" w:space="0" w:color="000000"/>
            </w:tcBorders>
            <w:vAlign w:val="center"/>
          </w:tcPr>
          <w:p w:rsidR="00C42DF8" w:rsidRPr="00B665F1" w:rsidRDefault="00C42DF8" w:rsidP="00781945">
            <w:pPr>
              <w:shd w:val="clear" w:color="auto" w:fill="FFFFFF"/>
              <w:jc w:val="both"/>
              <w:rPr>
                <w:color w:val="000000"/>
                <w:sz w:val="24"/>
                <w:szCs w:val="24"/>
              </w:rPr>
            </w:pPr>
            <w:r w:rsidRPr="00B665F1">
              <w:rPr>
                <w:color w:val="000000"/>
                <w:sz w:val="24"/>
                <w:szCs w:val="24"/>
              </w:rPr>
              <w:t>Физически лица</w:t>
            </w:r>
          </w:p>
        </w:tc>
        <w:tc>
          <w:tcPr>
            <w:tcW w:w="2590" w:type="dxa"/>
            <w:tcBorders>
              <w:left w:val="single" w:sz="2" w:space="0" w:color="000000"/>
              <w:bottom w:val="single" w:sz="2" w:space="0" w:color="000000"/>
              <w:right w:val="single" w:sz="2" w:space="0" w:color="000000"/>
            </w:tcBorders>
            <w:vAlign w:val="center"/>
          </w:tcPr>
          <w:p w:rsidR="00C42DF8" w:rsidRPr="00B665F1" w:rsidRDefault="00C42DF8" w:rsidP="00781945">
            <w:pPr>
              <w:shd w:val="clear" w:color="auto" w:fill="FFFFFF"/>
              <w:jc w:val="right"/>
              <w:rPr>
                <w:bCs/>
                <w:color w:val="000000"/>
                <w:sz w:val="24"/>
                <w:szCs w:val="24"/>
              </w:rPr>
            </w:pPr>
            <w:r w:rsidRPr="00B665F1">
              <w:rPr>
                <w:bCs/>
                <w:color w:val="000000"/>
                <w:sz w:val="24"/>
                <w:szCs w:val="24"/>
              </w:rPr>
              <w:t>5.26 %</w:t>
            </w:r>
          </w:p>
        </w:tc>
      </w:tr>
      <w:tr w:rsidR="00C42DF8" w:rsidRPr="00B665F1" w:rsidTr="00781945">
        <w:trPr>
          <w:cantSplit/>
          <w:trHeight w:val="306"/>
          <w:jc w:val="center"/>
        </w:trPr>
        <w:tc>
          <w:tcPr>
            <w:tcW w:w="6523" w:type="dxa"/>
            <w:tcBorders>
              <w:left w:val="single" w:sz="2" w:space="0" w:color="000000"/>
              <w:bottom w:val="single" w:sz="2" w:space="0" w:color="000000"/>
            </w:tcBorders>
            <w:vAlign w:val="center"/>
          </w:tcPr>
          <w:p w:rsidR="00C42DF8" w:rsidRPr="00B665F1" w:rsidRDefault="00C42DF8" w:rsidP="00781945">
            <w:pPr>
              <w:shd w:val="clear" w:color="auto" w:fill="FFFFFF"/>
              <w:jc w:val="both"/>
              <w:rPr>
                <w:b/>
                <w:color w:val="000000"/>
                <w:sz w:val="24"/>
                <w:szCs w:val="24"/>
              </w:rPr>
            </w:pPr>
            <w:r w:rsidRPr="00B665F1">
              <w:rPr>
                <w:b/>
                <w:color w:val="000000"/>
                <w:sz w:val="24"/>
                <w:szCs w:val="24"/>
              </w:rPr>
              <w:t>Общо:</w:t>
            </w:r>
          </w:p>
        </w:tc>
        <w:tc>
          <w:tcPr>
            <w:tcW w:w="2590" w:type="dxa"/>
            <w:tcBorders>
              <w:left w:val="single" w:sz="2" w:space="0" w:color="000000"/>
              <w:bottom w:val="single" w:sz="2" w:space="0" w:color="000000"/>
              <w:right w:val="single" w:sz="2" w:space="0" w:color="000000"/>
            </w:tcBorders>
            <w:vAlign w:val="center"/>
          </w:tcPr>
          <w:p w:rsidR="00C42DF8" w:rsidRPr="00B665F1" w:rsidRDefault="00C42DF8" w:rsidP="00781945">
            <w:pPr>
              <w:shd w:val="clear" w:color="auto" w:fill="FFFFFF"/>
              <w:jc w:val="right"/>
              <w:rPr>
                <w:b/>
                <w:color w:val="000000"/>
                <w:sz w:val="24"/>
                <w:szCs w:val="24"/>
              </w:rPr>
            </w:pPr>
            <w:r w:rsidRPr="00B665F1">
              <w:rPr>
                <w:b/>
                <w:color w:val="000000"/>
                <w:sz w:val="24"/>
                <w:szCs w:val="24"/>
              </w:rPr>
              <w:t>100.00 %</w:t>
            </w:r>
          </w:p>
        </w:tc>
      </w:tr>
    </w:tbl>
    <w:p w:rsidR="00C42DF8" w:rsidRPr="00B665F1" w:rsidRDefault="00C42DF8" w:rsidP="00E90781">
      <w:pPr>
        <w:jc w:val="both"/>
        <w:rPr>
          <w:color w:val="FF0000"/>
          <w:sz w:val="24"/>
          <w:szCs w:val="24"/>
        </w:rPr>
      </w:pPr>
    </w:p>
    <w:p w:rsidR="00C42DF8" w:rsidRPr="00B665F1" w:rsidRDefault="00C42DF8" w:rsidP="00E90781">
      <w:pPr>
        <w:shd w:val="clear" w:color="auto" w:fill="FFFFFF"/>
        <w:tabs>
          <w:tab w:val="left" w:pos="567"/>
          <w:tab w:val="left" w:pos="2880"/>
        </w:tabs>
        <w:ind w:right="114"/>
        <w:jc w:val="both"/>
        <w:rPr>
          <w:sz w:val="24"/>
          <w:szCs w:val="24"/>
        </w:rPr>
      </w:pPr>
      <w:r w:rsidRPr="00B665F1">
        <w:rPr>
          <w:b/>
          <w:bCs/>
          <w:sz w:val="24"/>
          <w:szCs w:val="24"/>
        </w:rPr>
        <w:t xml:space="preserve">Органи на управление: </w:t>
      </w:r>
      <w:r w:rsidRPr="00B665F1">
        <w:rPr>
          <w:sz w:val="24"/>
          <w:szCs w:val="24"/>
        </w:rPr>
        <w:t>Дружеството е с едностепенна форма на управление:</w:t>
      </w:r>
    </w:p>
    <w:p w:rsidR="00C42DF8" w:rsidRPr="00B665F1" w:rsidRDefault="00C42DF8" w:rsidP="00E90781">
      <w:pPr>
        <w:shd w:val="clear" w:color="auto" w:fill="FFFFFF"/>
        <w:tabs>
          <w:tab w:val="left" w:pos="567"/>
          <w:tab w:val="left" w:pos="2880"/>
        </w:tabs>
        <w:ind w:right="114"/>
        <w:jc w:val="both"/>
        <w:rPr>
          <w:sz w:val="24"/>
          <w:szCs w:val="24"/>
        </w:rPr>
      </w:pPr>
    </w:p>
    <w:p w:rsidR="00C42DF8" w:rsidRPr="00B665F1" w:rsidRDefault="00C42DF8" w:rsidP="00E90781">
      <w:pPr>
        <w:shd w:val="clear" w:color="auto" w:fill="FFFFFF"/>
        <w:tabs>
          <w:tab w:val="left" w:pos="180"/>
        </w:tabs>
        <w:ind w:right="114"/>
        <w:jc w:val="both"/>
        <w:rPr>
          <w:b/>
          <w:bCs/>
          <w:sz w:val="24"/>
          <w:szCs w:val="24"/>
        </w:rPr>
      </w:pPr>
      <w:r w:rsidRPr="00B665F1">
        <w:rPr>
          <w:b/>
          <w:bCs/>
          <w:sz w:val="24"/>
          <w:szCs w:val="24"/>
        </w:rPr>
        <w:t>Съветът на директорите е в следния състав:</w:t>
      </w:r>
    </w:p>
    <w:p w:rsidR="00C42DF8" w:rsidRPr="00AA5A3C" w:rsidRDefault="00C42DF8" w:rsidP="00E90781">
      <w:pPr>
        <w:shd w:val="clear" w:color="auto" w:fill="FFFFFF"/>
        <w:tabs>
          <w:tab w:val="left" w:pos="180"/>
        </w:tabs>
        <w:ind w:right="114"/>
        <w:jc w:val="both"/>
        <w:rPr>
          <w:b/>
          <w:bCs/>
          <w:sz w:val="14"/>
          <w:szCs w:val="14"/>
        </w:rPr>
      </w:pPr>
    </w:p>
    <w:p w:rsidR="00C42DF8" w:rsidRPr="005F6422" w:rsidRDefault="00C42DF8" w:rsidP="00E90781">
      <w:pPr>
        <w:pStyle w:val="ListParagraph"/>
        <w:numPr>
          <w:ilvl w:val="0"/>
          <w:numId w:val="46"/>
        </w:numPr>
        <w:shd w:val="clear" w:color="auto" w:fill="FFFFFF"/>
        <w:tabs>
          <w:tab w:val="left" w:pos="567"/>
          <w:tab w:val="left" w:pos="2880"/>
          <w:tab w:val="left" w:pos="3060"/>
          <w:tab w:val="left" w:pos="3240"/>
        </w:tabs>
        <w:ind w:left="993" w:right="114"/>
        <w:jc w:val="both"/>
        <w:rPr>
          <w:sz w:val="24"/>
          <w:szCs w:val="24"/>
        </w:rPr>
      </w:pPr>
      <w:r w:rsidRPr="005F6422">
        <w:rPr>
          <w:sz w:val="24"/>
          <w:szCs w:val="24"/>
        </w:rPr>
        <w:t xml:space="preserve">Тихомир Митев –  Председател на Съвета на директорите    </w:t>
      </w:r>
    </w:p>
    <w:p w:rsidR="00C42DF8" w:rsidRPr="005F6422" w:rsidRDefault="00C42DF8" w:rsidP="00E90781">
      <w:pPr>
        <w:pStyle w:val="ListParagraph"/>
        <w:numPr>
          <w:ilvl w:val="0"/>
          <w:numId w:val="46"/>
        </w:numPr>
        <w:shd w:val="clear" w:color="auto" w:fill="FFFFFF"/>
        <w:tabs>
          <w:tab w:val="left" w:pos="567"/>
          <w:tab w:val="left" w:pos="2880"/>
          <w:tab w:val="left" w:pos="3240"/>
        </w:tabs>
        <w:ind w:left="993" w:right="114"/>
        <w:jc w:val="both"/>
        <w:rPr>
          <w:sz w:val="24"/>
          <w:szCs w:val="24"/>
        </w:rPr>
      </w:pPr>
      <w:r w:rsidRPr="005F6422">
        <w:rPr>
          <w:sz w:val="24"/>
          <w:szCs w:val="24"/>
        </w:rPr>
        <w:t>Кирил Димитров – Изпълнителен директор</w:t>
      </w:r>
    </w:p>
    <w:p w:rsidR="00C42DF8" w:rsidRPr="005F6422" w:rsidRDefault="00C42DF8" w:rsidP="00E90781">
      <w:pPr>
        <w:pStyle w:val="ListParagraph"/>
        <w:numPr>
          <w:ilvl w:val="0"/>
          <w:numId w:val="46"/>
        </w:numPr>
        <w:shd w:val="clear" w:color="auto" w:fill="FFFFFF"/>
        <w:tabs>
          <w:tab w:val="left" w:pos="567"/>
          <w:tab w:val="left" w:pos="2880"/>
          <w:tab w:val="left" w:pos="3240"/>
        </w:tabs>
        <w:ind w:left="993" w:right="114"/>
        <w:jc w:val="both"/>
        <w:rPr>
          <w:sz w:val="24"/>
          <w:szCs w:val="24"/>
        </w:rPr>
      </w:pPr>
      <w:r w:rsidRPr="005F6422">
        <w:rPr>
          <w:sz w:val="24"/>
          <w:szCs w:val="24"/>
        </w:rPr>
        <w:t xml:space="preserve">Сергей Лазаров – член на Съвета на директорите     </w:t>
      </w:r>
    </w:p>
    <w:p w:rsidR="00C42DF8" w:rsidRPr="005F6422" w:rsidRDefault="00C42DF8" w:rsidP="00E90781">
      <w:pPr>
        <w:pStyle w:val="ListParagraph"/>
        <w:numPr>
          <w:ilvl w:val="0"/>
          <w:numId w:val="46"/>
        </w:numPr>
        <w:shd w:val="clear" w:color="auto" w:fill="FFFFFF"/>
        <w:tabs>
          <w:tab w:val="left" w:pos="567"/>
          <w:tab w:val="left" w:pos="2880"/>
        </w:tabs>
        <w:ind w:left="993" w:right="114"/>
        <w:jc w:val="both"/>
        <w:rPr>
          <w:sz w:val="24"/>
          <w:szCs w:val="24"/>
        </w:rPr>
      </w:pPr>
      <w:r w:rsidRPr="005F6422">
        <w:rPr>
          <w:sz w:val="24"/>
          <w:szCs w:val="24"/>
        </w:rPr>
        <w:t xml:space="preserve">Георги Ганчев – член на Съвета на директорите </w:t>
      </w:r>
    </w:p>
    <w:p w:rsidR="00C42DF8" w:rsidRPr="005F6422" w:rsidRDefault="00C42DF8" w:rsidP="00E90781">
      <w:pPr>
        <w:pStyle w:val="ListParagraph"/>
        <w:numPr>
          <w:ilvl w:val="0"/>
          <w:numId w:val="46"/>
        </w:numPr>
        <w:shd w:val="clear" w:color="auto" w:fill="FFFFFF"/>
        <w:tabs>
          <w:tab w:val="left" w:pos="567"/>
          <w:tab w:val="left" w:pos="2880"/>
        </w:tabs>
        <w:ind w:left="993" w:right="114"/>
        <w:jc w:val="both"/>
        <w:rPr>
          <w:sz w:val="24"/>
          <w:szCs w:val="24"/>
        </w:rPr>
      </w:pPr>
      <w:r w:rsidRPr="005F6422">
        <w:rPr>
          <w:sz w:val="24"/>
          <w:szCs w:val="24"/>
        </w:rPr>
        <w:t xml:space="preserve">Веселин Величков – член на Съвета на директорите  </w:t>
      </w:r>
    </w:p>
    <w:p w:rsidR="00C42DF8" w:rsidRPr="00937A24" w:rsidRDefault="00C42DF8" w:rsidP="00E90781">
      <w:pPr>
        <w:tabs>
          <w:tab w:val="left" w:pos="0"/>
          <w:tab w:val="left" w:pos="567"/>
          <w:tab w:val="num" w:pos="3780"/>
        </w:tabs>
        <w:ind w:right="114"/>
        <w:jc w:val="both"/>
        <w:rPr>
          <w:sz w:val="16"/>
          <w:szCs w:val="16"/>
        </w:rPr>
      </w:pPr>
    </w:p>
    <w:p w:rsidR="00C42DF8" w:rsidRPr="00B665F1" w:rsidRDefault="00C42DF8" w:rsidP="00E90781">
      <w:pPr>
        <w:tabs>
          <w:tab w:val="left" w:pos="0"/>
          <w:tab w:val="left" w:pos="567"/>
          <w:tab w:val="num" w:pos="3780"/>
        </w:tabs>
        <w:ind w:right="114"/>
        <w:jc w:val="both"/>
        <w:rPr>
          <w:sz w:val="24"/>
          <w:szCs w:val="24"/>
        </w:rPr>
      </w:pPr>
      <w:r w:rsidRPr="00B665F1">
        <w:rPr>
          <w:sz w:val="24"/>
          <w:szCs w:val="24"/>
        </w:rPr>
        <w:t>Дружеството се представлява  от :</w:t>
      </w:r>
    </w:p>
    <w:p w:rsidR="00C42DF8" w:rsidRPr="00AA5A3C" w:rsidRDefault="00C42DF8" w:rsidP="00E90781">
      <w:pPr>
        <w:tabs>
          <w:tab w:val="left" w:pos="0"/>
          <w:tab w:val="left" w:pos="567"/>
          <w:tab w:val="num" w:pos="3780"/>
        </w:tabs>
        <w:ind w:right="114"/>
        <w:jc w:val="both"/>
        <w:rPr>
          <w:sz w:val="12"/>
          <w:szCs w:val="12"/>
        </w:rPr>
      </w:pPr>
    </w:p>
    <w:p w:rsidR="00C42DF8" w:rsidRPr="00B665F1" w:rsidRDefault="00C42DF8" w:rsidP="00E90781">
      <w:pPr>
        <w:pStyle w:val="ListParagraph"/>
        <w:numPr>
          <w:ilvl w:val="0"/>
          <w:numId w:val="47"/>
        </w:numPr>
        <w:shd w:val="clear" w:color="auto" w:fill="FFFFFF"/>
        <w:tabs>
          <w:tab w:val="left" w:pos="567"/>
          <w:tab w:val="left" w:pos="993"/>
          <w:tab w:val="left" w:pos="3240"/>
        </w:tabs>
        <w:ind w:left="567" w:right="114" w:firstLine="0"/>
        <w:jc w:val="both"/>
        <w:rPr>
          <w:sz w:val="24"/>
          <w:szCs w:val="24"/>
        </w:rPr>
      </w:pPr>
      <w:r w:rsidRPr="00B665F1">
        <w:rPr>
          <w:sz w:val="24"/>
          <w:szCs w:val="24"/>
        </w:rPr>
        <w:t xml:space="preserve">Тихомир Иванов Митев – самостоятелно </w:t>
      </w:r>
    </w:p>
    <w:p w:rsidR="00C42DF8" w:rsidRPr="00B665F1" w:rsidRDefault="00C42DF8" w:rsidP="00E90781">
      <w:pPr>
        <w:pStyle w:val="ListParagraph"/>
        <w:numPr>
          <w:ilvl w:val="0"/>
          <w:numId w:val="47"/>
        </w:numPr>
        <w:shd w:val="clear" w:color="auto" w:fill="FFFFFF"/>
        <w:tabs>
          <w:tab w:val="left" w:pos="567"/>
          <w:tab w:val="left" w:pos="993"/>
          <w:tab w:val="left" w:pos="3240"/>
        </w:tabs>
        <w:ind w:left="567" w:right="114" w:firstLine="0"/>
        <w:jc w:val="both"/>
        <w:rPr>
          <w:sz w:val="24"/>
          <w:szCs w:val="24"/>
        </w:rPr>
      </w:pPr>
      <w:r w:rsidRPr="00B665F1">
        <w:rPr>
          <w:sz w:val="24"/>
          <w:szCs w:val="24"/>
        </w:rPr>
        <w:t>Кирил Димитров и Сергей Лазаров - заедно</w:t>
      </w:r>
    </w:p>
    <w:p w:rsidR="00C42DF8" w:rsidRDefault="00C42DF8" w:rsidP="00E90781">
      <w:pPr>
        <w:ind w:right="-28"/>
        <w:jc w:val="both"/>
        <w:rPr>
          <w:sz w:val="24"/>
          <w:szCs w:val="24"/>
        </w:rPr>
      </w:pPr>
    </w:p>
    <w:p w:rsidR="00C42DF8" w:rsidRPr="00B665F1" w:rsidRDefault="00C42DF8" w:rsidP="00E90781">
      <w:pPr>
        <w:ind w:right="-28"/>
        <w:jc w:val="both"/>
        <w:rPr>
          <w:sz w:val="24"/>
          <w:szCs w:val="24"/>
        </w:rPr>
      </w:pPr>
      <w:r w:rsidRPr="00B665F1">
        <w:rPr>
          <w:sz w:val="24"/>
          <w:szCs w:val="24"/>
        </w:rPr>
        <w:t xml:space="preserve">През 2011 г. дружеството е сертифицирано по </w:t>
      </w:r>
      <w:r w:rsidRPr="00B665F1">
        <w:rPr>
          <w:sz w:val="24"/>
          <w:szCs w:val="24"/>
          <w:lang w:val="en-US"/>
        </w:rPr>
        <w:t xml:space="preserve">ISO 9001 </w:t>
      </w:r>
      <w:r w:rsidRPr="00B665F1">
        <w:rPr>
          <w:sz w:val="24"/>
          <w:szCs w:val="24"/>
        </w:rPr>
        <w:t>-</w:t>
      </w:r>
      <w:r w:rsidRPr="00B665F1">
        <w:rPr>
          <w:sz w:val="24"/>
          <w:szCs w:val="24"/>
          <w:lang w:val="en-US"/>
        </w:rPr>
        <w:t xml:space="preserve"> 2008</w:t>
      </w:r>
      <w:r w:rsidRPr="00B665F1">
        <w:rPr>
          <w:sz w:val="24"/>
          <w:szCs w:val="24"/>
        </w:rPr>
        <w:t xml:space="preserve"> от Германски лойд.</w:t>
      </w:r>
    </w:p>
    <w:p w:rsidR="00C42DF8" w:rsidRPr="00B665F1" w:rsidRDefault="00C42DF8" w:rsidP="00E90781">
      <w:pPr>
        <w:ind w:right="-28"/>
        <w:jc w:val="both"/>
        <w:rPr>
          <w:color w:val="000000"/>
          <w:sz w:val="24"/>
          <w:szCs w:val="24"/>
          <w:u w:val="single"/>
          <w:lang w:val="en-US"/>
        </w:rPr>
      </w:pPr>
    </w:p>
    <w:p w:rsidR="00C42DF8" w:rsidRPr="00B665F1" w:rsidRDefault="00C42DF8" w:rsidP="00E90781">
      <w:pPr>
        <w:ind w:right="-28"/>
        <w:jc w:val="both"/>
        <w:rPr>
          <w:color w:val="000000"/>
          <w:sz w:val="24"/>
          <w:szCs w:val="24"/>
        </w:rPr>
      </w:pPr>
      <w:r w:rsidRPr="00B665F1">
        <w:rPr>
          <w:color w:val="000000"/>
          <w:sz w:val="24"/>
          <w:szCs w:val="24"/>
        </w:rPr>
        <w:t>Заводът реализира основно приходи от производство на метални изделия и извършването на услуги – главно на ремонт на оборудване. Реализират се и приходи от продажба на скрап и други материали.</w:t>
      </w:r>
    </w:p>
    <w:p w:rsidR="00C42DF8" w:rsidRPr="00B665F1" w:rsidRDefault="00C42DF8" w:rsidP="00E90781">
      <w:pPr>
        <w:ind w:right="-28"/>
        <w:jc w:val="both"/>
        <w:rPr>
          <w:color w:val="000000"/>
          <w:sz w:val="24"/>
          <w:szCs w:val="24"/>
          <w:u w:val="single"/>
        </w:rPr>
      </w:pPr>
    </w:p>
    <w:p w:rsidR="00C42DF8" w:rsidRPr="00A203BE" w:rsidRDefault="00C42DF8" w:rsidP="00E90781">
      <w:pPr>
        <w:ind w:right="-28"/>
        <w:jc w:val="both"/>
        <w:rPr>
          <w:color w:val="000000"/>
          <w:sz w:val="24"/>
          <w:szCs w:val="24"/>
        </w:rPr>
      </w:pPr>
      <w:r w:rsidRPr="00A203BE">
        <w:rPr>
          <w:color w:val="000000"/>
          <w:sz w:val="24"/>
          <w:szCs w:val="24"/>
        </w:rPr>
        <w:t>Финансовият резултат на Маяк – КМ АД за 201</w:t>
      </w:r>
      <w:r w:rsidRPr="00A203BE">
        <w:rPr>
          <w:color w:val="000000"/>
          <w:sz w:val="24"/>
          <w:szCs w:val="24"/>
          <w:lang w:val="en-US"/>
        </w:rPr>
        <w:t>4</w:t>
      </w:r>
      <w:r w:rsidRPr="00A203BE">
        <w:rPr>
          <w:color w:val="000000"/>
          <w:sz w:val="24"/>
          <w:szCs w:val="24"/>
        </w:rPr>
        <w:t xml:space="preserve"> г. е печалба след данъци и преди друг всеобхватен доход от 425 хил. лв. (2013 г.: 639 хил. лв.). </w:t>
      </w:r>
    </w:p>
    <w:p w:rsidR="00C42DF8" w:rsidRDefault="00C42DF8" w:rsidP="00E90781">
      <w:pPr>
        <w:jc w:val="both"/>
        <w:rPr>
          <w:b/>
          <w:color w:val="FF0000"/>
          <w:sz w:val="24"/>
          <w:szCs w:val="24"/>
        </w:rPr>
      </w:pPr>
    </w:p>
    <w:p w:rsidR="00C42DF8" w:rsidRPr="00237CFB" w:rsidRDefault="00C42DF8" w:rsidP="00E90781">
      <w:pPr>
        <w:jc w:val="both"/>
        <w:rPr>
          <w:color w:val="000000"/>
          <w:sz w:val="24"/>
          <w:szCs w:val="24"/>
        </w:rPr>
      </w:pPr>
      <w:r w:rsidRPr="00237CFB">
        <w:rPr>
          <w:b/>
          <w:color w:val="000000"/>
          <w:sz w:val="24"/>
          <w:szCs w:val="24"/>
        </w:rPr>
        <w:t>Интерлихтер – Словакия ЕООД</w:t>
      </w:r>
    </w:p>
    <w:p w:rsidR="00C42DF8" w:rsidRPr="00937A24" w:rsidRDefault="00C42DF8" w:rsidP="00E90781">
      <w:pPr>
        <w:shd w:val="clear" w:color="auto" w:fill="FFFFFF"/>
        <w:tabs>
          <w:tab w:val="left" w:pos="478"/>
          <w:tab w:val="left" w:pos="567"/>
          <w:tab w:val="left" w:pos="598"/>
          <w:tab w:val="left" w:pos="7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jc w:val="both"/>
        <w:rPr>
          <w:sz w:val="10"/>
          <w:szCs w:val="10"/>
        </w:rPr>
      </w:pPr>
    </w:p>
    <w:p w:rsidR="00C42DF8" w:rsidRPr="00B665F1" w:rsidRDefault="00C42DF8" w:rsidP="00E90781">
      <w:pPr>
        <w:shd w:val="clear" w:color="auto" w:fill="FFFFFF"/>
        <w:tabs>
          <w:tab w:val="left" w:pos="478"/>
          <w:tab w:val="left" w:pos="567"/>
          <w:tab w:val="left" w:pos="598"/>
          <w:tab w:val="left" w:pos="7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jc w:val="both"/>
        <w:rPr>
          <w:sz w:val="24"/>
          <w:szCs w:val="24"/>
        </w:rPr>
      </w:pPr>
      <w:r w:rsidRPr="00B665F1">
        <w:rPr>
          <w:sz w:val="24"/>
          <w:szCs w:val="24"/>
        </w:rPr>
        <w:t xml:space="preserve">Дружеството е учредено през 2009 г. съгласно словашкото законодателство и е със седалище гр. Братислава. Предметът му на дейност е идентичен с този на предприятието майка. За управител е назначен Драгомир Кочанов - изпълнителен директор на Параходство Българско речно плаване АД, гр. Русе.  </w:t>
      </w:r>
    </w:p>
    <w:p w:rsidR="00C42DF8" w:rsidRPr="00C91E4A" w:rsidRDefault="00C42DF8" w:rsidP="00E90781">
      <w:pPr>
        <w:jc w:val="both"/>
        <w:rPr>
          <w:color w:val="FF0000"/>
          <w:sz w:val="24"/>
          <w:szCs w:val="24"/>
        </w:rPr>
      </w:pPr>
    </w:p>
    <w:p w:rsidR="00C42DF8" w:rsidRPr="00237CFB" w:rsidRDefault="00C42DF8" w:rsidP="00E90781">
      <w:pPr>
        <w:jc w:val="both"/>
        <w:rPr>
          <w:b/>
          <w:color w:val="000000"/>
          <w:sz w:val="24"/>
          <w:szCs w:val="24"/>
        </w:rPr>
      </w:pPr>
      <w:r w:rsidRPr="00237CFB">
        <w:rPr>
          <w:b/>
          <w:color w:val="000000"/>
          <w:sz w:val="24"/>
          <w:szCs w:val="24"/>
        </w:rPr>
        <w:t>Блу Сий Хорайзън Корп</w:t>
      </w:r>
    </w:p>
    <w:p w:rsidR="00C42DF8" w:rsidRPr="00AA5A3C" w:rsidRDefault="00C42DF8" w:rsidP="00E90781">
      <w:pPr>
        <w:jc w:val="both"/>
        <w:rPr>
          <w:sz w:val="14"/>
          <w:szCs w:val="14"/>
        </w:rPr>
      </w:pPr>
    </w:p>
    <w:p w:rsidR="00C42DF8" w:rsidRPr="00B665F1" w:rsidRDefault="00C42DF8" w:rsidP="00E90781">
      <w:pPr>
        <w:jc w:val="both"/>
        <w:rPr>
          <w:sz w:val="24"/>
          <w:szCs w:val="24"/>
        </w:rPr>
      </w:pPr>
      <w:r w:rsidRPr="00B665F1">
        <w:rPr>
          <w:sz w:val="24"/>
          <w:szCs w:val="24"/>
        </w:rPr>
        <w:t xml:space="preserve">През 2010 г. фирма BLUE SEA HORIZON CORP е вписана в Регистъра на международните бизнес компании на Република Сейшел. Компанията е 100 % собственост на Параходство Българско речно плаване АД – град Русе. За управител е назначен г-н Павел Надворни. </w:t>
      </w:r>
    </w:p>
    <w:p w:rsidR="00C42DF8" w:rsidRPr="00AA5A3C" w:rsidRDefault="00C42DF8" w:rsidP="00E90781">
      <w:pPr>
        <w:jc w:val="both"/>
        <w:rPr>
          <w:b/>
          <w:sz w:val="14"/>
          <w:szCs w:val="14"/>
        </w:rPr>
      </w:pPr>
    </w:p>
    <w:p w:rsidR="00C42DF8" w:rsidRDefault="00C42DF8" w:rsidP="00E90781">
      <w:pPr>
        <w:jc w:val="both"/>
        <w:rPr>
          <w:b/>
          <w:color w:val="000000"/>
          <w:sz w:val="24"/>
          <w:szCs w:val="24"/>
        </w:rPr>
      </w:pPr>
      <w:r w:rsidRPr="00237CFB">
        <w:rPr>
          <w:b/>
          <w:color w:val="000000"/>
          <w:sz w:val="24"/>
          <w:szCs w:val="24"/>
        </w:rPr>
        <w:t>Порт Пристис ООД</w:t>
      </w:r>
    </w:p>
    <w:p w:rsidR="00C42DF8" w:rsidRPr="00237CFB" w:rsidRDefault="00C42DF8" w:rsidP="00E90781">
      <w:pPr>
        <w:jc w:val="both"/>
        <w:rPr>
          <w:b/>
          <w:color w:val="000000"/>
          <w:sz w:val="24"/>
          <w:szCs w:val="24"/>
        </w:rPr>
      </w:pPr>
    </w:p>
    <w:p w:rsidR="00C42DF8" w:rsidRPr="00B665F1" w:rsidRDefault="00C42DF8" w:rsidP="00E90781">
      <w:pPr>
        <w:jc w:val="both"/>
        <w:rPr>
          <w:sz w:val="24"/>
        </w:rPr>
      </w:pPr>
      <w:r w:rsidRPr="00B665F1">
        <w:rPr>
          <w:sz w:val="24"/>
        </w:rPr>
        <w:t>Порт Пристис ООД е регистрирано като дружество с ограничена отговорност в Република България. Седалището и адресът на управление на дружеството е Република България, гр. Русе, пл. Отец Паисий № 2, ет.8.</w:t>
      </w:r>
    </w:p>
    <w:p w:rsidR="00C42DF8" w:rsidRPr="00B665F1" w:rsidRDefault="00C42DF8" w:rsidP="00E90781">
      <w:pPr>
        <w:autoSpaceDE w:val="0"/>
        <w:autoSpaceDN w:val="0"/>
        <w:adjustRightInd w:val="0"/>
        <w:jc w:val="both"/>
        <w:rPr>
          <w:sz w:val="16"/>
          <w:szCs w:val="16"/>
        </w:rPr>
      </w:pPr>
    </w:p>
    <w:p w:rsidR="00C42DF8" w:rsidRPr="00B665F1" w:rsidRDefault="00C42DF8" w:rsidP="00E90781">
      <w:pPr>
        <w:jc w:val="both"/>
        <w:rPr>
          <w:sz w:val="24"/>
        </w:rPr>
      </w:pPr>
      <w:r w:rsidRPr="00B665F1">
        <w:rPr>
          <w:b/>
          <w:sz w:val="24"/>
          <w:szCs w:val="24"/>
        </w:rPr>
        <w:t>Капитал</w:t>
      </w:r>
      <w:r w:rsidRPr="00B665F1">
        <w:rPr>
          <w:sz w:val="24"/>
          <w:szCs w:val="24"/>
        </w:rPr>
        <w:t>: Основният к</w:t>
      </w:r>
      <w:r w:rsidRPr="00B665F1">
        <w:rPr>
          <w:sz w:val="24"/>
        </w:rPr>
        <w:t>апитал на дружеството се състои от 10 000 дяла по 10 лв. всеки. Дяловете се разпределят между съдружниците както следва:</w:t>
      </w:r>
    </w:p>
    <w:p w:rsidR="00C42DF8" w:rsidRPr="00B665F1" w:rsidRDefault="00C42DF8" w:rsidP="00E90781">
      <w:pPr>
        <w:numPr>
          <w:ilvl w:val="0"/>
          <w:numId w:val="35"/>
        </w:numPr>
        <w:jc w:val="both"/>
        <w:rPr>
          <w:sz w:val="24"/>
        </w:rPr>
      </w:pPr>
      <w:r w:rsidRPr="00B665F1">
        <w:rPr>
          <w:sz w:val="24"/>
        </w:rPr>
        <w:t xml:space="preserve">Параходство Българско речно плаване АД – Русе    </w:t>
      </w:r>
      <w:r>
        <w:rPr>
          <w:sz w:val="24"/>
        </w:rPr>
        <w:t xml:space="preserve">  </w:t>
      </w:r>
      <w:r w:rsidRPr="00B665F1">
        <w:rPr>
          <w:sz w:val="24"/>
        </w:rPr>
        <w:t>-  55 %</w:t>
      </w:r>
    </w:p>
    <w:p w:rsidR="00C42DF8" w:rsidRPr="00B665F1" w:rsidRDefault="00C42DF8" w:rsidP="00E90781">
      <w:pPr>
        <w:numPr>
          <w:ilvl w:val="0"/>
          <w:numId w:val="35"/>
        </w:numPr>
        <w:jc w:val="both"/>
        <w:rPr>
          <w:sz w:val="24"/>
        </w:rPr>
      </w:pPr>
      <w:r w:rsidRPr="00B665F1">
        <w:rPr>
          <w:sz w:val="24"/>
        </w:rPr>
        <w:t>Космос енерджи ЕООД – Варна</w:t>
      </w:r>
      <w:r w:rsidRPr="00B665F1">
        <w:rPr>
          <w:sz w:val="24"/>
        </w:rPr>
        <w:tab/>
        <w:t xml:space="preserve">                            -  15 %</w:t>
      </w:r>
    </w:p>
    <w:p w:rsidR="00C42DF8" w:rsidRPr="00B665F1" w:rsidRDefault="00C42DF8" w:rsidP="00E90781">
      <w:pPr>
        <w:numPr>
          <w:ilvl w:val="0"/>
          <w:numId w:val="35"/>
        </w:numPr>
        <w:jc w:val="both"/>
        <w:rPr>
          <w:sz w:val="24"/>
        </w:rPr>
      </w:pPr>
      <w:r w:rsidRPr="00B665F1">
        <w:rPr>
          <w:sz w:val="24"/>
        </w:rPr>
        <w:t xml:space="preserve">Балкантурс ООД - Русе </w:t>
      </w:r>
      <w:r w:rsidRPr="00B665F1">
        <w:rPr>
          <w:sz w:val="24"/>
        </w:rPr>
        <w:tab/>
        <w:t xml:space="preserve">                                        -  15 %</w:t>
      </w:r>
    </w:p>
    <w:p w:rsidR="00C42DF8" w:rsidRPr="00B665F1" w:rsidRDefault="00C42DF8" w:rsidP="00E90781">
      <w:pPr>
        <w:numPr>
          <w:ilvl w:val="0"/>
          <w:numId w:val="35"/>
        </w:numPr>
        <w:jc w:val="both"/>
        <w:rPr>
          <w:sz w:val="24"/>
        </w:rPr>
      </w:pPr>
      <w:r w:rsidRPr="00B665F1">
        <w:rPr>
          <w:sz w:val="24"/>
        </w:rPr>
        <w:t xml:space="preserve">ДД Логистика ЕООД - Русе                                        </w:t>
      </w:r>
      <w:r>
        <w:rPr>
          <w:sz w:val="24"/>
        </w:rPr>
        <w:t xml:space="preserve"> </w:t>
      </w:r>
      <w:r w:rsidRPr="00B665F1">
        <w:rPr>
          <w:sz w:val="24"/>
        </w:rPr>
        <w:t xml:space="preserve">-  15 %  </w:t>
      </w:r>
    </w:p>
    <w:p w:rsidR="00C42DF8" w:rsidRPr="00B665F1" w:rsidRDefault="00C42DF8" w:rsidP="00E90781">
      <w:pPr>
        <w:jc w:val="both"/>
        <w:rPr>
          <w:sz w:val="16"/>
          <w:szCs w:val="16"/>
        </w:rPr>
      </w:pPr>
    </w:p>
    <w:p w:rsidR="00C42DF8" w:rsidRPr="00B665F1" w:rsidRDefault="00C42DF8" w:rsidP="00E90781">
      <w:pPr>
        <w:jc w:val="both"/>
        <w:rPr>
          <w:sz w:val="24"/>
        </w:rPr>
      </w:pPr>
      <w:r w:rsidRPr="00B665F1">
        <w:rPr>
          <w:b/>
          <w:bCs/>
          <w:sz w:val="24"/>
          <w:szCs w:val="24"/>
        </w:rPr>
        <w:t>Предмет на дейност на Дружеството</w:t>
      </w:r>
      <w:r w:rsidRPr="00B665F1">
        <w:rPr>
          <w:sz w:val="24"/>
          <w:szCs w:val="24"/>
        </w:rPr>
        <w:t xml:space="preserve"> </w:t>
      </w:r>
      <w:r w:rsidRPr="00B665F1">
        <w:rPr>
          <w:b/>
          <w:sz w:val="24"/>
          <w:szCs w:val="24"/>
        </w:rPr>
        <w:t>е</w:t>
      </w:r>
      <w:r w:rsidRPr="00B665F1">
        <w:rPr>
          <w:sz w:val="24"/>
        </w:rPr>
        <w:t xml:space="preserve"> извършване на услуги с търговски характер, предоставени в пристанища и всяка друга дейност,</w:t>
      </w:r>
      <w:r w:rsidRPr="00B665F1">
        <w:rPr>
          <w:sz w:val="24"/>
          <w:lang w:val="en-US"/>
        </w:rPr>
        <w:t xml:space="preserve"> </w:t>
      </w:r>
      <w:r w:rsidRPr="00B665F1">
        <w:rPr>
          <w:sz w:val="24"/>
        </w:rPr>
        <w:t>незабранена от закона.</w:t>
      </w:r>
    </w:p>
    <w:p w:rsidR="00C42DF8" w:rsidRPr="00B665F1" w:rsidRDefault="00C42DF8" w:rsidP="00E90781">
      <w:pPr>
        <w:rPr>
          <w:sz w:val="16"/>
          <w:szCs w:val="16"/>
        </w:rPr>
      </w:pPr>
    </w:p>
    <w:p w:rsidR="00C42DF8" w:rsidRPr="00B665F1" w:rsidRDefault="00C42DF8" w:rsidP="00E90781">
      <w:pPr>
        <w:spacing w:after="240"/>
        <w:jc w:val="both"/>
        <w:rPr>
          <w:sz w:val="24"/>
          <w:szCs w:val="24"/>
        </w:rPr>
      </w:pPr>
      <w:r w:rsidRPr="00B665F1">
        <w:rPr>
          <w:sz w:val="24"/>
          <w:szCs w:val="24"/>
        </w:rPr>
        <w:t>На 22 декември 2010 г. влиза в сила договорът, подписан между Порт Пристис ООД и Община Русе за извършване на пристанищни услуги в пристанище за обществен транспорт с регионално значение - Пристис, като ползва и поддържа територията и обектите, изградени в него, които са публична общинска собственост на Община Русе. Договорът е със срок на действие до приключване на процедурата по концесиониране на Пристанището, но не повече от 5 години.</w:t>
      </w:r>
    </w:p>
    <w:p w:rsidR="00C42DF8" w:rsidRDefault="00C42DF8" w:rsidP="00E90781">
      <w:pPr>
        <w:spacing w:after="240"/>
        <w:jc w:val="both"/>
        <w:rPr>
          <w:sz w:val="24"/>
          <w:szCs w:val="24"/>
        </w:rPr>
      </w:pPr>
      <w:r w:rsidRPr="00B665F1">
        <w:rPr>
          <w:sz w:val="24"/>
          <w:szCs w:val="24"/>
        </w:rPr>
        <w:t>На 12 март 2012 г. е извършена регистрация на Порт Пристис ООД като пристанище за обществен транспорт с регионално значение Пристис.</w:t>
      </w:r>
    </w:p>
    <w:p w:rsidR="00C42DF8" w:rsidRPr="001D2544" w:rsidRDefault="00C42DF8" w:rsidP="00E90781">
      <w:pPr>
        <w:spacing w:after="240"/>
        <w:jc w:val="both"/>
        <w:rPr>
          <w:sz w:val="24"/>
          <w:szCs w:val="24"/>
        </w:rPr>
      </w:pPr>
      <w:r w:rsidRPr="00B665F1">
        <w:rPr>
          <w:b/>
          <w:bCs/>
          <w:sz w:val="24"/>
        </w:rPr>
        <w:t>Форма на управление</w:t>
      </w:r>
      <w:r w:rsidRPr="00B665F1">
        <w:rPr>
          <w:sz w:val="24"/>
        </w:rPr>
        <w:t>: Дружеството се управлява и представлява от управителя Румен Стефанов Попов.</w:t>
      </w:r>
    </w:p>
    <w:p w:rsidR="00C42DF8" w:rsidRPr="000938EA" w:rsidRDefault="00C42DF8" w:rsidP="00E90781">
      <w:pPr>
        <w:spacing w:after="240"/>
        <w:jc w:val="both"/>
        <w:rPr>
          <w:color w:val="000000"/>
          <w:sz w:val="24"/>
          <w:szCs w:val="24"/>
        </w:rPr>
      </w:pPr>
      <w:r w:rsidRPr="000938EA">
        <w:rPr>
          <w:color w:val="000000"/>
          <w:sz w:val="24"/>
          <w:szCs w:val="24"/>
        </w:rPr>
        <w:t xml:space="preserve">Финансовият резултат след данъци на Дружеството за 2014 г. е печалба в размер на </w:t>
      </w:r>
      <w:r w:rsidRPr="000938EA">
        <w:rPr>
          <w:color w:val="000000"/>
          <w:sz w:val="24"/>
          <w:szCs w:val="24"/>
          <w:lang w:val="en-US"/>
        </w:rPr>
        <w:t>3</w:t>
      </w:r>
      <w:r w:rsidRPr="000938EA">
        <w:rPr>
          <w:color w:val="000000"/>
          <w:sz w:val="24"/>
          <w:szCs w:val="24"/>
        </w:rPr>
        <w:t xml:space="preserve"> хил. лв. (2013 г.: 2 хил. лв.) </w:t>
      </w:r>
    </w:p>
    <w:p w:rsidR="00C42DF8" w:rsidRPr="003B5D14" w:rsidRDefault="00C42DF8" w:rsidP="00E90781">
      <w:pPr>
        <w:rPr>
          <w:b/>
          <w:color w:val="000000"/>
          <w:sz w:val="24"/>
          <w:szCs w:val="24"/>
        </w:rPr>
      </w:pPr>
      <w:r w:rsidRPr="003B5D14">
        <w:rPr>
          <w:b/>
          <w:color w:val="000000"/>
          <w:sz w:val="24"/>
          <w:szCs w:val="24"/>
        </w:rPr>
        <w:t>Порт Инвест ЕООД</w:t>
      </w:r>
    </w:p>
    <w:p w:rsidR="00C42DF8" w:rsidRPr="00AA5A3C" w:rsidRDefault="00C42DF8" w:rsidP="00E90781">
      <w:pPr>
        <w:rPr>
          <w:sz w:val="14"/>
          <w:szCs w:val="14"/>
          <w:lang w:val="en-US"/>
        </w:rPr>
      </w:pPr>
    </w:p>
    <w:p w:rsidR="00C42DF8" w:rsidRPr="00B665F1" w:rsidRDefault="00C42DF8" w:rsidP="00E90781">
      <w:pPr>
        <w:jc w:val="both"/>
        <w:rPr>
          <w:sz w:val="24"/>
          <w:szCs w:val="24"/>
        </w:rPr>
      </w:pPr>
      <w:r w:rsidRPr="00B665F1">
        <w:rPr>
          <w:sz w:val="24"/>
          <w:szCs w:val="24"/>
          <w:lang w:val="ru-RU"/>
        </w:rPr>
        <w:t xml:space="preserve">Дружеството </w:t>
      </w:r>
      <w:r>
        <w:rPr>
          <w:sz w:val="24"/>
          <w:szCs w:val="24"/>
          <w:lang w:val="ru-RU"/>
        </w:rPr>
        <w:t xml:space="preserve">е </w:t>
      </w:r>
      <w:r w:rsidRPr="00B665F1">
        <w:rPr>
          <w:sz w:val="24"/>
          <w:szCs w:val="24"/>
          <w:lang w:val="ru-RU"/>
        </w:rPr>
        <w:t xml:space="preserve">учредено през 2012 г. и </w:t>
      </w:r>
      <w:r w:rsidRPr="00B665F1">
        <w:rPr>
          <w:sz w:val="24"/>
          <w:szCs w:val="24"/>
        </w:rPr>
        <w:t>регистрирано като еднолично дружество с ограничена отговорност в Република България. Седалището и адресът на управлението му е Република България, гр. Русе, пл. Отец Паисий № 2.</w:t>
      </w:r>
    </w:p>
    <w:p w:rsidR="00C42DF8" w:rsidRDefault="00C42DF8" w:rsidP="00E90781">
      <w:pPr>
        <w:jc w:val="both"/>
        <w:rPr>
          <w:b/>
          <w:sz w:val="24"/>
          <w:szCs w:val="24"/>
          <w:lang w:val="en-US"/>
        </w:rPr>
      </w:pPr>
    </w:p>
    <w:p w:rsidR="00C42DF8" w:rsidRPr="004F251B" w:rsidRDefault="00C42DF8" w:rsidP="00E90781">
      <w:pPr>
        <w:jc w:val="both"/>
        <w:rPr>
          <w:sz w:val="24"/>
          <w:szCs w:val="24"/>
        </w:rPr>
      </w:pPr>
      <w:r w:rsidRPr="004F251B">
        <w:rPr>
          <w:sz w:val="24"/>
          <w:szCs w:val="24"/>
        </w:rPr>
        <w:t>Дружеството се управлява и представлява само заедно от управителите Тихомир Иванов Митев и Румен Стефанов Попов.</w:t>
      </w:r>
    </w:p>
    <w:p w:rsidR="00C42DF8" w:rsidRDefault="00C42DF8" w:rsidP="00E90781">
      <w:pPr>
        <w:jc w:val="both"/>
        <w:rPr>
          <w:b/>
          <w:sz w:val="24"/>
          <w:szCs w:val="24"/>
          <w:lang w:val="en-US"/>
        </w:rPr>
      </w:pPr>
    </w:p>
    <w:p w:rsidR="00C42DF8" w:rsidRPr="00A94500" w:rsidRDefault="00C42DF8" w:rsidP="00E90781">
      <w:pPr>
        <w:jc w:val="both"/>
        <w:rPr>
          <w:color w:val="FF0000"/>
          <w:sz w:val="24"/>
          <w:szCs w:val="24"/>
        </w:rPr>
      </w:pPr>
      <w:r w:rsidRPr="00B665F1">
        <w:rPr>
          <w:b/>
          <w:sz w:val="24"/>
          <w:szCs w:val="24"/>
        </w:rPr>
        <w:t>Капитал</w:t>
      </w:r>
      <w:r w:rsidRPr="00B665F1">
        <w:rPr>
          <w:sz w:val="24"/>
          <w:szCs w:val="24"/>
        </w:rPr>
        <w:t xml:space="preserve">: </w:t>
      </w:r>
      <w:r w:rsidRPr="00B665F1">
        <w:rPr>
          <w:bCs/>
          <w:sz w:val="24"/>
          <w:szCs w:val="24"/>
        </w:rPr>
        <w:t xml:space="preserve">Едноличен собственик на капитала на </w:t>
      </w:r>
      <w:r w:rsidRPr="00B665F1">
        <w:rPr>
          <w:sz w:val="24"/>
          <w:szCs w:val="24"/>
        </w:rPr>
        <w:t>Порт Инвест ЕООД е Параходство Българско речно плаване АД, гр. Русе. Р</w:t>
      </w:r>
      <w:r w:rsidRPr="00B665F1">
        <w:rPr>
          <w:sz w:val="24"/>
          <w:szCs w:val="24"/>
          <w:lang w:val="ru-RU"/>
        </w:rPr>
        <w:t xml:space="preserve">азмерът на капитала на </w:t>
      </w:r>
      <w:r w:rsidRPr="00B665F1">
        <w:rPr>
          <w:sz w:val="24"/>
          <w:szCs w:val="24"/>
        </w:rPr>
        <w:t xml:space="preserve">Порт Инвест ЕООД е 200 хил. лв., разпределен в 2 000 </w:t>
      </w:r>
      <w:r w:rsidRPr="00B665F1">
        <w:rPr>
          <w:sz w:val="24"/>
          <w:szCs w:val="24"/>
          <w:lang w:val="ru-RU"/>
        </w:rPr>
        <w:t xml:space="preserve">дяла по 100 </w:t>
      </w:r>
      <w:r w:rsidRPr="00B665F1">
        <w:rPr>
          <w:sz w:val="24"/>
          <w:szCs w:val="24"/>
        </w:rPr>
        <w:t xml:space="preserve">лв. всеки. </w:t>
      </w:r>
      <w:r>
        <w:rPr>
          <w:sz w:val="24"/>
          <w:szCs w:val="24"/>
        </w:rPr>
        <w:t>Към 31 декември 2014 г. е внесен 100 % от капитала.</w:t>
      </w:r>
    </w:p>
    <w:p w:rsidR="00C42DF8" w:rsidRPr="00B665F1" w:rsidRDefault="00C42DF8" w:rsidP="00E90781">
      <w:pPr>
        <w:jc w:val="both"/>
        <w:rPr>
          <w:sz w:val="24"/>
          <w:szCs w:val="24"/>
          <w:lang w:val="en-US"/>
        </w:rPr>
      </w:pPr>
    </w:p>
    <w:p w:rsidR="00C42DF8" w:rsidRPr="00B665F1" w:rsidRDefault="00C42DF8" w:rsidP="00E90781">
      <w:pPr>
        <w:jc w:val="both"/>
        <w:rPr>
          <w:sz w:val="24"/>
          <w:szCs w:val="24"/>
          <w:lang w:val="ru-RU"/>
        </w:rPr>
      </w:pPr>
      <w:r w:rsidRPr="004F251B">
        <w:rPr>
          <w:b/>
          <w:bCs/>
          <w:sz w:val="24"/>
          <w:szCs w:val="24"/>
        </w:rPr>
        <w:t xml:space="preserve">Предмет на дейност </w:t>
      </w:r>
      <w:r w:rsidRPr="004F251B">
        <w:rPr>
          <w:sz w:val="24"/>
          <w:szCs w:val="24"/>
        </w:rPr>
        <w:t xml:space="preserve">: </w:t>
      </w:r>
      <w:r w:rsidRPr="004F251B">
        <w:rPr>
          <w:sz w:val="24"/>
          <w:szCs w:val="24"/>
          <w:lang w:val="ru-RU"/>
        </w:rPr>
        <w:t>Осъществяване на дейност на пристанищен оператор; извършване на пристанищни услуги, фрахтовка и транспортно-спедиционна дейност; търговско корабоплаване по река, море и свързаните с тях вътрешни водни пътища, в т.ч. превоз на товари по воден път и в комбиниран транспорт; превоз на пътници и багаж; наемане и</w:t>
      </w:r>
      <w:r w:rsidRPr="00B665F1">
        <w:rPr>
          <w:sz w:val="24"/>
          <w:szCs w:val="24"/>
          <w:lang w:val="ru-RU"/>
        </w:rPr>
        <w:t xml:space="preserve"> отдаване на кораби, други плавателни и други транспортни средства; буксировка и тласкане на плавателни средства и товари; корабно снабдяване, извършване на речни, </w:t>
      </w:r>
      <w:r w:rsidRPr="00B665F1">
        <w:rPr>
          <w:sz w:val="24"/>
          <w:szCs w:val="24"/>
        </w:rPr>
        <w:t xml:space="preserve">морски услуги </w:t>
      </w:r>
      <w:r w:rsidRPr="00B665F1">
        <w:rPr>
          <w:sz w:val="24"/>
          <w:szCs w:val="24"/>
          <w:lang w:val="ru-RU"/>
        </w:rPr>
        <w:t xml:space="preserve">и други помощни търговски и технически дейности </w:t>
      </w:r>
      <w:r w:rsidRPr="00B665F1">
        <w:rPr>
          <w:sz w:val="24"/>
          <w:szCs w:val="24"/>
        </w:rPr>
        <w:t xml:space="preserve">и операции, </w:t>
      </w:r>
      <w:r w:rsidRPr="00B665F1">
        <w:rPr>
          <w:sz w:val="24"/>
          <w:szCs w:val="24"/>
          <w:lang w:val="ru-RU"/>
        </w:rPr>
        <w:t>свързани с търговското мореплаване; търговско представителство, посредничество и корабно агентиране; вътрешна и външна търговия; кораборемонт за свои и чужди нужди; инвеститорска и инженерингова дейност, научно - развойна дейност; подготовка и квалификация на кадри; други видове търговска дейност, за които няма нормативна забрана.</w:t>
      </w:r>
    </w:p>
    <w:p w:rsidR="00C42DF8" w:rsidRPr="00B665F1" w:rsidRDefault="00C42DF8" w:rsidP="00E90781">
      <w:pPr>
        <w:jc w:val="both"/>
        <w:rPr>
          <w:sz w:val="24"/>
          <w:szCs w:val="24"/>
        </w:rPr>
      </w:pPr>
    </w:p>
    <w:p w:rsidR="00C42DF8" w:rsidRPr="00B665F1" w:rsidRDefault="00C42DF8" w:rsidP="00E90781">
      <w:pPr>
        <w:jc w:val="both"/>
        <w:rPr>
          <w:sz w:val="24"/>
          <w:szCs w:val="24"/>
        </w:rPr>
      </w:pPr>
      <w:r w:rsidRPr="00B665F1">
        <w:rPr>
          <w:sz w:val="24"/>
          <w:szCs w:val="24"/>
        </w:rPr>
        <w:t>На 06 март 2013 г. влиза в сила договор между Порт Инвест ЕООД и Министерството на транспорта, информационните технологии и съобщенията за предоставяне на концесия на „Пристанищен терминал Лом” – част от пристанище за обществен транспорт Лом, с цел национално значение – публична държавна собственост за срок от 35 години.</w:t>
      </w:r>
    </w:p>
    <w:p w:rsidR="00C42DF8" w:rsidRPr="00B665F1" w:rsidRDefault="00C42DF8" w:rsidP="00E90781">
      <w:pPr>
        <w:jc w:val="both"/>
        <w:rPr>
          <w:sz w:val="24"/>
          <w:szCs w:val="24"/>
        </w:rPr>
      </w:pPr>
    </w:p>
    <w:p w:rsidR="00C42DF8" w:rsidRPr="003E1D46" w:rsidRDefault="00C42DF8" w:rsidP="00E90781">
      <w:pPr>
        <w:jc w:val="both"/>
        <w:rPr>
          <w:color w:val="000000"/>
          <w:sz w:val="24"/>
          <w:szCs w:val="24"/>
        </w:rPr>
      </w:pPr>
      <w:r w:rsidRPr="003E1D46">
        <w:rPr>
          <w:color w:val="000000"/>
          <w:sz w:val="24"/>
          <w:szCs w:val="24"/>
        </w:rPr>
        <w:t>Финансовият резултат на дружес</w:t>
      </w:r>
      <w:r>
        <w:rPr>
          <w:color w:val="000000"/>
          <w:sz w:val="24"/>
          <w:szCs w:val="24"/>
        </w:rPr>
        <w:t>твото за 2014 г. е печалба след</w:t>
      </w:r>
      <w:r w:rsidRPr="003E1D46">
        <w:rPr>
          <w:color w:val="000000"/>
          <w:sz w:val="24"/>
          <w:szCs w:val="24"/>
        </w:rPr>
        <w:t xml:space="preserve"> облагане с данък </w:t>
      </w:r>
      <w:r>
        <w:rPr>
          <w:color w:val="000000"/>
          <w:sz w:val="24"/>
          <w:szCs w:val="24"/>
        </w:rPr>
        <w:t>и преди друг всеобхватен доход е в размер на  1 099</w:t>
      </w:r>
      <w:r w:rsidRPr="003E1D46">
        <w:rPr>
          <w:color w:val="000000"/>
          <w:sz w:val="24"/>
          <w:szCs w:val="24"/>
        </w:rPr>
        <w:t xml:space="preserve"> хил. лв.</w:t>
      </w:r>
      <w:r>
        <w:rPr>
          <w:color w:val="000000"/>
          <w:sz w:val="24"/>
          <w:szCs w:val="24"/>
        </w:rPr>
        <w:t xml:space="preserve"> (2013 г.: 152 хил. лв.).</w:t>
      </w:r>
    </w:p>
    <w:p w:rsidR="00C42DF8" w:rsidRPr="00B665F1" w:rsidRDefault="00C42DF8" w:rsidP="00E90781">
      <w:pPr>
        <w:shd w:val="clear" w:color="auto" w:fill="FFFFFF"/>
        <w:jc w:val="both"/>
        <w:rPr>
          <w:sz w:val="24"/>
          <w:szCs w:val="24"/>
        </w:rPr>
      </w:pPr>
    </w:p>
    <w:p w:rsidR="00C42DF8" w:rsidRPr="00237CFB" w:rsidRDefault="00C42DF8" w:rsidP="00E90781">
      <w:pPr>
        <w:shd w:val="clear" w:color="auto" w:fill="FFFFFF"/>
        <w:tabs>
          <w:tab w:val="left" w:pos="478"/>
          <w:tab w:val="left" w:pos="567"/>
          <w:tab w:val="left" w:pos="598"/>
          <w:tab w:val="left" w:pos="7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jc w:val="both"/>
        <w:rPr>
          <w:b/>
          <w:bCs/>
          <w:iCs/>
          <w:color w:val="000000"/>
          <w:spacing w:val="-2"/>
          <w:sz w:val="24"/>
          <w:szCs w:val="24"/>
          <w:lang w:val="en-GB"/>
        </w:rPr>
      </w:pPr>
      <w:r w:rsidRPr="00237CFB">
        <w:rPr>
          <w:b/>
          <w:bCs/>
          <w:iCs/>
          <w:color w:val="000000"/>
          <w:spacing w:val="-2"/>
          <w:sz w:val="24"/>
          <w:szCs w:val="24"/>
        </w:rPr>
        <w:t>Съвместно предприятие</w:t>
      </w:r>
    </w:p>
    <w:p w:rsidR="00C42DF8" w:rsidRPr="00B665F1" w:rsidRDefault="00C42DF8" w:rsidP="00E90781">
      <w:pPr>
        <w:jc w:val="both"/>
        <w:rPr>
          <w:b/>
          <w:sz w:val="24"/>
          <w:szCs w:val="24"/>
        </w:rPr>
      </w:pPr>
    </w:p>
    <w:p w:rsidR="00C42DF8" w:rsidRPr="00B665F1" w:rsidRDefault="00C42DF8" w:rsidP="00E90781">
      <w:pPr>
        <w:jc w:val="both"/>
        <w:rPr>
          <w:sz w:val="24"/>
          <w:szCs w:val="24"/>
        </w:rPr>
      </w:pPr>
      <w:r w:rsidRPr="00B665F1">
        <w:rPr>
          <w:b/>
          <w:sz w:val="24"/>
          <w:szCs w:val="24"/>
        </w:rPr>
        <w:t>Варнафери ООД</w:t>
      </w:r>
      <w:r w:rsidRPr="00B665F1">
        <w:rPr>
          <w:sz w:val="24"/>
          <w:szCs w:val="24"/>
        </w:rPr>
        <w:t xml:space="preserve"> е съвместно контролирано от Групата предприятие, в което дяловото и участие е 50 %. Дружеството е учредено през 2011 г.</w:t>
      </w:r>
    </w:p>
    <w:p w:rsidR="00C42DF8" w:rsidRPr="00B665F1" w:rsidRDefault="00C42DF8" w:rsidP="00E90781">
      <w:pPr>
        <w:jc w:val="both"/>
        <w:rPr>
          <w:sz w:val="24"/>
          <w:szCs w:val="24"/>
        </w:rPr>
      </w:pPr>
    </w:p>
    <w:p w:rsidR="00C42DF8" w:rsidRPr="00B665F1" w:rsidRDefault="00C42DF8" w:rsidP="00E90781">
      <w:pPr>
        <w:spacing w:after="120"/>
        <w:jc w:val="both"/>
        <w:rPr>
          <w:sz w:val="24"/>
          <w:szCs w:val="24"/>
        </w:rPr>
      </w:pPr>
      <w:r w:rsidRPr="00B665F1">
        <w:rPr>
          <w:sz w:val="24"/>
          <w:szCs w:val="24"/>
        </w:rPr>
        <w:t>Уставният капитал на Варнафери ООД е в размер на 100 хил. лв. Варнафери ООД е със седалище град Варна и предмет на дейност – извършване на превози, включително и фериботни на товари по море;</w:t>
      </w:r>
      <w:r w:rsidRPr="003D10B6">
        <w:rPr>
          <w:sz w:val="24"/>
          <w:szCs w:val="24"/>
        </w:rPr>
        <w:t xml:space="preserve"> придобиване</w:t>
      </w:r>
      <w:r w:rsidRPr="00B665F1">
        <w:rPr>
          <w:sz w:val="24"/>
          <w:szCs w:val="24"/>
        </w:rPr>
        <w:t xml:space="preserve"> и</w:t>
      </w:r>
      <w:r w:rsidRPr="003D10B6">
        <w:rPr>
          <w:sz w:val="24"/>
          <w:szCs w:val="24"/>
        </w:rPr>
        <w:t xml:space="preserve"> управление на</w:t>
      </w:r>
      <w:r w:rsidRPr="00B665F1">
        <w:rPr>
          <w:sz w:val="24"/>
          <w:szCs w:val="24"/>
        </w:rPr>
        <w:t xml:space="preserve"> морски кораби; външнотърговска и вътрешнотърговска дейност; консултантски услуги в сферата на морския транспорт; комисионерство, както и всички други дейности, разрешени от закона. </w:t>
      </w:r>
    </w:p>
    <w:p w:rsidR="00C42DF8" w:rsidRPr="00A203BE" w:rsidRDefault="00C42DF8" w:rsidP="00E90781">
      <w:pPr>
        <w:shd w:val="clear" w:color="auto" w:fill="FFFFFF"/>
        <w:tabs>
          <w:tab w:val="left" w:pos="478"/>
          <w:tab w:val="left" w:pos="567"/>
          <w:tab w:val="left" w:pos="598"/>
          <w:tab w:val="left" w:pos="7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jc w:val="both"/>
        <w:rPr>
          <w:b/>
          <w:bCs/>
          <w:iCs/>
          <w:color w:val="000000"/>
          <w:spacing w:val="-2"/>
          <w:sz w:val="24"/>
          <w:szCs w:val="24"/>
          <w:lang w:val="en-GB"/>
        </w:rPr>
      </w:pPr>
      <w:r w:rsidRPr="00A203BE">
        <w:rPr>
          <w:b/>
          <w:bCs/>
          <w:iCs/>
          <w:color w:val="000000"/>
          <w:spacing w:val="-2"/>
          <w:sz w:val="24"/>
          <w:szCs w:val="24"/>
        </w:rPr>
        <w:t>Асоцииран</w:t>
      </w:r>
      <w:r w:rsidRPr="00A203BE">
        <w:rPr>
          <w:b/>
          <w:bCs/>
          <w:iCs/>
          <w:color w:val="000000"/>
          <w:spacing w:val="-2"/>
          <w:sz w:val="24"/>
          <w:szCs w:val="24"/>
          <w:lang w:val="en-GB"/>
        </w:rPr>
        <w:t>o</w:t>
      </w:r>
      <w:r w:rsidRPr="00A203BE">
        <w:rPr>
          <w:b/>
          <w:bCs/>
          <w:iCs/>
          <w:color w:val="000000"/>
          <w:spacing w:val="-2"/>
          <w:sz w:val="24"/>
          <w:szCs w:val="24"/>
        </w:rPr>
        <w:t xml:space="preserve"> предприятие</w:t>
      </w:r>
    </w:p>
    <w:p w:rsidR="00C42DF8" w:rsidRPr="00AA5A3C" w:rsidRDefault="00C42DF8" w:rsidP="00E90781">
      <w:pPr>
        <w:shd w:val="clear" w:color="auto" w:fill="FFFFFF"/>
        <w:tabs>
          <w:tab w:val="left" w:pos="478"/>
          <w:tab w:val="left" w:pos="567"/>
          <w:tab w:val="left" w:pos="598"/>
          <w:tab w:val="left" w:pos="7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jc w:val="both"/>
        <w:rPr>
          <w:b/>
          <w:bCs/>
          <w:iCs/>
          <w:color w:val="000000"/>
          <w:spacing w:val="-2"/>
          <w:sz w:val="18"/>
          <w:szCs w:val="18"/>
        </w:rPr>
      </w:pPr>
    </w:p>
    <w:p w:rsidR="00C42DF8" w:rsidRPr="00B665F1" w:rsidRDefault="00C42DF8" w:rsidP="00E90781">
      <w:pPr>
        <w:shd w:val="clear" w:color="auto" w:fill="FFFFFF"/>
        <w:jc w:val="both"/>
        <w:rPr>
          <w:color w:val="000000"/>
          <w:sz w:val="24"/>
          <w:szCs w:val="24"/>
        </w:rPr>
      </w:pPr>
      <w:r w:rsidRPr="00B665F1">
        <w:rPr>
          <w:b/>
          <w:bCs/>
          <w:color w:val="000000"/>
          <w:sz w:val="24"/>
          <w:szCs w:val="24"/>
          <w:shd w:val="clear" w:color="auto" w:fill="FFFFFF"/>
        </w:rPr>
        <w:t>Ви Ти Си АД</w:t>
      </w:r>
      <w:r w:rsidRPr="00B665F1">
        <w:rPr>
          <w:color w:val="000000"/>
          <w:sz w:val="24"/>
          <w:szCs w:val="24"/>
        </w:rPr>
        <w:t xml:space="preserve"> е регистрирано с решение на Варненски окръжен съд като акционерно дружество със седалище  и адрес на управление гр. Варна, Морска гара, ет. 1.</w:t>
      </w:r>
    </w:p>
    <w:p w:rsidR="00C42DF8" w:rsidRPr="001D2544" w:rsidRDefault="00C42DF8" w:rsidP="00E90781">
      <w:pPr>
        <w:shd w:val="clear" w:color="auto" w:fill="FFFFFF"/>
        <w:jc w:val="both"/>
        <w:rPr>
          <w:b/>
          <w:bCs/>
          <w:color w:val="000000"/>
          <w:sz w:val="16"/>
          <w:szCs w:val="16"/>
        </w:rPr>
      </w:pPr>
    </w:p>
    <w:p w:rsidR="00C42DF8" w:rsidRPr="00B665F1" w:rsidRDefault="00C42DF8" w:rsidP="00E90781">
      <w:pPr>
        <w:shd w:val="clear" w:color="auto" w:fill="FFFFFF"/>
        <w:tabs>
          <w:tab w:val="left" w:pos="-720"/>
        </w:tabs>
        <w:spacing w:line="240" w:lineRule="atLeast"/>
        <w:jc w:val="both"/>
        <w:rPr>
          <w:rFonts w:cs="Times New Roman"/>
          <w:color w:val="000000"/>
          <w:sz w:val="24"/>
          <w:szCs w:val="24"/>
          <w:lang w:eastAsia="ar-SA"/>
        </w:rPr>
      </w:pPr>
      <w:r w:rsidRPr="00B665F1">
        <w:rPr>
          <w:rFonts w:cs="Times New Roman"/>
          <w:b/>
          <w:bCs/>
          <w:color w:val="000000"/>
          <w:sz w:val="24"/>
          <w:szCs w:val="24"/>
          <w:shd w:val="clear" w:color="auto" w:fill="FFFFFF"/>
          <w:lang w:eastAsia="ar-SA"/>
        </w:rPr>
        <w:t>Основната дейност:</w:t>
      </w:r>
      <w:r w:rsidRPr="00B665F1">
        <w:rPr>
          <w:rFonts w:cs="Times New Roman"/>
          <w:color w:val="000000"/>
          <w:sz w:val="24"/>
          <w:szCs w:val="24"/>
          <w:lang w:eastAsia="ar-SA"/>
        </w:rPr>
        <w:t xml:space="preserve"> морски и навигационни услуги, буксирна дейност, включително извършване на пристанищна услуга буксировка, влачене или тласкане на кораби, агентиране, чартиране и фрахтоване на кораби, опериране на кораби, спедиторска и комплексна транспортна дейност в страната и чужбина.</w:t>
      </w:r>
    </w:p>
    <w:p w:rsidR="00C42DF8" w:rsidRPr="00B665F1" w:rsidRDefault="00C42DF8" w:rsidP="00E90781">
      <w:pPr>
        <w:jc w:val="both"/>
        <w:rPr>
          <w:color w:val="FF0000"/>
          <w:sz w:val="16"/>
          <w:szCs w:val="16"/>
        </w:rPr>
      </w:pPr>
    </w:p>
    <w:p w:rsidR="00C42DF8" w:rsidRPr="00B665F1" w:rsidRDefault="00C42DF8" w:rsidP="00E90781">
      <w:pPr>
        <w:jc w:val="both"/>
        <w:rPr>
          <w:color w:val="000000"/>
          <w:sz w:val="24"/>
          <w:szCs w:val="24"/>
        </w:rPr>
      </w:pPr>
      <w:r w:rsidRPr="00B665F1">
        <w:rPr>
          <w:color w:val="000000"/>
          <w:sz w:val="24"/>
          <w:szCs w:val="24"/>
        </w:rPr>
        <w:t>Дружеството се управлява от Общо събрание на акционерите и Съвет на директорите.</w:t>
      </w:r>
    </w:p>
    <w:p w:rsidR="00C42DF8" w:rsidRPr="001D2544" w:rsidRDefault="00C42DF8" w:rsidP="00E90781">
      <w:pPr>
        <w:jc w:val="both"/>
        <w:rPr>
          <w:color w:val="000000"/>
          <w:sz w:val="12"/>
          <w:szCs w:val="12"/>
        </w:rPr>
      </w:pPr>
    </w:p>
    <w:p w:rsidR="00C42DF8" w:rsidRDefault="00C42DF8" w:rsidP="00E90781">
      <w:pPr>
        <w:jc w:val="both"/>
        <w:rPr>
          <w:rFonts w:cs="Arial Black"/>
          <w:color w:val="000000"/>
          <w:sz w:val="24"/>
          <w:szCs w:val="24"/>
          <w:lang w:eastAsia="de-DE"/>
        </w:rPr>
      </w:pPr>
      <w:r w:rsidRPr="00B665F1">
        <w:rPr>
          <w:rFonts w:cs="Arial Black"/>
          <w:color w:val="000000"/>
          <w:sz w:val="24"/>
          <w:szCs w:val="24"/>
          <w:lang w:eastAsia="de-DE"/>
        </w:rPr>
        <w:t>Изпълнителен директор е Росен Чернаев, който е и представляващ Дружеството заедно и поотделно със заместник-председателя на Съвета на директорите Тихомир Митев</w:t>
      </w:r>
      <w:r>
        <w:rPr>
          <w:rFonts w:cs="Arial Black"/>
          <w:color w:val="000000"/>
          <w:sz w:val="24"/>
          <w:szCs w:val="24"/>
          <w:lang w:eastAsia="de-DE"/>
        </w:rPr>
        <w:t>.</w:t>
      </w:r>
    </w:p>
    <w:p w:rsidR="00C42DF8" w:rsidRPr="001D2544" w:rsidRDefault="00C42DF8" w:rsidP="00E90781">
      <w:pPr>
        <w:jc w:val="both"/>
        <w:rPr>
          <w:rFonts w:cs="Arial Black"/>
          <w:color w:val="000000"/>
          <w:sz w:val="14"/>
          <w:szCs w:val="14"/>
          <w:lang w:eastAsia="de-DE"/>
        </w:rPr>
      </w:pPr>
    </w:p>
    <w:p w:rsidR="00C42DF8" w:rsidRDefault="00C42DF8" w:rsidP="00E90781">
      <w:pPr>
        <w:pStyle w:val="ListParagraph"/>
        <w:numPr>
          <w:ilvl w:val="0"/>
          <w:numId w:val="42"/>
        </w:numPr>
        <w:ind w:left="426" w:hanging="426"/>
        <w:jc w:val="both"/>
        <w:rPr>
          <w:b/>
          <w:bCs/>
          <w:sz w:val="24"/>
          <w:szCs w:val="24"/>
        </w:rPr>
      </w:pPr>
      <w:r w:rsidRPr="00A12DB5">
        <w:rPr>
          <w:b/>
          <w:bCs/>
          <w:sz w:val="24"/>
          <w:szCs w:val="24"/>
        </w:rPr>
        <w:t xml:space="preserve">Акционерен капитал </w:t>
      </w:r>
    </w:p>
    <w:p w:rsidR="00C42DF8" w:rsidRPr="001D2544" w:rsidRDefault="00C42DF8" w:rsidP="00E90781">
      <w:pPr>
        <w:pStyle w:val="ListParagraph"/>
        <w:ind w:left="426"/>
        <w:jc w:val="both"/>
        <w:rPr>
          <w:b/>
          <w:bCs/>
          <w:sz w:val="14"/>
          <w:szCs w:val="14"/>
        </w:rPr>
      </w:pPr>
    </w:p>
    <w:p w:rsidR="00C42DF8" w:rsidRPr="00B665F1" w:rsidRDefault="00C42DF8" w:rsidP="00E90781">
      <w:pPr>
        <w:shd w:val="clear" w:color="auto" w:fill="FFFFFF"/>
        <w:autoSpaceDE w:val="0"/>
        <w:autoSpaceDN w:val="0"/>
        <w:adjustRightInd w:val="0"/>
        <w:jc w:val="both"/>
        <w:rPr>
          <w:color w:val="000000"/>
          <w:sz w:val="24"/>
          <w:szCs w:val="24"/>
        </w:rPr>
      </w:pPr>
      <w:r w:rsidRPr="00B665F1">
        <w:rPr>
          <w:color w:val="000000"/>
          <w:sz w:val="24"/>
          <w:szCs w:val="24"/>
        </w:rPr>
        <w:t>Регистрираният капитал на предприятието майка се състои от 35 708 674</w:t>
      </w:r>
      <w:r w:rsidRPr="00B665F1">
        <w:rPr>
          <w:sz w:val="24"/>
          <w:szCs w:val="24"/>
        </w:rPr>
        <w:t xml:space="preserve"> броя</w:t>
      </w:r>
      <w:r w:rsidRPr="00B665F1">
        <w:rPr>
          <w:color w:val="000000"/>
          <w:sz w:val="24"/>
          <w:szCs w:val="24"/>
        </w:rPr>
        <w:t xml:space="preserve"> обикновени акции с номинална стойност в размер на 1</w:t>
      </w:r>
      <w:r w:rsidRPr="00B665F1">
        <w:rPr>
          <w:color w:val="FF0000"/>
          <w:sz w:val="24"/>
          <w:szCs w:val="24"/>
        </w:rPr>
        <w:t xml:space="preserve"> </w:t>
      </w:r>
      <w:r w:rsidRPr="00B665F1">
        <w:rPr>
          <w:sz w:val="24"/>
          <w:szCs w:val="24"/>
        </w:rPr>
        <w:t>лв. за акция.</w:t>
      </w:r>
      <w:r w:rsidRPr="00B665F1">
        <w:rPr>
          <w:color w:val="000000"/>
          <w:sz w:val="24"/>
          <w:szCs w:val="24"/>
        </w:rPr>
        <w:t xml:space="preserve"> Всички акции са с право на получаване на дивидент и ликвидационен дял и представляват един глас от Общото събрание на акционерите.</w:t>
      </w:r>
    </w:p>
    <w:p w:rsidR="00C42DF8" w:rsidRPr="001D2544" w:rsidRDefault="00C42DF8" w:rsidP="00E90781">
      <w:pPr>
        <w:shd w:val="clear" w:color="auto" w:fill="FFFFFF"/>
        <w:autoSpaceDE w:val="0"/>
        <w:autoSpaceDN w:val="0"/>
        <w:adjustRightInd w:val="0"/>
        <w:jc w:val="both"/>
        <w:rPr>
          <w:color w:val="000000"/>
          <w:sz w:val="8"/>
          <w:szCs w:val="8"/>
        </w:rPr>
      </w:pPr>
    </w:p>
    <w:p w:rsidR="00C42DF8" w:rsidRPr="00B665F1" w:rsidRDefault="00C42DF8" w:rsidP="00E90781">
      <w:pPr>
        <w:jc w:val="both"/>
        <w:rPr>
          <w:sz w:val="24"/>
          <w:szCs w:val="24"/>
        </w:rPr>
      </w:pPr>
      <w:r w:rsidRPr="00B665F1">
        <w:rPr>
          <w:sz w:val="24"/>
          <w:szCs w:val="24"/>
        </w:rPr>
        <w:t xml:space="preserve">Основен акционер е </w:t>
      </w:r>
      <w:r w:rsidRPr="00B665F1">
        <w:rPr>
          <w:bCs/>
          <w:color w:val="000000"/>
          <w:sz w:val="24"/>
          <w:szCs w:val="24"/>
        </w:rPr>
        <w:t>Българска Kорабна Kомпания ЕАД, която притежава 7</w:t>
      </w:r>
      <w:r>
        <w:rPr>
          <w:bCs/>
          <w:color w:val="000000"/>
          <w:sz w:val="24"/>
          <w:szCs w:val="24"/>
        </w:rPr>
        <w:t>5</w:t>
      </w:r>
      <w:r w:rsidRPr="00B665F1">
        <w:rPr>
          <w:bCs/>
          <w:color w:val="000000"/>
          <w:sz w:val="24"/>
          <w:szCs w:val="24"/>
        </w:rPr>
        <w:t>.</w:t>
      </w:r>
      <w:r>
        <w:rPr>
          <w:bCs/>
          <w:color w:val="000000"/>
          <w:sz w:val="24"/>
          <w:szCs w:val="24"/>
        </w:rPr>
        <w:t>66</w:t>
      </w:r>
      <w:r w:rsidRPr="00B665F1">
        <w:rPr>
          <w:bCs/>
          <w:color w:val="000000"/>
          <w:sz w:val="24"/>
          <w:szCs w:val="24"/>
        </w:rPr>
        <w:t xml:space="preserve"> % (201</w:t>
      </w:r>
      <w:r>
        <w:rPr>
          <w:bCs/>
          <w:color w:val="000000"/>
          <w:sz w:val="24"/>
          <w:szCs w:val="24"/>
        </w:rPr>
        <w:t>3</w:t>
      </w:r>
      <w:r w:rsidRPr="00B665F1">
        <w:rPr>
          <w:bCs/>
          <w:color w:val="000000"/>
          <w:sz w:val="24"/>
          <w:szCs w:val="24"/>
        </w:rPr>
        <w:t xml:space="preserve"> г.: </w:t>
      </w:r>
      <w:r>
        <w:rPr>
          <w:bCs/>
          <w:color w:val="000000"/>
          <w:sz w:val="24"/>
          <w:szCs w:val="24"/>
        </w:rPr>
        <w:t>78</w:t>
      </w:r>
      <w:r w:rsidRPr="00B665F1">
        <w:rPr>
          <w:bCs/>
          <w:color w:val="000000"/>
          <w:sz w:val="24"/>
          <w:szCs w:val="24"/>
        </w:rPr>
        <w:t>.</w:t>
      </w:r>
      <w:r>
        <w:rPr>
          <w:bCs/>
          <w:color w:val="000000"/>
          <w:sz w:val="24"/>
          <w:szCs w:val="24"/>
        </w:rPr>
        <w:t>89</w:t>
      </w:r>
      <w:r w:rsidRPr="00B665F1">
        <w:rPr>
          <w:bCs/>
          <w:color w:val="000000"/>
          <w:sz w:val="24"/>
          <w:szCs w:val="24"/>
        </w:rPr>
        <w:t xml:space="preserve"> %) от капитала на предприятието майка.</w:t>
      </w:r>
    </w:p>
    <w:p w:rsidR="00C42DF8" w:rsidRPr="00AA5A3C" w:rsidRDefault="00C42DF8" w:rsidP="00E90781">
      <w:pPr>
        <w:jc w:val="both"/>
        <w:rPr>
          <w:b/>
          <w:bCs/>
          <w:color w:val="000000"/>
          <w:sz w:val="18"/>
          <w:szCs w:val="18"/>
        </w:rPr>
      </w:pPr>
    </w:p>
    <w:p w:rsidR="00C42DF8" w:rsidRPr="009D41F2" w:rsidRDefault="00C42DF8" w:rsidP="00E90781">
      <w:pPr>
        <w:pStyle w:val="ListParagraph"/>
        <w:numPr>
          <w:ilvl w:val="0"/>
          <w:numId w:val="42"/>
        </w:numPr>
        <w:ind w:left="426" w:hanging="426"/>
        <w:jc w:val="both"/>
        <w:rPr>
          <w:b/>
          <w:bCs/>
          <w:color w:val="000000"/>
          <w:sz w:val="24"/>
          <w:szCs w:val="24"/>
        </w:rPr>
      </w:pPr>
      <w:r w:rsidRPr="00A12DB5">
        <w:rPr>
          <w:b/>
          <w:bCs/>
          <w:sz w:val="24"/>
          <w:szCs w:val="24"/>
        </w:rPr>
        <w:t xml:space="preserve">Информация за консолидираните резултати от дейността </w:t>
      </w:r>
    </w:p>
    <w:p w:rsidR="00C42DF8" w:rsidRPr="001D2544" w:rsidRDefault="00C42DF8" w:rsidP="00E90781">
      <w:pPr>
        <w:jc w:val="both"/>
        <w:rPr>
          <w:b/>
          <w:sz w:val="12"/>
          <w:szCs w:val="12"/>
        </w:rPr>
      </w:pPr>
    </w:p>
    <w:p w:rsidR="00C42DF8" w:rsidRPr="00B665F1" w:rsidRDefault="00C42DF8" w:rsidP="00E90781">
      <w:pPr>
        <w:jc w:val="both"/>
        <w:rPr>
          <w:sz w:val="24"/>
          <w:szCs w:val="24"/>
        </w:rPr>
      </w:pPr>
      <w:r w:rsidRPr="00F052BE">
        <w:rPr>
          <w:sz w:val="24"/>
          <w:szCs w:val="24"/>
        </w:rPr>
        <w:t>Приходите на Групата</w:t>
      </w:r>
      <w:r w:rsidRPr="00B665F1">
        <w:rPr>
          <w:sz w:val="24"/>
          <w:szCs w:val="24"/>
        </w:rPr>
        <w:t xml:space="preserve"> могат да бъдат анализирани за основните видове продукти и услуги както следва:</w:t>
      </w:r>
    </w:p>
    <w:p w:rsidR="00C42DF8" w:rsidRDefault="00C42DF8" w:rsidP="00E90781">
      <w:pPr>
        <w:keepNext/>
        <w:outlineLvl w:val="0"/>
        <w:rPr>
          <w:b/>
          <w:bCs/>
          <w:kern w:val="32"/>
          <w:sz w:val="24"/>
          <w:szCs w:val="28"/>
        </w:rPr>
      </w:pPr>
      <w:r w:rsidRPr="00B665F1">
        <w:rPr>
          <w:b/>
          <w:bCs/>
          <w:kern w:val="32"/>
          <w:sz w:val="24"/>
          <w:szCs w:val="28"/>
        </w:rPr>
        <w:t xml:space="preserve"> Приходи от продажби</w:t>
      </w:r>
    </w:p>
    <w:tbl>
      <w:tblPr>
        <w:tblW w:w="8951" w:type="dxa"/>
        <w:tblInd w:w="108" w:type="dxa"/>
        <w:tblLook w:val="0000"/>
      </w:tblPr>
      <w:tblGrid>
        <w:gridCol w:w="5727"/>
        <w:gridCol w:w="1701"/>
        <w:gridCol w:w="1523"/>
      </w:tblGrid>
      <w:tr w:rsidR="00C42DF8" w:rsidRPr="0087636D" w:rsidTr="00781945">
        <w:trPr>
          <w:trHeight w:val="183"/>
          <w:tblHeader/>
        </w:trPr>
        <w:tc>
          <w:tcPr>
            <w:tcW w:w="5727" w:type="dxa"/>
            <w:shd w:val="clear" w:color="auto" w:fill="FFFFFF"/>
          </w:tcPr>
          <w:p w:rsidR="00C42DF8" w:rsidRPr="0087636D" w:rsidRDefault="00C42DF8" w:rsidP="00781945">
            <w:pPr>
              <w:autoSpaceDE w:val="0"/>
              <w:autoSpaceDN w:val="0"/>
              <w:adjustRightInd w:val="0"/>
              <w:jc w:val="both"/>
              <w:rPr>
                <w:b/>
                <w:bCs/>
                <w:sz w:val="24"/>
                <w:szCs w:val="24"/>
              </w:rPr>
            </w:pPr>
          </w:p>
        </w:tc>
        <w:tc>
          <w:tcPr>
            <w:tcW w:w="1701" w:type="dxa"/>
            <w:shd w:val="clear" w:color="auto" w:fill="FFFFFF"/>
            <w:vAlign w:val="bottom"/>
          </w:tcPr>
          <w:p w:rsidR="00C42DF8" w:rsidRPr="0087636D" w:rsidRDefault="00C42DF8" w:rsidP="00781945">
            <w:pPr>
              <w:autoSpaceDE w:val="0"/>
              <w:autoSpaceDN w:val="0"/>
              <w:adjustRightInd w:val="0"/>
              <w:jc w:val="right"/>
              <w:rPr>
                <w:b/>
                <w:bCs/>
                <w:sz w:val="24"/>
                <w:szCs w:val="24"/>
              </w:rPr>
            </w:pPr>
            <w:r w:rsidRPr="0087636D">
              <w:rPr>
                <w:b/>
                <w:bCs/>
                <w:sz w:val="24"/>
                <w:szCs w:val="24"/>
              </w:rPr>
              <w:t>2014</w:t>
            </w:r>
          </w:p>
        </w:tc>
        <w:tc>
          <w:tcPr>
            <w:tcW w:w="1523" w:type="dxa"/>
            <w:shd w:val="clear" w:color="auto" w:fill="FFFFFF"/>
            <w:vAlign w:val="bottom"/>
          </w:tcPr>
          <w:p w:rsidR="00C42DF8" w:rsidRPr="0087636D" w:rsidRDefault="00C42DF8" w:rsidP="00781945">
            <w:pPr>
              <w:autoSpaceDE w:val="0"/>
              <w:autoSpaceDN w:val="0"/>
              <w:adjustRightInd w:val="0"/>
              <w:jc w:val="right"/>
              <w:rPr>
                <w:b/>
                <w:bCs/>
                <w:sz w:val="24"/>
                <w:szCs w:val="24"/>
              </w:rPr>
            </w:pPr>
            <w:r w:rsidRPr="0087636D">
              <w:rPr>
                <w:b/>
                <w:bCs/>
                <w:sz w:val="24"/>
                <w:szCs w:val="24"/>
              </w:rPr>
              <w:t>2013</w:t>
            </w:r>
          </w:p>
        </w:tc>
      </w:tr>
      <w:tr w:rsidR="00C42DF8" w:rsidRPr="0087636D" w:rsidTr="00781945">
        <w:trPr>
          <w:trHeight w:val="183"/>
          <w:tblHeader/>
        </w:trPr>
        <w:tc>
          <w:tcPr>
            <w:tcW w:w="5727" w:type="dxa"/>
            <w:shd w:val="clear" w:color="auto" w:fill="FFFFFF"/>
          </w:tcPr>
          <w:p w:rsidR="00C42DF8" w:rsidRPr="0087636D" w:rsidRDefault="00C42DF8" w:rsidP="00781945">
            <w:pPr>
              <w:autoSpaceDE w:val="0"/>
              <w:autoSpaceDN w:val="0"/>
              <w:adjustRightInd w:val="0"/>
              <w:jc w:val="both"/>
              <w:rPr>
                <w:b/>
                <w:bCs/>
                <w:sz w:val="24"/>
                <w:szCs w:val="24"/>
              </w:rPr>
            </w:pPr>
          </w:p>
        </w:tc>
        <w:tc>
          <w:tcPr>
            <w:tcW w:w="1701" w:type="dxa"/>
            <w:shd w:val="clear" w:color="auto" w:fill="FFFFFF"/>
            <w:vAlign w:val="bottom"/>
          </w:tcPr>
          <w:p w:rsidR="00C42DF8" w:rsidRPr="0087636D" w:rsidRDefault="00C42DF8" w:rsidP="00781945">
            <w:pPr>
              <w:jc w:val="right"/>
              <w:rPr>
                <w:rFonts w:cs="Times New Roman"/>
                <w:b/>
                <w:bCs/>
                <w:color w:val="000000"/>
                <w:sz w:val="24"/>
                <w:szCs w:val="24"/>
                <w:lang w:eastAsia="bg-BG"/>
              </w:rPr>
            </w:pPr>
            <w:r w:rsidRPr="0087636D">
              <w:rPr>
                <w:rFonts w:cs="Times New Roman"/>
                <w:b/>
                <w:bCs/>
                <w:color w:val="000000"/>
                <w:sz w:val="24"/>
                <w:szCs w:val="24"/>
                <w:lang w:eastAsia="bg-BG"/>
              </w:rPr>
              <w:t>‘000 лв.</w:t>
            </w:r>
          </w:p>
        </w:tc>
        <w:tc>
          <w:tcPr>
            <w:tcW w:w="1523" w:type="dxa"/>
            <w:shd w:val="clear" w:color="auto" w:fill="FFFFFF"/>
            <w:vAlign w:val="bottom"/>
          </w:tcPr>
          <w:p w:rsidR="00C42DF8" w:rsidRPr="0087636D" w:rsidRDefault="00C42DF8" w:rsidP="00781945">
            <w:pPr>
              <w:jc w:val="right"/>
              <w:rPr>
                <w:rFonts w:cs="Times New Roman"/>
                <w:b/>
                <w:bCs/>
                <w:color w:val="000000"/>
                <w:sz w:val="24"/>
                <w:szCs w:val="24"/>
                <w:lang w:eastAsia="bg-BG"/>
              </w:rPr>
            </w:pPr>
            <w:r w:rsidRPr="0087636D">
              <w:rPr>
                <w:rFonts w:cs="Times New Roman"/>
                <w:b/>
                <w:bCs/>
                <w:color w:val="000000"/>
                <w:sz w:val="24"/>
                <w:szCs w:val="24"/>
                <w:lang w:eastAsia="bg-BG"/>
              </w:rPr>
              <w:t>‘000 лв.</w:t>
            </w:r>
          </w:p>
        </w:tc>
      </w:tr>
      <w:tr w:rsidR="00C42DF8" w:rsidRPr="0087636D" w:rsidTr="00781945">
        <w:trPr>
          <w:trHeight w:hRule="exact" w:val="200"/>
        </w:trPr>
        <w:tc>
          <w:tcPr>
            <w:tcW w:w="5727" w:type="dxa"/>
            <w:shd w:val="clear" w:color="auto" w:fill="FFFFFF"/>
          </w:tcPr>
          <w:p w:rsidR="00C42DF8" w:rsidRPr="0087636D" w:rsidRDefault="00C42DF8" w:rsidP="00781945">
            <w:pPr>
              <w:autoSpaceDE w:val="0"/>
              <w:autoSpaceDN w:val="0"/>
              <w:adjustRightInd w:val="0"/>
              <w:jc w:val="both"/>
              <w:rPr>
                <w:b/>
                <w:bCs/>
                <w:sz w:val="24"/>
                <w:szCs w:val="24"/>
              </w:rPr>
            </w:pPr>
          </w:p>
        </w:tc>
        <w:tc>
          <w:tcPr>
            <w:tcW w:w="1701" w:type="dxa"/>
            <w:shd w:val="clear" w:color="auto" w:fill="FFFFFF"/>
            <w:vAlign w:val="bottom"/>
          </w:tcPr>
          <w:p w:rsidR="00C42DF8" w:rsidRPr="0087636D" w:rsidRDefault="00C42DF8" w:rsidP="00781945">
            <w:pPr>
              <w:jc w:val="right"/>
              <w:rPr>
                <w:rFonts w:cs="Times New Roman"/>
                <w:b/>
                <w:bCs/>
                <w:color w:val="000000"/>
                <w:sz w:val="24"/>
                <w:szCs w:val="24"/>
                <w:lang w:eastAsia="bg-BG"/>
              </w:rPr>
            </w:pPr>
          </w:p>
        </w:tc>
        <w:tc>
          <w:tcPr>
            <w:tcW w:w="1523" w:type="dxa"/>
            <w:shd w:val="clear" w:color="auto" w:fill="FFFFFF"/>
            <w:vAlign w:val="bottom"/>
          </w:tcPr>
          <w:p w:rsidR="00C42DF8" w:rsidRPr="0087636D" w:rsidRDefault="00C42DF8" w:rsidP="00781945">
            <w:pPr>
              <w:jc w:val="right"/>
              <w:rPr>
                <w:rFonts w:cs="Times New Roman"/>
                <w:b/>
                <w:bCs/>
                <w:color w:val="000000"/>
                <w:sz w:val="24"/>
                <w:szCs w:val="24"/>
                <w:lang w:eastAsia="bg-BG"/>
              </w:rPr>
            </w:pPr>
          </w:p>
        </w:tc>
      </w:tr>
      <w:tr w:rsidR="00C42DF8" w:rsidRPr="0087636D" w:rsidTr="00781945">
        <w:trPr>
          <w:trHeight w:val="183"/>
        </w:trPr>
        <w:tc>
          <w:tcPr>
            <w:tcW w:w="5727" w:type="dxa"/>
            <w:shd w:val="clear" w:color="auto" w:fill="FFFFFF"/>
          </w:tcPr>
          <w:p w:rsidR="00C42DF8" w:rsidRPr="0087636D" w:rsidRDefault="00C42DF8" w:rsidP="00781945">
            <w:pPr>
              <w:autoSpaceDE w:val="0"/>
              <w:autoSpaceDN w:val="0"/>
              <w:adjustRightInd w:val="0"/>
              <w:rPr>
                <w:color w:val="000000"/>
                <w:sz w:val="24"/>
                <w:szCs w:val="19"/>
              </w:rPr>
            </w:pPr>
            <w:r w:rsidRPr="0087636D">
              <w:rPr>
                <w:color w:val="000000"/>
                <w:sz w:val="24"/>
                <w:szCs w:val="19"/>
              </w:rPr>
              <w:t>Товарни превози</w:t>
            </w:r>
          </w:p>
        </w:tc>
        <w:tc>
          <w:tcPr>
            <w:tcW w:w="1701" w:type="dxa"/>
            <w:shd w:val="clear" w:color="auto" w:fill="FFFFFF"/>
            <w:vAlign w:val="bottom"/>
          </w:tcPr>
          <w:p w:rsidR="00C42DF8" w:rsidRPr="0087636D" w:rsidRDefault="00C42DF8" w:rsidP="00781945">
            <w:pPr>
              <w:autoSpaceDE w:val="0"/>
              <w:autoSpaceDN w:val="0"/>
              <w:adjustRightInd w:val="0"/>
              <w:jc w:val="right"/>
              <w:rPr>
                <w:sz w:val="24"/>
                <w:szCs w:val="24"/>
              </w:rPr>
            </w:pPr>
            <w:r w:rsidRPr="0087636D">
              <w:rPr>
                <w:sz w:val="24"/>
                <w:szCs w:val="24"/>
              </w:rPr>
              <w:t>11 368</w:t>
            </w:r>
          </w:p>
        </w:tc>
        <w:tc>
          <w:tcPr>
            <w:tcW w:w="1523" w:type="dxa"/>
            <w:shd w:val="clear" w:color="auto" w:fill="FFFFFF"/>
            <w:vAlign w:val="bottom"/>
          </w:tcPr>
          <w:p w:rsidR="00C42DF8" w:rsidRPr="0087636D" w:rsidRDefault="00C42DF8" w:rsidP="00781945">
            <w:pPr>
              <w:autoSpaceDE w:val="0"/>
              <w:autoSpaceDN w:val="0"/>
              <w:adjustRightInd w:val="0"/>
              <w:jc w:val="right"/>
              <w:rPr>
                <w:sz w:val="24"/>
                <w:szCs w:val="24"/>
              </w:rPr>
            </w:pPr>
            <w:r w:rsidRPr="0087636D">
              <w:rPr>
                <w:sz w:val="24"/>
                <w:szCs w:val="24"/>
              </w:rPr>
              <w:t>17 542</w:t>
            </w:r>
          </w:p>
        </w:tc>
      </w:tr>
      <w:tr w:rsidR="00C42DF8" w:rsidRPr="0087636D" w:rsidTr="00781945">
        <w:trPr>
          <w:trHeight w:val="183"/>
        </w:trPr>
        <w:tc>
          <w:tcPr>
            <w:tcW w:w="5727" w:type="dxa"/>
            <w:shd w:val="clear" w:color="auto" w:fill="FFFFFF"/>
          </w:tcPr>
          <w:p w:rsidR="00C42DF8" w:rsidRPr="0087636D" w:rsidRDefault="00C42DF8" w:rsidP="00781945">
            <w:pPr>
              <w:autoSpaceDE w:val="0"/>
              <w:autoSpaceDN w:val="0"/>
              <w:adjustRightInd w:val="0"/>
              <w:rPr>
                <w:color w:val="000000"/>
                <w:sz w:val="24"/>
                <w:szCs w:val="19"/>
              </w:rPr>
            </w:pPr>
            <w:r w:rsidRPr="0087636D">
              <w:rPr>
                <w:color w:val="000000"/>
                <w:sz w:val="24"/>
                <w:szCs w:val="19"/>
              </w:rPr>
              <w:t>Продажба на готова продукция</w:t>
            </w:r>
          </w:p>
        </w:tc>
        <w:tc>
          <w:tcPr>
            <w:tcW w:w="1701" w:type="dxa"/>
            <w:shd w:val="clear" w:color="auto" w:fill="FFFFFF"/>
            <w:vAlign w:val="bottom"/>
          </w:tcPr>
          <w:p w:rsidR="00C42DF8" w:rsidRPr="0087636D" w:rsidRDefault="00C42DF8" w:rsidP="00781945">
            <w:pPr>
              <w:autoSpaceDE w:val="0"/>
              <w:autoSpaceDN w:val="0"/>
              <w:adjustRightInd w:val="0"/>
              <w:jc w:val="right"/>
              <w:rPr>
                <w:sz w:val="24"/>
                <w:szCs w:val="24"/>
              </w:rPr>
            </w:pPr>
            <w:r w:rsidRPr="0087636D">
              <w:rPr>
                <w:sz w:val="24"/>
                <w:szCs w:val="24"/>
              </w:rPr>
              <w:t>4 458</w:t>
            </w:r>
          </w:p>
        </w:tc>
        <w:tc>
          <w:tcPr>
            <w:tcW w:w="1523" w:type="dxa"/>
            <w:shd w:val="clear" w:color="auto" w:fill="FFFFFF"/>
            <w:vAlign w:val="bottom"/>
          </w:tcPr>
          <w:p w:rsidR="00C42DF8" w:rsidRPr="0087636D" w:rsidRDefault="00C42DF8" w:rsidP="00781945">
            <w:pPr>
              <w:autoSpaceDE w:val="0"/>
              <w:autoSpaceDN w:val="0"/>
              <w:adjustRightInd w:val="0"/>
              <w:jc w:val="right"/>
              <w:rPr>
                <w:sz w:val="24"/>
                <w:szCs w:val="24"/>
              </w:rPr>
            </w:pPr>
            <w:r w:rsidRPr="0087636D">
              <w:rPr>
                <w:sz w:val="24"/>
                <w:szCs w:val="24"/>
              </w:rPr>
              <w:t>4 153</w:t>
            </w:r>
          </w:p>
        </w:tc>
      </w:tr>
      <w:tr w:rsidR="00C42DF8" w:rsidRPr="0087636D" w:rsidTr="00781945">
        <w:trPr>
          <w:trHeight w:val="183"/>
        </w:trPr>
        <w:tc>
          <w:tcPr>
            <w:tcW w:w="5727" w:type="dxa"/>
            <w:shd w:val="clear" w:color="auto" w:fill="FFFFFF"/>
          </w:tcPr>
          <w:p w:rsidR="00C42DF8" w:rsidRPr="0087636D" w:rsidRDefault="00C42DF8" w:rsidP="00781945">
            <w:pPr>
              <w:autoSpaceDE w:val="0"/>
              <w:autoSpaceDN w:val="0"/>
              <w:adjustRightInd w:val="0"/>
              <w:rPr>
                <w:color w:val="000000"/>
                <w:sz w:val="24"/>
                <w:szCs w:val="19"/>
              </w:rPr>
            </w:pPr>
            <w:r w:rsidRPr="0087636D">
              <w:rPr>
                <w:color w:val="000000"/>
                <w:sz w:val="24"/>
                <w:szCs w:val="19"/>
              </w:rPr>
              <w:t>Пристанищна дейност</w:t>
            </w:r>
          </w:p>
        </w:tc>
        <w:tc>
          <w:tcPr>
            <w:tcW w:w="1701" w:type="dxa"/>
            <w:shd w:val="clear" w:color="auto" w:fill="FFFFFF"/>
            <w:vAlign w:val="bottom"/>
          </w:tcPr>
          <w:p w:rsidR="00C42DF8" w:rsidRPr="0087636D" w:rsidRDefault="00C42DF8" w:rsidP="00781945">
            <w:pPr>
              <w:autoSpaceDE w:val="0"/>
              <w:autoSpaceDN w:val="0"/>
              <w:adjustRightInd w:val="0"/>
              <w:jc w:val="right"/>
              <w:rPr>
                <w:sz w:val="24"/>
                <w:szCs w:val="24"/>
              </w:rPr>
            </w:pPr>
            <w:r w:rsidRPr="0087636D">
              <w:rPr>
                <w:rFonts w:cs="Times New Roman"/>
                <w:color w:val="000000"/>
                <w:sz w:val="24"/>
                <w:szCs w:val="24"/>
                <w:lang w:eastAsia="bg-BG"/>
              </w:rPr>
              <w:t>4 297</w:t>
            </w:r>
          </w:p>
        </w:tc>
        <w:tc>
          <w:tcPr>
            <w:tcW w:w="1523" w:type="dxa"/>
            <w:shd w:val="clear" w:color="auto" w:fill="FFFFFF"/>
            <w:vAlign w:val="bottom"/>
          </w:tcPr>
          <w:p w:rsidR="00C42DF8" w:rsidRPr="0087636D" w:rsidRDefault="00C42DF8" w:rsidP="00781945">
            <w:pPr>
              <w:autoSpaceDE w:val="0"/>
              <w:autoSpaceDN w:val="0"/>
              <w:adjustRightInd w:val="0"/>
              <w:jc w:val="right"/>
              <w:rPr>
                <w:sz w:val="24"/>
                <w:szCs w:val="24"/>
              </w:rPr>
            </w:pPr>
            <w:r w:rsidRPr="0087636D">
              <w:rPr>
                <w:rFonts w:cs="Times New Roman"/>
                <w:color w:val="000000"/>
                <w:sz w:val="24"/>
                <w:szCs w:val="24"/>
                <w:lang w:eastAsia="bg-BG"/>
              </w:rPr>
              <w:t>1 589</w:t>
            </w:r>
          </w:p>
        </w:tc>
      </w:tr>
      <w:tr w:rsidR="00C42DF8" w:rsidRPr="0087636D" w:rsidTr="00781945">
        <w:trPr>
          <w:trHeight w:val="183"/>
        </w:trPr>
        <w:tc>
          <w:tcPr>
            <w:tcW w:w="5727" w:type="dxa"/>
            <w:shd w:val="clear" w:color="auto" w:fill="FFFFFF"/>
          </w:tcPr>
          <w:p w:rsidR="00C42DF8" w:rsidRPr="0087636D" w:rsidRDefault="00C42DF8" w:rsidP="00781945">
            <w:pPr>
              <w:autoSpaceDE w:val="0"/>
              <w:autoSpaceDN w:val="0"/>
              <w:adjustRightInd w:val="0"/>
              <w:rPr>
                <w:color w:val="000000"/>
                <w:sz w:val="24"/>
                <w:szCs w:val="19"/>
              </w:rPr>
            </w:pPr>
            <w:r w:rsidRPr="0087636D">
              <w:rPr>
                <w:color w:val="000000"/>
                <w:sz w:val="24"/>
                <w:szCs w:val="19"/>
              </w:rPr>
              <w:t>Наеми на плавателни съдове</w:t>
            </w:r>
          </w:p>
        </w:tc>
        <w:tc>
          <w:tcPr>
            <w:tcW w:w="1701" w:type="dxa"/>
            <w:shd w:val="clear" w:color="auto" w:fill="FFFFFF"/>
            <w:vAlign w:val="bottom"/>
          </w:tcPr>
          <w:p w:rsidR="00C42DF8" w:rsidRPr="0087636D" w:rsidRDefault="00C42DF8" w:rsidP="00781945">
            <w:pPr>
              <w:autoSpaceDE w:val="0"/>
              <w:autoSpaceDN w:val="0"/>
              <w:adjustRightInd w:val="0"/>
              <w:jc w:val="right"/>
              <w:rPr>
                <w:rFonts w:cs="Times New Roman"/>
                <w:color w:val="000000"/>
                <w:sz w:val="24"/>
                <w:szCs w:val="24"/>
                <w:lang w:eastAsia="bg-BG"/>
              </w:rPr>
            </w:pPr>
            <w:r w:rsidRPr="0087636D">
              <w:rPr>
                <w:sz w:val="24"/>
                <w:szCs w:val="24"/>
              </w:rPr>
              <w:t>452</w:t>
            </w:r>
          </w:p>
        </w:tc>
        <w:tc>
          <w:tcPr>
            <w:tcW w:w="1523" w:type="dxa"/>
            <w:shd w:val="clear" w:color="auto" w:fill="FFFFFF"/>
            <w:vAlign w:val="bottom"/>
          </w:tcPr>
          <w:p w:rsidR="00C42DF8" w:rsidRPr="0087636D" w:rsidRDefault="00C42DF8" w:rsidP="00781945">
            <w:pPr>
              <w:autoSpaceDE w:val="0"/>
              <w:autoSpaceDN w:val="0"/>
              <w:adjustRightInd w:val="0"/>
              <w:jc w:val="right"/>
              <w:rPr>
                <w:rFonts w:cs="Times New Roman"/>
                <w:color w:val="000000"/>
                <w:sz w:val="24"/>
                <w:szCs w:val="24"/>
                <w:lang w:eastAsia="bg-BG"/>
              </w:rPr>
            </w:pPr>
            <w:r w:rsidRPr="0087636D">
              <w:rPr>
                <w:sz w:val="24"/>
                <w:szCs w:val="24"/>
              </w:rPr>
              <w:t>538</w:t>
            </w:r>
          </w:p>
        </w:tc>
      </w:tr>
      <w:tr w:rsidR="00C42DF8" w:rsidRPr="0087636D" w:rsidTr="00781945">
        <w:trPr>
          <w:trHeight w:val="183"/>
        </w:trPr>
        <w:tc>
          <w:tcPr>
            <w:tcW w:w="5727" w:type="dxa"/>
            <w:shd w:val="clear" w:color="auto" w:fill="FFFFFF"/>
          </w:tcPr>
          <w:p w:rsidR="00C42DF8" w:rsidRPr="0087636D" w:rsidRDefault="00C42DF8" w:rsidP="00781945">
            <w:pPr>
              <w:autoSpaceDE w:val="0"/>
              <w:autoSpaceDN w:val="0"/>
              <w:adjustRightInd w:val="0"/>
              <w:rPr>
                <w:color w:val="000000"/>
                <w:sz w:val="24"/>
                <w:szCs w:val="19"/>
              </w:rPr>
            </w:pPr>
            <w:r w:rsidRPr="0087636D">
              <w:rPr>
                <w:color w:val="000000"/>
                <w:sz w:val="24"/>
                <w:szCs w:val="19"/>
              </w:rPr>
              <w:t>Префрахтоване</w:t>
            </w:r>
          </w:p>
        </w:tc>
        <w:tc>
          <w:tcPr>
            <w:tcW w:w="1701" w:type="dxa"/>
            <w:shd w:val="clear" w:color="auto" w:fill="FFFFFF"/>
            <w:vAlign w:val="bottom"/>
          </w:tcPr>
          <w:p w:rsidR="00C42DF8" w:rsidRPr="0087636D" w:rsidRDefault="00C42DF8" w:rsidP="00781945">
            <w:pPr>
              <w:autoSpaceDE w:val="0"/>
              <w:autoSpaceDN w:val="0"/>
              <w:adjustRightInd w:val="0"/>
              <w:jc w:val="right"/>
              <w:rPr>
                <w:rFonts w:cs="Times New Roman"/>
                <w:color w:val="000000"/>
                <w:sz w:val="24"/>
                <w:szCs w:val="24"/>
                <w:lang w:eastAsia="bg-BG"/>
              </w:rPr>
            </w:pPr>
            <w:r w:rsidRPr="0087636D">
              <w:rPr>
                <w:rFonts w:cs="Times New Roman"/>
                <w:color w:val="000000"/>
                <w:sz w:val="24"/>
                <w:szCs w:val="24"/>
                <w:lang w:eastAsia="bg-BG"/>
              </w:rPr>
              <w:t>330</w:t>
            </w:r>
          </w:p>
        </w:tc>
        <w:tc>
          <w:tcPr>
            <w:tcW w:w="1523" w:type="dxa"/>
            <w:shd w:val="clear" w:color="auto" w:fill="FFFFFF"/>
            <w:vAlign w:val="bottom"/>
          </w:tcPr>
          <w:p w:rsidR="00C42DF8" w:rsidRPr="0087636D" w:rsidRDefault="00C42DF8" w:rsidP="00781945">
            <w:pPr>
              <w:autoSpaceDE w:val="0"/>
              <w:autoSpaceDN w:val="0"/>
              <w:adjustRightInd w:val="0"/>
              <w:jc w:val="right"/>
              <w:rPr>
                <w:rFonts w:cs="Times New Roman"/>
                <w:color w:val="000000"/>
                <w:sz w:val="24"/>
                <w:szCs w:val="24"/>
                <w:lang w:eastAsia="bg-BG"/>
              </w:rPr>
            </w:pPr>
            <w:r w:rsidRPr="0087636D">
              <w:rPr>
                <w:rFonts w:cs="Times New Roman"/>
                <w:color w:val="000000"/>
                <w:sz w:val="24"/>
                <w:szCs w:val="24"/>
                <w:lang w:eastAsia="bg-BG"/>
              </w:rPr>
              <w:t>504</w:t>
            </w:r>
          </w:p>
        </w:tc>
      </w:tr>
      <w:tr w:rsidR="00C42DF8" w:rsidRPr="0087636D" w:rsidTr="00781945">
        <w:trPr>
          <w:trHeight w:val="183"/>
        </w:trPr>
        <w:tc>
          <w:tcPr>
            <w:tcW w:w="5727" w:type="dxa"/>
            <w:shd w:val="clear" w:color="auto" w:fill="FFFFFF"/>
          </w:tcPr>
          <w:p w:rsidR="00C42DF8" w:rsidRPr="0087636D" w:rsidRDefault="00C42DF8" w:rsidP="00781945">
            <w:pPr>
              <w:autoSpaceDE w:val="0"/>
              <w:autoSpaceDN w:val="0"/>
              <w:adjustRightInd w:val="0"/>
              <w:rPr>
                <w:color w:val="000000"/>
                <w:sz w:val="24"/>
                <w:szCs w:val="19"/>
              </w:rPr>
            </w:pPr>
            <w:r w:rsidRPr="0087636D">
              <w:rPr>
                <w:color w:val="000000"/>
                <w:sz w:val="24"/>
                <w:szCs w:val="19"/>
              </w:rPr>
              <w:t>Реморкаж</w:t>
            </w:r>
          </w:p>
        </w:tc>
        <w:tc>
          <w:tcPr>
            <w:tcW w:w="1701" w:type="dxa"/>
            <w:shd w:val="clear" w:color="auto" w:fill="FFFFFF"/>
            <w:vAlign w:val="bottom"/>
          </w:tcPr>
          <w:p w:rsidR="00C42DF8" w:rsidRPr="0087636D" w:rsidRDefault="00C42DF8" w:rsidP="00781945">
            <w:pPr>
              <w:autoSpaceDE w:val="0"/>
              <w:autoSpaceDN w:val="0"/>
              <w:adjustRightInd w:val="0"/>
              <w:jc w:val="right"/>
              <w:rPr>
                <w:rFonts w:cs="Times New Roman"/>
                <w:color w:val="000000"/>
                <w:sz w:val="24"/>
                <w:szCs w:val="24"/>
                <w:lang w:eastAsia="bg-BG"/>
              </w:rPr>
            </w:pPr>
            <w:r w:rsidRPr="0087636D">
              <w:rPr>
                <w:sz w:val="24"/>
                <w:szCs w:val="24"/>
              </w:rPr>
              <w:t>321</w:t>
            </w:r>
          </w:p>
        </w:tc>
        <w:tc>
          <w:tcPr>
            <w:tcW w:w="1523" w:type="dxa"/>
            <w:shd w:val="clear" w:color="auto" w:fill="FFFFFF"/>
            <w:vAlign w:val="bottom"/>
          </w:tcPr>
          <w:p w:rsidR="00C42DF8" w:rsidRPr="0087636D" w:rsidRDefault="00C42DF8" w:rsidP="00781945">
            <w:pPr>
              <w:autoSpaceDE w:val="0"/>
              <w:autoSpaceDN w:val="0"/>
              <w:adjustRightInd w:val="0"/>
              <w:jc w:val="right"/>
              <w:rPr>
                <w:rFonts w:cs="Times New Roman"/>
                <w:color w:val="000000"/>
                <w:sz w:val="24"/>
                <w:szCs w:val="24"/>
                <w:lang w:eastAsia="bg-BG"/>
              </w:rPr>
            </w:pPr>
            <w:r w:rsidRPr="0087636D">
              <w:rPr>
                <w:sz w:val="24"/>
                <w:szCs w:val="24"/>
              </w:rPr>
              <w:t>1 109</w:t>
            </w:r>
          </w:p>
        </w:tc>
      </w:tr>
      <w:tr w:rsidR="00C42DF8" w:rsidRPr="0087636D" w:rsidTr="00781945">
        <w:trPr>
          <w:trHeight w:val="183"/>
        </w:trPr>
        <w:tc>
          <w:tcPr>
            <w:tcW w:w="5727" w:type="dxa"/>
            <w:shd w:val="clear" w:color="auto" w:fill="FFFFFF"/>
          </w:tcPr>
          <w:p w:rsidR="00C42DF8" w:rsidRPr="0087636D" w:rsidRDefault="00C42DF8" w:rsidP="00781945">
            <w:pPr>
              <w:autoSpaceDE w:val="0"/>
              <w:autoSpaceDN w:val="0"/>
              <w:adjustRightInd w:val="0"/>
              <w:rPr>
                <w:color w:val="000000"/>
                <w:sz w:val="24"/>
                <w:szCs w:val="19"/>
              </w:rPr>
            </w:pPr>
            <w:r w:rsidRPr="0087636D">
              <w:rPr>
                <w:color w:val="000000"/>
                <w:sz w:val="24"/>
                <w:szCs w:val="19"/>
              </w:rPr>
              <w:t>Демюрейдж</w:t>
            </w:r>
          </w:p>
        </w:tc>
        <w:tc>
          <w:tcPr>
            <w:tcW w:w="1701" w:type="dxa"/>
            <w:shd w:val="clear" w:color="auto" w:fill="FFFFFF"/>
            <w:vAlign w:val="bottom"/>
          </w:tcPr>
          <w:p w:rsidR="00C42DF8" w:rsidRPr="0087636D" w:rsidRDefault="00C42DF8" w:rsidP="00781945">
            <w:pPr>
              <w:autoSpaceDE w:val="0"/>
              <w:autoSpaceDN w:val="0"/>
              <w:adjustRightInd w:val="0"/>
              <w:jc w:val="right"/>
              <w:rPr>
                <w:sz w:val="24"/>
                <w:szCs w:val="24"/>
              </w:rPr>
            </w:pPr>
            <w:r w:rsidRPr="0087636D">
              <w:rPr>
                <w:sz w:val="24"/>
                <w:szCs w:val="24"/>
              </w:rPr>
              <w:t>252</w:t>
            </w:r>
          </w:p>
        </w:tc>
        <w:tc>
          <w:tcPr>
            <w:tcW w:w="1523" w:type="dxa"/>
            <w:shd w:val="clear" w:color="auto" w:fill="FFFFFF"/>
            <w:vAlign w:val="bottom"/>
          </w:tcPr>
          <w:p w:rsidR="00C42DF8" w:rsidRPr="0087636D" w:rsidRDefault="00C42DF8" w:rsidP="00781945">
            <w:pPr>
              <w:autoSpaceDE w:val="0"/>
              <w:autoSpaceDN w:val="0"/>
              <w:adjustRightInd w:val="0"/>
              <w:jc w:val="right"/>
              <w:rPr>
                <w:sz w:val="24"/>
                <w:szCs w:val="24"/>
              </w:rPr>
            </w:pPr>
            <w:r w:rsidRPr="0087636D">
              <w:rPr>
                <w:sz w:val="24"/>
                <w:szCs w:val="24"/>
              </w:rPr>
              <w:t>246</w:t>
            </w:r>
          </w:p>
        </w:tc>
      </w:tr>
      <w:tr w:rsidR="00C42DF8" w:rsidRPr="0087636D" w:rsidTr="00781945">
        <w:trPr>
          <w:trHeight w:val="183"/>
        </w:trPr>
        <w:tc>
          <w:tcPr>
            <w:tcW w:w="5727" w:type="dxa"/>
            <w:shd w:val="clear" w:color="auto" w:fill="FFFFFF"/>
          </w:tcPr>
          <w:p w:rsidR="00C42DF8" w:rsidRPr="0087636D" w:rsidRDefault="00C42DF8" w:rsidP="00781945">
            <w:pPr>
              <w:autoSpaceDE w:val="0"/>
              <w:autoSpaceDN w:val="0"/>
              <w:adjustRightInd w:val="0"/>
              <w:rPr>
                <w:color w:val="000000"/>
                <w:sz w:val="24"/>
                <w:szCs w:val="19"/>
              </w:rPr>
            </w:pPr>
            <w:r w:rsidRPr="0087636D">
              <w:rPr>
                <w:color w:val="000000"/>
                <w:sz w:val="24"/>
                <w:szCs w:val="19"/>
              </w:rPr>
              <w:t>Агентиране</w:t>
            </w:r>
          </w:p>
        </w:tc>
        <w:tc>
          <w:tcPr>
            <w:tcW w:w="1701" w:type="dxa"/>
            <w:shd w:val="clear" w:color="auto" w:fill="FFFFFF"/>
            <w:vAlign w:val="bottom"/>
          </w:tcPr>
          <w:p w:rsidR="00C42DF8" w:rsidRPr="0087636D" w:rsidRDefault="00C42DF8" w:rsidP="00781945">
            <w:pPr>
              <w:autoSpaceDE w:val="0"/>
              <w:autoSpaceDN w:val="0"/>
              <w:adjustRightInd w:val="0"/>
              <w:jc w:val="right"/>
              <w:rPr>
                <w:sz w:val="24"/>
                <w:szCs w:val="24"/>
              </w:rPr>
            </w:pPr>
            <w:r w:rsidRPr="0087636D">
              <w:rPr>
                <w:sz w:val="24"/>
                <w:szCs w:val="24"/>
              </w:rPr>
              <w:t>203</w:t>
            </w:r>
          </w:p>
        </w:tc>
        <w:tc>
          <w:tcPr>
            <w:tcW w:w="1523" w:type="dxa"/>
            <w:shd w:val="clear" w:color="auto" w:fill="FFFFFF"/>
            <w:vAlign w:val="bottom"/>
          </w:tcPr>
          <w:p w:rsidR="00C42DF8" w:rsidRPr="0087636D" w:rsidRDefault="00C42DF8" w:rsidP="00781945">
            <w:pPr>
              <w:autoSpaceDE w:val="0"/>
              <w:autoSpaceDN w:val="0"/>
              <w:adjustRightInd w:val="0"/>
              <w:jc w:val="right"/>
              <w:rPr>
                <w:sz w:val="24"/>
                <w:szCs w:val="24"/>
              </w:rPr>
            </w:pPr>
            <w:r w:rsidRPr="0087636D">
              <w:rPr>
                <w:sz w:val="24"/>
                <w:szCs w:val="24"/>
              </w:rPr>
              <w:t>234</w:t>
            </w:r>
          </w:p>
        </w:tc>
      </w:tr>
      <w:tr w:rsidR="00C42DF8" w:rsidRPr="0087636D" w:rsidTr="00781945">
        <w:trPr>
          <w:trHeight w:val="183"/>
        </w:trPr>
        <w:tc>
          <w:tcPr>
            <w:tcW w:w="5727" w:type="dxa"/>
            <w:shd w:val="clear" w:color="auto" w:fill="FFFFFF"/>
          </w:tcPr>
          <w:p w:rsidR="00C42DF8" w:rsidRPr="0087636D" w:rsidRDefault="00C42DF8" w:rsidP="00781945">
            <w:pPr>
              <w:autoSpaceDE w:val="0"/>
              <w:autoSpaceDN w:val="0"/>
              <w:adjustRightInd w:val="0"/>
              <w:rPr>
                <w:color w:val="000000"/>
                <w:sz w:val="24"/>
                <w:szCs w:val="19"/>
              </w:rPr>
            </w:pPr>
            <w:r w:rsidRPr="0087636D">
              <w:rPr>
                <w:color w:val="000000"/>
                <w:sz w:val="24"/>
                <w:szCs w:val="19"/>
              </w:rPr>
              <w:t>Фериботна дейност</w:t>
            </w:r>
          </w:p>
        </w:tc>
        <w:tc>
          <w:tcPr>
            <w:tcW w:w="1701" w:type="dxa"/>
            <w:shd w:val="clear" w:color="auto" w:fill="FFFFFF"/>
            <w:vAlign w:val="bottom"/>
          </w:tcPr>
          <w:p w:rsidR="00C42DF8" w:rsidRPr="0087636D" w:rsidRDefault="00C42DF8" w:rsidP="00781945">
            <w:pPr>
              <w:autoSpaceDE w:val="0"/>
              <w:autoSpaceDN w:val="0"/>
              <w:adjustRightInd w:val="0"/>
              <w:jc w:val="right"/>
              <w:rPr>
                <w:sz w:val="24"/>
                <w:szCs w:val="24"/>
              </w:rPr>
            </w:pPr>
            <w:r w:rsidRPr="0087636D">
              <w:rPr>
                <w:sz w:val="24"/>
                <w:szCs w:val="24"/>
              </w:rPr>
              <w:t>115</w:t>
            </w:r>
          </w:p>
        </w:tc>
        <w:tc>
          <w:tcPr>
            <w:tcW w:w="1523" w:type="dxa"/>
            <w:shd w:val="clear" w:color="auto" w:fill="FFFFFF"/>
            <w:vAlign w:val="bottom"/>
          </w:tcPr>
          <w:p w:rsidR="00C42DF8" w:rsidRPr="0087636D" w:rsidRDefault="00C42DF8" w:rsidP="00781945">
            <w:pPr>
              <w:autoSpaceDE w:val="0"/>
              <w:autoSpaceDN w:val="0"/>
              <w:adjustRightInd w:val="0"/>
              <w:jc w:val="right"/>
              <w:rPr>
                <w:sz w:val="24"/>
                <w:szCs w:val="24"/>
              </w:rPr>
            </w:pPr>
            <w:r w:rsidRPr="0087636D">
              <w:rPr>
                <w:sz w:val="24"/>
                <w:szCs w:val="24"/>
              </w:rPr>
              <w:t>1 690</w:t>
            </w:r>
          </w:p>
        </w:tc>
      </w:tr>
      <w:tr w:rsidR="00C42DF8" w:rsidRPr="0087636D" w:rsidTr="00781945">
        <w:trPr>
          <w:trHeight w:val="183"/>
        </w:trPr>
        <w:tc>
          <w:tcPr>
            <w:tcW w:w="5727" w:type="dxa"/>
            <w:shd w:val="clear" w:color="auto" w:fill="FFFFFF"/>
          </w:tcPr>
          <w:p w:rsidR="00C42DF8" w:rsidRPr="0087636D" w:rsidRDefault="00C42DF8" w:rsidP="00781945">
            <w:pPr>
              <w:pStyle w:val="xl30"/>
              <w:spacing w:before="0" w:beforeAutospacing="0" w:after="0" w:afterAutospacing="0"/>
              <w:textAlignment w:val="auto"/>
              <w:rPr>
                <w:rFonts w:cs="Arial"/>
                <w:lang w:val="bg-BG" w:eastAsia="en-US"/>
              </w:rPr>
            </w:pPr>
            <w:r w:rsidRPr="0087636D">
              <w:rPr>
                <w:rFonts w:cs="Arial"/>
                <w:lang w:val="bg-BG" w:eastAsia="en-US"/>
              </w:rPr>
              <w:t>Други приходи от продажби</w:t>
            </w:r>
          </w:p>
        </w:tc>
        <w:tc>
          <w:tcPr>
            <w:tcW w:w="1701" w:type="dxa"/>
            <w:tcBorders>
              <w:bottom w:val="single" w:sz="4" w:space="0" w:color="auto"/>
            </w:tcBorders>
            <w:shd w:val="clear" w:color="auto" w:fill="FFFFFF"/>
            <w:vAlign w:val="bottom"/>
          </w:tcPr>
          <w:p w:rsidR="00C42DF8" w:rsidRPr="0087636D" w:rsidRDefault="00C42DF8" w:rsidP="00781945">
            <w:pPr>
              <w:jc w:val="right"/>
              <w:rPr>
                <w:rFonts w:cs="Times New Roman"/>
                <w:color w:val="000000"/>
                <w:sz w:val="24"/>
                <w:szCs w:val="24"/>
                <w:lang w:eastAsia="bg-BG"/>
              </w:rPr>
            </w:pPr>
            <w:r w:rsidRPr="0087636D">
              <w:rPr>
                <w:rFonts w:cs="Times New Roman"/>
                <w:color w:val="000000"/>
                <w:sz w:val="24"/>
                <w:szCs w:val="24"/>
                <w:lang w:eastAsia="bg-BG"/>
              </w:rPr>
              <w:t>143</w:t>
            </w:r>
          </w:p>
        </w:tc>
        <w:tc>
          <w:tcPr>
            <w:tcW w:w="1523" w:type="dxa"/>
            <w:tcBorders>
              <w:bottom w:val="single" w:sz="4" w:space="0" w:color="auto"/>
            </w:tcBorders>
            <w:shd w:val="clear" w:color="auto" w:fill="FFFFFF"/>
            <w:vAlign w:val="bottom"/>
          </w:tcPr>
          <w:p w:rsidR="00C42DF8" w:rsidRPr="0087636D" w:rsidRDefault="00C42DF8" w:rsidP="00781945">
            <w:pPr>
              <w:jc w:val="right"/>
              <w:rPr>
                <w:rFonts w:cs="Times New Roman"/>
                <w:color w:val="000000"/>
                <w:sz w:val="24"/>
                <w:szCs w:val="24"/>
                <w:lang w:eastAsia="bg-BG"/>
              </w:rPr>
            </w:pPr>
            <w:r w:rsidRPr="0087636D">
              <w:rPr>
                <w:rFonts w:cs="Times New Roman"/>
                <w:color w:val="000000"/>
                <w:sz w:val="24"/>
                <w:szCs w:val="24"/>
                <w:lang w:eastAsia="bg-BG"/>
              </w:rPr>
              <w:t>1 193</w:t>
            </w:r>
          </w:p>
        </w:tc>
      </w:tr>
      <w:tr w:rsidR="00C42DF8" w:rsidRPr="00447E81" w:rsidTr="00781945">
        <w:trPr>
          <w:trHeight w:val="183"/>
        </w:trPr>
        <w:tc>
          <w:tcPr>
            <w:tcW w:w="5727" w:type="dxa"/>
            <w:shd w:val="clear" w:color="auto" w:fill="FFFFFF"/>
          </w:tcPr>
          <w:p w:rsidR="00C42DF8" w:rsidRPr="0087636D" w:rsidRDefault="00C42DF8" w:rsidP="00781945">
            <w:pPr>
              <w:rPr>
                <w:color w:val="FF0000"/>
                <w:sz w:val="24"/>
                <w:szCs w:val="24"/>
              </w:rPr>
            </w:pPr>
          </w:p>
        </w:tc>
        <w:tc>
          <w:tcPr>
            <w:tcW w:w="1701" w:type="dxa"/>
            <w:tcBorders>
              <w:top w:val="single" w:sz="4" w:space="0" w:color="auto"/>
              <w:bottom w:val="double" w:sz="4" w:space="0" w:color="auto"/>
            </w:tcBorders>
            <w:shd w:val="clear" w:color="auto" w:fill="FFFFFF"/>
            <w:vAlign w:val="bottom"/>
          </w:tcPr>
          <w:p w:rsidR="00C42DF8" w:rsidRPr="0087636D" w:rsidRDefault="00C42DF8" w:rsidP="00781945">
            <w:pPr>
              <w:jc w:val="right"/>
              <w:rPr>
                <w:rFonts w:cs="Times New Roman"/>
                <w:b/>
                <w:color w:val="000000"/>
                <w:sz w:val="24"/>
                <w:szCs w:val="24"/>
                <w:lang w:eastAsia="bg-BG"/>
              </w:rPr>
            </w:pPr>
            <w:r w:rsidRPr="0087636D">
              <w:rPr>
                <w:rFonts w:cs="Times New Roman"/>
                <w:b/>
                <w:color w:val="000000"/>
                <w:sz w:val="24"/>
                <w:szCs w:val="24"/>
                <w:lang w:eastAsia="bg-BG"/>
              </w:rPr>
              <w:t>21 939</w:t>
            </w:r>
          </w:p>
        </w:tc>
        <w:tc>
          <w:tcPr>
            <w:tcW w:w="1523" w:type="dxa"/>
            <w:tcBorders>
              <w:top w:val="single" w:sz="4" w:space="0" w:color="auto"/>
              <w:bottom w:val="double" w:sz="4" w:space="0" w:color="auto"/>
            </w:tcBorders>
            <w:shd w:val="clear" w:color="auto" w:fill="FFFFFF"/>
            <w:vAlign w:val="bottom"/>
          </w:tcPr>
          <w:p w:rsidR="00C42DF8" w:rsidRPr="00C955CC" w:rsidRDefault="00C42DF8" w:rsidP="00781945">
            <w:pPr>
              <w:jc w:val="right"/>
              <w:rPr>
                <w:rFonts w:cs="Times New Roman"/>
                <w:b/>
                <w:color w:val="000000"/>
                <w:sz w:val="24"/>
                <w:szCs w:val="24"/>
                <w:lang w:eastAsia="bg-BG"/>
              </w:rPr>
            </w:pPr>
            <w:r w:rsidRPr="0087636D">
              <w:rPr>
                <w:rFonts w:cs="Times New Roman"/>
                <w:b/>
                <w:color w:val="000000"/>
                <w:sz w:val="24"/>
                <w:szCs w:val="24"/>
                <w:lang w:eastAsia="bg-BG"/>
              </w:rPr>
              <w:t>28 798</w:t>
            </w:r>
          </w:p>
        </w:tc>
      </w:tr>
    </w:tbl>
    <w:p w:rsidR="00C42DF8" w:rsidRDefault="00C42DF8" w:rsidP="00E90781">
      <w:pPr>
        <w:keepNext/>
        <w:spacing w:before="120" w:line="260" w:lineRule="atLeast"/>
        <w:outlineLvl w:val="0"/>
        <w:rPr>
          <w:b/>
          <w:bCs/>
          <w:kern w:val="32"/>
          <w:sz w:val="24"/>
          <w:szCs w:val="28"/>
        </w:rPr>
      </w:pPr>
    </w:p>
    <w:p w:rsidR="00C42DF8" w:rsidRDefault="00C42DF8" w:rsidP="00E90781">
      <w:pPr>
        <w:keepNext/>
        <w:spacing w:before="120" w:line="260" w:lineRule="atLeast"/>
        <w:outlineLvl w:val="0"/>
        <w:rPr>
          <w:b/>
          <w:bCs/>
          <w:kern w:val="32"/>
          <w:sz w:val="24"/>
          <w:szCs w:val="28"/>
        </w:rPr>
      </w:pPr>
      <w:r w:rsidRPr="00B665F1">
        <w:rPr>
          <w:b/>
          <w:bCs/>
          <w:kern w:val="32"/>
          <w:sz w:val="24"/>
          <w:szCs w:val="28"/>
        </w:rPr>
        <w:t>Други приходи</w:t>
      </w:r>
    </w:p>
    <w:tbl>
      <w:tblPr>
        <w:tblW w:w="9054" w:type="dxa"/>
        <w:tblInd w:w="108" w:type="dxa"/>
        <w:tblLook w:val="0000"/>
      </w:tblPr>
      <w:tblGrid>
        <w:gridCol w:w="5812"/>
        <w:gridCol w:w="1710"/>
        <w:gridCol w:w="1532"/>
      </w:tblGrid>
      <w:tr w:rsidR="00C42DF8" w:rsidRPr="0087636D" w:rsidTr="00781945">
        <w:trPr>
          <w:trHeight w:val="183"/>
        </w:trPr>
        <w:tc>
          <w:tcPr>
            <w:tcW w:w="5812" w:type="dxa"/>
            <w:shd w:val="clear" w:color="auto" w:fill="FFFFFF"/>
          </w:tcPr>
          <w:p w:rsidR="00C42DF8" w:rsidRPr="0087636D" w:rsidRDefault="00C42DF8" w:rsidP="00781945">
            <w:pPr>
              <w:autoSpaceDE w:val="0"/>
              <w:autoSpaceDN w:val="0"/>
              <w:adjustRightInd w:val="0"/>
              <w:jc w:val="both"/>
              <w:rPr>
                <w:b/>
                <w:bCs/>
                <w:sz w:val="24"/>
                <w:szCs w:val="24"/>
              </w:rPr>
            </w:pPr>
          </w:p>
        </w:tc>
        <w:tc>
          <w:tcPr>
            <w:tcW w:w="1710" w:type="dxa"/>
            <w:shd w:val="clear" w:color="auto" w:fill="FFFFFF"/>
            <w:vAlign w:val="bottom"/>
          </w:tcPr>
          <w:p w:rsidR="00C42DF8" w:rsidRPr="0087636D" w:rsidRDefault="00C42DF8" w:rsidP="00781945">
            <w:pPr>
              <w:autoSpaceDE w:val="0"/>
              <w:autoSpaceDN w:val="0"/>
              <w:adjustRightInd w:val="0"/>
              <w:jc w:val="right"/>
              <w:rPr>
                <w:b/>
                <w:bCs/>
                <w:sz w:val="24"/>
                <w:szCs w:val="24"/>
              </w:rPr>
            </w:pPr>
            <w:r w:rsidRPr="0087636D">
              <w:rPr>
                <w:b/>
                <w:bCs/>
                <w:sz w:val="24"/>
                <w:szCs w:val="24"/>
              </w:rPr>
              <w:t>2014</w:t>
            </w:r>
          </w:p>
        </w:tc>
        <w:tc>
          <w:tcPr>
            <w:tcW w:w="1532" w:type="dxa"/>
            <w:shd w:val="clear" w:color="auto" w:fill="FFFFFF"/>
            <w:vAlign w:val="bottom"/>
          </w:tcPr>
          <w:p w:rsidR="00C42DF8" w:rsidRPr="0087636D" w:rsidRDefault="00C42DF8" w:rsidP="00781945">
            <w:pPr>
              <w:autoSpaceDE w:val="0"/>
              <w:autoSpaceDN w:val="0"/>
              <w:adjustRightInd w:val="0"/>
              <w:jc w:val="right"/>
              <w:rPr>
                <w:b/>
                <w:bCs/>
                <w:sz w:val="24"/>
                <w:szCs w:val="24"/>
              </w:rPr>
            </w:pPr>
            <w:r w:rsidRPr="0087636D">
              <w:rPr>
                <w:b/>
                <w:bCs/>
                <w:sz w:val="24"/>
                <w:szCs w:val="24"/>
              </w:rPr>
              <w:t>2013</w:t>
            </w:r>
          </w:p>
        </w:tc>
      </w:tr>
      <w:tr w:rsidR="00C42DF8" w:rsidRPr="0087636D" w:rsidTr="00781945">
        <w:trPr>
          <w:trHeight w:val="183"/>
        </w:trPr>
        <w:tc>
          <w:tcPr>
            <w:tcW w:w="5812" w:type="dxa"/>
            <w:shd w:val="clear" w:color="auto" w:fill="FFFFFF"/>
          </w:tcPr>
          <w:p w:rsidR="00C42DF8" w:rsidRPr="0087636D" w:rsidRDefault="00C42DF8" w:rsidP="00781945">
            <w:pPr>
              <w:autoSpaceDE w:val="0"/>
              <w:autoSpaceDN w:val="0"/>
              <w:adjustRightInd w:val="0"/>
              <w:jc w:val="both"/>
              <w:rPr>
                <w:b/>
                <w:bCs/>
                <w:sz w:val="24"/>
                <w:szCs w:val="24"/>
              </w:rPr>
            </w:pPr>
          </w:p>
        </w:tc>
        <w:tc>
          <w:tcPr>
            <w:tcW w:w="1710" w:type="dxa"/>
            <w:shd w:val="clear" w:color="auto" w:fill="FFFFFF"/>
            <w:vAlign w:val="bottom"/>
          </w:tcPr>
          <w:p w:rsidR="00C42DF8" w:rsidRPr="0087636D" w:rsidRDefault="00C42DF8" w:rsidP="00781945">
            <w:pPr>
              <w:jc w:val="right"/>
              <w:rPr>
                <w:sz w:val="24"/>
                <w:szCs w:val="24"/>
              </w:rPr>
            </w:pPr>
            <w:r w:rsidRPr="0087636D">
              <w:rPr>
                <w:b/>
                <w:bCs/>
                <w:sz w:val="24"/>
                <w:szCs w:val="24"/>
              </w:rPr>
              <w:t>‘000 лв.</w:t>
            </w:r>
          </w:p>
        </w:tc>
        <w:tc>
          <w:tcPr>
            <w:tcW w:w="1532" w:type="dxa"/>
            <w:shd w:val="clear" w:color="auto" w:fill="FFFFFF"/>
            <w:vAlign w:val="bottom"/>
          </w:tcPr>
          <w:p w:rsidR="00C42DF8" w:rsidRPr="0087636D" w:rsidRDefault="00C42DF8" w:rsidP="00781945">
            <w:pPr>
              <w:jc w:val="right"/>
              <w:rPr>
                <w:sz w:val="24"/>
                <w:szCs w:val="24"/>
              </w:rPr>
            </w:pPr>
            <w:r w:rsidRPr="0087636D">
              <w:rPr>
                <w:b/>
                <w:bCs/>
                <w:sz w:val="24"/>
                <w:szCs w:val="24"/>
              </w:rPr>
              <w:t>‘000 лв.</w:t>
            </w:r>
          </w:p>
        </w:tc>
      </w:tr>
      <w:tr w:rsidR="00C42DF8" w:rsidRPr="0087636D" w:rsidTr="00781945">
        <w:trPr>
          <w:trHeight w:hRule="exact" w:val="230"/>
        </w:trPr>
        <w:tc>
          <w:tcPr>
            <w:tcW w:w="5812" w:type="dxa"/>
            <w:shd w:val="clear" w:color="auto" w:fill="FFFFFF"/>
          </w:tcPr>
          <w:p w:rsidR="00C42DF8" w:rsidRPr="0087636D" w:rsidRDefault="00C42DF8" w:rsidP="00781945">
            <w:pPr>
              <w:autoSpaceDE w:val="0"/>
              <w:autoSpaceDN w:val="0"/>
              <w:adjustRightInd w:val="0"/>
              <w:jc w:val="both"/>
              <w:rPr>
                <w:b/>
                <w:bCs/>
                <w:sz w:val="24"/>
                <w:szCs w:val="24"/>
              </w:rPr>
            </w:pPr>
          </w:p>
        </w:tc>
        <w:tc>
          <w:tcPr>
            <w:tcW w:w="1710" w:type="dxa"/>
            <w:shd w:val="clear" w:color="auto" w:fill="FFFFFF"/>
            <w:vAlign w:val="bottom"/>
          </w:tcPr>
          <w:p w:rsidR="00C42DF8" w:rsidRPr="0087636D" w:rsidRDefault="00C42DF8" w:rsidP="00781945">
            <w:pPr>
              <w:jc w:val="right"/>
              <w:rPr>
                <w:b/>
                <w:bCs/>
                <w:sz w:val="24"/>
                <w:szCs w:val="24"/>
              </w:rPr>
            </w:pPr>
          </w:p>
        </w:tc>
        <w:tc>
          <w:tcPr>
            <w:tcW w:w="1532" w:type="dxa"/>
            <w:shd w:val="clear" w:color="auto" w:fill="FFFFFF"/>
            <w:vAlign w:val="bottom"/>
          </w:tcPr>
          <w:p w:rsidR="00C42DF8" w:rsidRPr="0087636D" w:rsidRDefault="00C42DF8" w:rsidP="00781945">
            <w:pPr>
              <w:jc w:val="right"/>
              <w:rPr>
                <w:b/>
                <w:bCs/>
                <w:sz w:val="24"/>
                <w:szCs w:val="24"/>
              </w:rPr>
            </w:pPr>
          </w:p>
        </w:tc>
      </w:tr>
      <w:tr w:rsidR="00C42DF8" w:rsidRPr="0087636D" w:rsidTr="00781945">
        <w:trPr>
          <w:trHeight w:hRule="exact" w:val="319"/>
        </w:trPr>
        <w:tc>
          <w:tcPr>
            <w:tcW w:w="5812" w:type="dxa"/>
            <w:shd w:val="clear" w:color="auto" w:fill="FFFFFF"/>
          </w:tcPr>
          <w:p w:rsidR="00C42DF8" w:rsidRPr="0087636D" w:rsidRDefault="00C42DF8" w:rsidP="00781945">
            <w:pPr>
              <w:autoSpaceDE w:val="0"/>
              <w:autoSpaceDN w:val="0"/>
              <w:adjustRightInd w:val="0"/>
              <w:rPr>
                <w:color w:val="000000"/>
                <w:sz w:val="24"/>
                <w:szCs w:val="19"/>
              </w:rPr>
            </w:pPr>
            <w:r w:rsidRPr="0087636D">
              <w:rPr>
                <w:color w:val="000000"/>
                <w:sz w:val="24"/>
                <w:szCs w:val="19"/>
              </w:rPr>
              <w:t>Продажба на скрап</w:t>
            </w:r>
          </w:p>
        </w:tc>
        <w:tc>
          <w:tcPr>
            <w:tcW w:w="1710" w:type="dxa"/>
            <w:shd w:val="clear" w:color="auto" w:fill="FFFFFF"/>
            <w:vAlign w:val="bottom"/>
          </w:tcPr>
          <w:p w:rsidR="00C42DF8" w:rsidRPr="0087636D" w:rsidRDefault="00C42DF8" w:rsidP="00781945">
            <w:pPr>
              <w:jc w:val="right"/>
              <w:rPr>
                <w:rFonts w:cs="Times New Roman"/>
                <w:color w:val="000000"/>
                <w:sz w:val="24"/>
                <w:szCs w:val="24"/>
                <w:lang w:eastAsia="bg-BG"/>
              </w:rPr>
            </w:pPr>
            <w:r>
              <w:rPr>
                <w:rFonts w:cs="Times New Roman"/>
                <w:color w:val="000000"/>
                <w:sz w:val="24"/>
                <w:szCs w:val="24"/>
                <w:lang w:eastAsia="bg-BG"/>
              </w:rPr>
              <w:t>1 745</w:t>
            </w:r>
          </w:p>
        </w:tc>
        <w:tc>
          <w:tcPr>
            <w:tcW w:w="1532" w:type="dxa"/>
            <w:shd w:val="clear" w:color="auto" w:fill="FFFFFF"/>
            <w:vAlign w:val="bottom"/>
          </w:tcPr>
          <w:p w:rsidR="00C42DF8" w:rsidRPr="0087636D" w:rsidRDefault="00C42DF8" w:rsidP="00781945">
            <w:pPr>
              <w:jc w:val="right"/>
              <w:rPr>
                <w:rFonts w:cs="Times New Roman"/>
                <w:color w:val="000000"/>
                <w:sz w:val="24"/>
                <w:szCs w:val="24"/>
                <w:lang w:eastAsia="bg-BG"/>
              </w:rPr>
            </w:pPr>
            <w:r w:rsidRPr="0087636D">
              <w:rPr>
                <w:rFonts w:cs="Times New Roman"/>
                <w:color w:val="000000"/>
                <w:sz w:val="24"/>
                <w:szCs w:val="24"/>
                <w:lang w:eastAsia="bg-BG"/>
              </w:rPr>
              <w:t>915</w:t>
            </w:r>
          </w:p>
        </w:tc>
      </w:tr>
      <w:tr w:rsidR="00C42DF8" w:rsidRPr="0087636D" w:rsidTr="00781945">
        <w:trPr>
          <w:trHeight w:hRule="exact" w:val="319"/>
        </w:trPr>
        <w:tc>
          <w:tcPr>
            <w:tcW w:w="5812" w:type="dxa"/>
            <w:shd w:val="clear" w:color="auto" w:fill="FFFFFF"/>
          </w:tcPr>
          <w:p w:rsidR="00C42DF8" w:rsidRPr="0087636D" w:rsidRDefault="00C42DF8" w:rsidP="00781945">
            <w:pPr>
              <w:autoSpaceDE w:val="0"/>
              <w:autoSpaceDN w:val="0"/>
              <w:adjustRightInd w:val="0"/>
              <w:rPr>
                <w:color w:val="000000"/>
                <w:sz w:val="24"/>
                <w:szCs w:val="19"/>
              </w:rPr>
            </w:pPr>
            <w:r>
              <w:rPr>
                <w:color w:val="000000"/>
                <w:sz w:val="24"/>
                <w:szCs w:val="19"/>
              </w:rPr>
              <w:t>Отписани задължения</w:t>
            </w:r>
          </w:p>
        </w:tc>
        <w:tc>
          <w:tcPr>
            <w:tcW w:w="1710" w:type="dxa"/>
            <w:shd w:val="clear" w:color="auto" w:fill="FFFFFF"/>
            <w:vAlign w:val="bottom"/>
          </w:tcPr>
          <w:p w:rsidR="00C42DF8" w:rsidRDefault="00C42DF8" w:rsidP="00781945">
            <w:pPr>
              <w:jc w:val="right"/>
              <w:rPr>
                <w:rFonts w:cs="Times New Roman"/>
                <w:color w:val="000000"/>
                <w:sz w:val="24"/>
                <w:szCs w:val="24"/>
                <w:lang w:eastAsia="bg-BG"/>
              </w:rPr>
            </w:pPr>
            <w:r>
              <w:rPr>
                <w:rFonts w:cs="Times New Roman"/>
                <w:color w:val="000000"/>
                <w:sz w:val="24"/>
                <w:szCs w:val="24"/>
                <w:lang w:eastAsia="bg-BG"/>
              </w:rPr>
              <w:t>705</w:t>
            </w:r>
          </w:p>
        </w:tc>
        <w:tc>
          <w:tcPr>
            <w:tcW w:w="1532" w:type="dxa"/>
            <w:shd w:val="clear" w:color="auto" w:fill="FFFFFF"/>
            <w:vAlign w:val="bottom"/>
          </w:tcPr>
          <w:p w:rsidR="00C42DF8" w:rsidRPr="0087636D" w:rsidRDefault="00C42DF8" w:rsidP="00781945">
            <w:pPr>
              <w:jc w:val="right"/>
              <w:rPr>
                <w:rFonts w:cs="Times New Roman"/>
                <w:color w:val="000000"/>
                <w:sz w:val="24"/>
                <w:szCs w:val="24"/>
                <w:lang w:eastAsia="bg-BG"/>
              </w:rPr>
            </w:pPr>
            <w:r>
              <w:rPr>
                <w:rFonts w:cs="Times New Roman"/>
                <w:color w:val="000000"/>
                <w:sz w:val="24"/>
                <w:szCs w:val="24"/>
                <w:lang w:eastAsia="bg-BG"/>
              </w:rPr>
              <w:t>6</w:t>
            </w:r>
          </w:p>
        </w:tc>
      </w:tr>
      <w:tr w:rsidR="00C42DF8" w:rsidRPr="0087636D" w:rsidTr="00781945">
        <w:trPr>
          <w:trHeight w:val="183"/>
        </w:trPr>
        <w:tc>
          <w:tcPr>
            <w:tcW w:w="5812" w:type="dxa"/>
            <w:shd w:val="clear" w:color="auto" w:fill="FFFFFF"/>
          </w:tcPr>
          <w:p w:rsidR="00C42DF8" w:rsidRPr="0087636D" w:rsidRDefault="00C42DF8" w:rsidP="00781945">
            <w:pPr>
              <w:autoSpaceDE w:val="0"/>
              <w:autoSpaceDN w:val="0"/>
              <w:adjustRightInd w:val="0"/>
              <w:rPr>
                <w:color w:val="000000"/>
                <w:sz w:val="24"/>
                <w:szCs w:val="19"/>
              </w:rPr>
            </w:pPr>
            <w:r w:rsidRPr="0087636D">
              <w:rPr>
                <w:color w:val="000000"/>
                <w:sz w:val="24"/>
                <w:szCs w:val="19"/>
              </w:rPr>
              <w:t>Наеми на недвижими имоти</w:t>
            </w:r>
          </w:p>
        </w:tc>
        <w:tc>
          <w:tcPr>
            <w:tcW w:w="1710" w:type="dxa"/>
            <w:shd w:val="clear" w:color="auto" w:fill="FFFFFF"/>
            <w:vAlign w:val="bottom"/>
          </w:tcPr>
          <w:p w:rsidR="00C42DF8" w:rsidRPr="0087636D" w:rsidRDefault="00C42DF8" w:rsidP="00781945">
            <w:pPr>
              <w:jc w:val="right"/>
              <w:rPr>
                <w:rFonts w:cs="Times New Roman"/>
                <w:color w:val="000000"/>
                <w:sz w:val="24"/>
                <w:szCs w:val="24"/>
                <w:lang w:eastAsia="bg-BG"/>
              </w:rPr>
            </w:pPr>
            <w:r>
              <w:rPr>
                <w:rFonts w:cs="Times New Roman"/>
                <w:color w:val="000000"/>
                <w:sz w:val="24"/>
                <w:szCs w:val="24"/>
                <w:lang w:eastAsia="bg-BG"/>
              </w:rPr>
              <w:t>149</w:t>
            </w:r>
          </w:p>
        </w:tc>
        <w:tc>
          <w:tcPr>
            <w:tcW w:w="1532" w:type="dxa"/>
            <w:shd w:val="clear" w:color="auto" w:fill="FFFFFF"/>
            <w:vAlign w:val="bottom"/>
          </w:tcPr>
          <w:p w:rsidR="00C42DF8" w:rsidRPr="0087636D" w:rsidRDefault="00C42DF8" w:rsidP="00781945">
            <w:pPr>
              <w:jc w:val="right"/>
              <w:rPr>
                <w:rFonts w:cs="Times New Roman"/>
                <w:color w:val="000000"/>
                <w:sz w:val="24"/>
                <w:szCs w:val="24"/>
                <w:lang w:eastAsia="bg-BG"/>
              </w:rPr>
            </w:pPr>
            <w:r w:rsidRPr="0087636D">
              <w:rPr>
                <w:rFonts w:cs="Times New Roman"/>
                <w:color w:val="000000"/>
                <w:sz w:val="24"/>
                <w:szCs w:val="24"/>
                <w:lang w:eastAsia="bg-BG"/>
              </w:rPr>
              <w:t>206</w:t>
            </w:r>
          </w:p>
        </w:tc>
      </w:tr>
      <w:tr w:rsidR="00C42DF8" w:rsidRPr="0087636D" w:rsidTr="00781945">
        <w:trPr>
          <w:trHeight w:val="183"/>
        </w:trPr>
        <w:tc>
          <w:tcPr>
            <w:tcW w:w="5812" w:type="dxa"/>
            <w:shd w:val="clear" w:color="auto" w:fill="FFFFFF"/>
          </w:tcPr>
          <w:p w:rsidR="00C42DF8" w:rsidRPr="0087636D" w:rsidRDefault="00C42DF8" w:rsidP="00781945">
            <w:pPr>
              <w:rPr>
                <w:sz w:val="24"/>
              </w:rPr>
            </w:pPr>
            <w:r w:rsidRPr="0087636D">
              <w:rPr>
                <w:sz w:val="24"/>
              </w:rPr>
              <w:t>Други</w:t>
            </w:r>
          </w:p>
        </w:tc>
        <w:tc>
          <w:tcPr>
            <w:tcW w:w="1710" w:type="dxa"/>
            <w:tcBorders>
              <w:bottom w:val="single" w:sz="4" w:space="0" w:color="auto"/>
            </w:tcBorders>
            <w:shd w:val="clear" w:color="auto" w:fill="FFFFFF"/>
            <w:vAlign w:val="bottom"/>
          </w:tcPr>
          <w:p w:rsidR="00C42DF8" w:rsidRPr="0087636D" w:rsidRDefault="00C42DF8" w:rsidP="00781945">
            <w:pPr>
              <w:jc w:val="right"/>
              <w:rPr>
                <w:rFonts w:cs="Times New Roman"/>
                <w:color w:val="000000"/>
                <w:sz w:val="24"/>
                <w:szCs w:val="24"/>
                <w:lang w:eastAsia="bg-BG"/>
              </w:rPr>
            </w:pPr>
            <w:r>
              <w:rPr>
                <w:rFonts w:cs="Times New Roman"/>
                <w:color w:val="000000"/>
                <w:sz w:val="24"/>
                <w:szCs w:val="24"/>
                <w:lang w:eastAsia="bg-BG"/>
              </w:rPr>
              <w:t>339</w:t>
            </w:r>
          </w:p>
        </w:tc>
        <w:tc>
          <w:tcPr>
            <w:tcW w:w="1532" w:type="dxa"/>
            <w:tcBorders>
              <w:bottom w:val="single" w:sz="4" w:space="0" w:color="auto"/>
            </w:tcBorders>
            <w:shd w:val="clear" w:color="auto" w:fill="FFFFFF"/>
            <w:vAlign w:val="bottom"/>
          </w:tcPr>
          <w:p w:rsidR="00C42DF8" w:rsidRPr="0087636D" w:rsidRDefault="00C42DF8" w:rsidP="00781945">
            <w:pPr>
              <w:jc w:val="right"/>
              <w:rPr>
                <w:rFonts w:cs="Times New Roman"/>
                <w:color w:val="000000"/>
                <w:sz w:val="24"/>
                <w:szCs w:val="24"/>
                <w:lang w:eastAsia="bg-BG"/>
              </w:rPr>
            </w:pPr>
            <w:r>
              <w:rPr>
                <w:rFonts w:cs="Times New Roman"/>
                <w:color w:val="000000"/>
                <w:sz w:val="24"/>
                <w:szCs w:val="24"/>
                <w:lang w:eastAsia="bg-BG"/>
              </w:rPr>
              <w:t>1</w:t>
            </w:r>
            <w:r w:rsidRPr="0087636D">
              <w:rPr>
                <w:rFonts w:cs="Times New Roman"/>
                <w:color w:val="000000"/>
                <w:sz w:val="24"/>
                <w:szCs w:val="24"/>
                <w:lang w:eastAsia="bg-BG"/>
              </w:rPr>
              <w:t>8</w:t>
            </w:r>
            <w:r>
              <w:rPr>
                <w:rFonts w:cs="Times New Roman"/>
                <w:color w:val="000000"/>
                <w:sz w:val="24"/>
                <w:szCs w:val="24"/>
                <w:lang w:eastAsia="bg-BG"/>
              </w:rPr>
              <w:t>7</w:t>
            </w:r>
          </w:p>
        </w:tc>
      </w:tr>
      <w:tr w:rsidR="00C42DF8" w:rsidRPr="00447E81" w:rsidTr="00781945">
        <w:trPr>
          <w:trHeight w:val="183"/>
        </w:trPr>
        <w:tc>
          <w:tcPr>
            <w:tcW w:w="5812" w:type="dxa"/>
            <w:shd w:val="clear" w:color="auto" w:fill="FFFFFF"/>
          </w:tcPr>
          <w:p w:rsidR="00C42DF8" w:rsidRPr="0087636D" w:rsidRDefault="00C42DF8" w:rsidP="00781945">
            <w:pPr>
              <w:rPr>
                <w:color w:val="FF0000"/>
                <w:sz w:val="24"/>
                <w:szCs w:val="24"/>
              </w:rPr>
            </w:pPr>
          </w:p>
        </w:tc>
        <w:tc>
          <w:tcPr>
            <w:tcW w:w="1710" w:type="dxa"/>
            <w:tcBorders>
              <w:top w:val="single" w:sz="4" w:space="0" w:color="auto"/>
              <w:bottom w:val="double" w:sz="4" w:space="0" w:color="auto"/>
            </w:tcBorders>
            <w:shd w:val="clear" w:color="auto" w:fill="FFFFFF"/>
            <w:vAlign w:val="bottom"/>
          </w:tcPr>
          <w:p w:rsidR="00C42DF8" w:rsidRPr="0087636D" w:rsidRDefault="00C42DF8" w:rsidP="00781945">
            <w:pPr>
              <w:jc w:val="right"/>
              <w:rPr>
                <w:rFonts w:cs="Times New Roman"/>
                <w:b/>
                <w:color w:val="000000"/>
                <w:sz w:val="24"/>
                <w:szCs w:val="24"/>
                <w:lang w:eastAsia="bg-BG"/>
              </w:rPr>
            </w:pPr>
            <w:r>
              <w:rPr>
                <w:rFonts w:cs="Times New Roman"/>
                <w:b/>
                <w:color w:val="000000"/>
                <w:sz w:val="24"/>
                <w:szCs w:val="24"/>
                <w:lang w:eastAsia="bg-BG"/>
              </w:rPr>
              <w:t>2 983</w:t>
            </w:r>
          </w:p>
        </w:tc>
        <w:tc>
          <w:tcPr>
            <w:tcW w:w="1532" w:type="dxa"/>
            <w:tcBorders>
              <w:top w:val="single" w:sz="4" w:space="0" w:color="auto"/>
              <w:bottom w:val="double" w:sz="4" w:space="0" w:color="auto"/>
            </w:tcBorders>
            <w:shd w:val="clear" w:color="auto" w:fill="FFFFFF"/>
            <w:vAlign w:val="bottom"/>
          </w:tcPr>
          <w:p w:rsidR="00C42DF8" w:rsidRPr="00554C4A" w:rsidRDefault="00C42DF8" w:rsidP="00781945">
            <w:pPr>
              <w:jc w:val="right"/>
              <w:rPr>
                <w:rFonts w:cs="Times New Roman"/>
                <w:b/>
                <w:color w:val="000000"/>
                <w:sz w:val="24"/>
                <w:szCs w:val="24"/>
                <w:lang w:eastAsia="bg-BG"/>
              </w:rPr>
            </w:pPr>
            <w:r w:rsidRPr="0087636D">
              <w:rPr>
                <w:rFonts w:cs="Times New Roman"/>
                <w:b/>
                <w:color w:val="000000"/>
                <w:sz w:val="24"/>
                <w:szCs w:val="24"/>
                <w:lang w:eastAsia="bg-BG"/>
              </w:rPr>
              <w:t>1 314</w:t>
            </w:r>
          </w:p>
        </w:tc>
      </w:tr>
    </w:tbl>
    <w:p w:rsidR="00C42DF8" w:rsidRPr="00B665F1" w:rsidRDefault="00C42DF8" w:rsidP="00E90781">
      <w:pPr>
        <w:keepNext/>
        <w:spacing w:before="120" w:after="120" w:line="260" w:lineRule="atLeast"/>
        <w:outlineLvl w:val="0"/>
        <w:rPr>
          <w:b/>
          <w:bCs/>
          <w:color w:val="5D2884"/>
          <w:kern w:val="32"/>
          <w:sz w:val="24"/>
          <w:szCs w:val="28"/>
        </w:rPr>
      </w:pPr>
      <w:r w:rsidRPr="00B665F1">
        <w:rPr>
          <w:b/>
          <w:bCs/>
          <w:color w:val="5D2884"/>
          <w:kern w:val="32"/>
          <w:sz w:val="24"/>
          <w:szCs w:val="28"/>
        </w:rPr>
        <w:t xml:space="preserve"> </w:t>
      </w:r>
      <w:r w:rsidRPr="00B665F1">
        <w:rPr>
          <w:b/>
          <w:bCs/>
          <w:kern w:val="32"/>
          <w:sz w:val="24"/>
          <w:szCs w:val="28"/>
        </w:rPr>
        <w:t>Печалба</w:t>
      </w:r>
      <w:r w:rsidRPr="00B665F1">
        <w:rPr>
          <w:b/>
          <w:bCs/>
          <w:color w:val="FF0000"/>
          <w:kern w:val="32"/>
          <w:sz w:val="24"/>
          <w:szCs w:val="28"/>
        </w:rPr>
        <w:t xml:space="preserve"> </w:t>
      </w:r>
      <w:r w:rsidRPr="00B665F1">
        <w:rPr>
          <w:b/>
          <w:bCs/>
          <w:kern w:val="32"/>
          <w:sz w:val="24"/>
          <w:szCs w:val="28"/>
        </w:rPr>
        <w:t>от продажба на нетекущи активи</w:t>
      </w:r>
    </w:p>
    <w:tbl>
      <w:tblPr>
        <w:tblW w:w="0" w:type="auto"/>
        <w:tblInd w:w="108" w:type="dxa"/>
        <w:tblLook w:val="0000"/>
      </w:tblPr>
      <w:tblGrid>
        <w:gridCol w:w="5848"/>
        <w:gridCol w:w="1710"/>
        <w:gridCol w:w="1530"/>
      </w:tblGrid>
      <w:tr w:rsidR="00C42DF8" w:rsidRPr="00B665F1" w:rsidTr="00781945">
        <w:trPr>
          <w:trHeight w:val="181"/>
        </w:trPr>
        <w:tc>
          <w:tcPr>
            <w:tcW w:w="5848" w:type="dxa"/>
            <w:shd w:val="clear" w:color="auto" w:fill="FFFFFF"/>
          </w:tcPr>
          <w:p w:rsidR="00C42DF8" w:rsidRPr="00B665F1" w:rsidRDefault="00C42DF8" w:rsidP="00781945">
            <w:pPr>
              <w:autoSpaceDE w:val="0"/>
              <w:autoSpaceDN w:val="0"/>
              <w:adjustRightInd w:val="0"/>
              <w:jc w:val="both"/>
              <w:rPr>
                <w:b/>
                <w:bCs/>
                <w:sz w:val="24"/>
                <w:szCs w:val="24"/>
              </w:rPr>
            </w:pPr>
          </w:p>
        </w:tc>
        <w:tc>
          <w:tcPr>
            <w:tcW w:w="1710" w:type="dxa"/>
            <w:shd w:val="clear" w:color="auto" w:fill="FFFFFF"/>
          </w:tcPr>
          <w:p w:rsidR="00C42DF8" w:rsidRPr="00B665F1" w:rsidRDefault="00C42DF8" w:rsidP="00781945">
            <w:pPr>
              <w:autoSpaceDE w:val="0"/>
              <w:autoSpaceDN w:val="0"/>
              <w:adjustRightInd w:val="0"/>
              <w:jc w:val="right"/>
              <w:rPr>
                <w:b/>
                <w:bCs/>
                <w:sz w:val="24"/>
                <w:szCs w:val="24"/>
              </w:rPr>
            </w:pPr>
            <w:r w:rsidRPr="00B665F1">
              <w:rPr>
                <w:b/>
                <w:bCs/>
                <w:sz w:val="24"/>
                <w:szCs w:val="24"/>
              </w:rPr>
              <w:t>201</w:t>
            </w:r>
            <w:r>
              <w:rPr>
                <w:b/>
                <w:bCs/>
                <w:sz w:val="24"/>
                <w:szCs w:val="24"/>
              </w:rPr>
              <w:t>4</w:t>
            </w:r>
          </w:p>
        </w:tc>
        <w:tc>
          <w:tcPr>
            <w:tcW w:w="1530" w:type="dxa"/>
            <w:shd w:val="clear" w:color="auto" w:fill="FFFFFF"/>
          </w:tcPr>
          <w:p w:rsidR="00C42DF8" w:rsidRPr="00B665F1" w:rsidRDefault="00C42DF8" w:rsidP="00781945">
            <w:pPr>
              <w:autoSpaceDE w:val="0"/>
              <w:autoSpaceDN w:val="0"/>
              <w:adjustRightInd w:val="0"/>
              <w:jc w:val="right"/>
              <w:rPr>
                <w:b/>
                <w:bCs/>
                <w:sz w:val="24"/>
                <w:szCs w:val="24"/>
              </w:rPr>
            </w:pPr>
            <w:r w:rsidRPr="00B665F1">
              <w:rPr>
                <w:b/>
                <w:bCs/>
                <w:sz w:val="24"/>
                <w:szCs w:val="24"/>
              </w:rPr>
              <w:t>201</w:t>
            </w:r>
            <w:r>
              <w:rPr>
                <w:b/>
                <w:bCs/>
                <w:sz w:val="24"/>
                <w:szCs w:val="24"/>
              </w:rPr>
              <w:t>3</w:t>
            </w:r>
          </w:p>
        </w:tc>
      </w:tr>
      <w:tr w:rsidR="00C42DF8" w:rsidRPr="00B665F1" w:rsidTr="00781945">
        <w:trPr>
          <w:trHeight w:val="181"/>
        </w:trPr>
        <w:tc>
          <w:tcPr>
            <w:tcW w:w="5848" w:type="dxa"/>
            <w:shd w:val="clear" w:color="auto" w:fill="FFFFFF"/>
          </w:tcPr>
          <w:p w:rsidR="00C42DF8" w:rsidRPr="00B665F1" w:rsidRDefault="00C42DF8" w:rsidP="00781945">
            <w:pPr>
              <w:autoSpaceDE w:val="0"/>
              <w:autoSpaceDN w:val="0"/>
              <w:adjustRightInd w:val="0"/>
              <w:jc w:val="both"/>
              <w:rPr>
                <w:b/>
                <w:bCs/>
                <w:sz w:val="24"/>
                <w:szCs w:val="24"/>
              </w:rPr>
            </w:pPr>
          </w:p>
        </w:tc>
        <w:tc>
          <w:tcPr>
            <w:tcW w:w="1710" w:type="dxa"/>
            <w:shd w:val="clear" w:color="auto" w:fill="FFFFFF"/>
          </w:tcPr>
          <w:p w:rsidR="00C42DF8" w:rsidRPr="00B665F1" w:rsidRDefault="00C42DF8" w:rsidP="00781945">
            <w:pPr>
              <w:jc w:val="right"/>
              <w:rPr>
                <w:sz w:val="24"/>
                <w:szCs w:val="24"/>
              </w:rPr>
            </w:pPr>
            <w:r w:rsidRPr="00B665F1">
              <w:rPr>
                <w:b/>
                <w:bCs/>
                <w:sz w:val="24"/>
                <w:szCs w:val="24"/>
              </w:rPr>
              <w:t>‘000 лв.</w:t>
            </w:r>
          </w:p>
        </w:tc>
        <w:tc>
          <w:tcPr>
            <w:tcW w:w="1530" w:type="dxa"/>
            <w:shd w:val="clear" w:color="auto" w:fill="FFFFFF"/>
          </w:tcPr>
          <w:p w:rsidR="00C42DF8" w:rsidRPr="00B665F1" w:rsidRDefault="00C42DF8" w:rsidP="00781945">
            <w:pPr>
              <w:jc w:val="right"/>
              <w:rPr>
                <w:sz w:val="24"/>
                <w:szCs w:val="24"/>
              </w:rPr>
            </w:pPr>
            <w:r w:rsidRPr="00B665F1">
              <w:rPr>
                <w:b/>
                <w:bCs/>
                <w:sz w:val="24"/>
                <w:szCs w:val="24"/>
              </w:rPr>
              <w:t>‘000 лв.</w:t>
            </w:r>
          </w:p>
        </w:tc>
      </w:tr>
      <w:tr w:rsidR="00C42DF8" w:rsidRPr="00B665F1" w:rsidTr="00781945">
        <w:trPr>
          <w:trHeight w:val="181"/>
        </w:trPr>
        <w:tc>
          <w:tcPr>
            <w:tcW w:w="5848" w:type="dxa"/>
            <w:shd w:val="clear" w:color="auto" w:fill="FFFFFF"/>
          </w:tcPr>
          <w:p w:rsidR="00C42DF8" w:rsidRPr="00B665F1" w:rsidRDefault="00C42DF8" w:rsidP="00781945">
            <w:pPr>
              <w:autoSpaceDE w:val="0"/>
              <w:autoSpaceDN w:val="0"/>
              <w:adjustRightInd w:val="0"/>
              <w:jc w:val="both"/>
              <w:rPr>
                <w:b/>
                <w:bCs/>
                <w:sz w:val="24"/>
                <w:szCs w:val="24"/>
              </w:rPr>
            </w:pPr>
          </w:p>
        </w:tc>
        <w:tc>
          <w:tcPr>
            <w:tcW w:w="1710" w:type="dxa"/>
            <w:shd w:val="clear" w:color="auto" w:fill="FFFFFF"/>
          </w:tcPr>
          <w:p w:rsidR="00C42DF8" w:rsidRPr="00B665F1" w:rsidRDefault="00C42DF8" w:rsidP="00781945">
            <w:pPr>
              <w:autoSpaceDE w:val="0"/>
              <w:autoSpaceDN w:val="0"/>
              <w:adjustRightInd w:val="0"/>
              <w:jc w:val="right"/>
              <w:rPr>
                <w:b/>
                <w:bCs/>
                <w:sz w:val="24"/>
                <w:szCs w:val="24"/>
              </w:rPr>
            </w:pPr>
          </w:p>
        </w:tc>
        <w:tc>
          <w:tcPr>
            <w:tcW w:w="1530" w:type="dxa"/>
            <w:shd w:val="clear" w:color="auto" w:fill="FFFFFF"/>
          </w:tcPr>
          <w:p w:rsidR="00C42DF8" w:rsidRPr="00B665F1" w:rsidRDefault="00C42DF8" w:rsidP="00781945">
            <w:pPr>
              <w:autoSpaceDE w:val="0"/>
              <w:autoSpaceDN w:val="0"/>
              <w:adjustRightInd w:val="0"/>
              <w:jc w:val="right"/>
              <w:rPr>
                <w:b/>
                <w:bCs/>
                <w:sz w:val="24"/>
                <w:szCs w:val="24"/>
              </w:rPr>
            </w:pPr>
          </w:p>
        </w:tc>
      </w:tr>
      <w:tr w:rsidR="00C42DF8" w:rsidRPr="00B665F1" w:rsidTr="00781945">
        <w:trPr>
          <w:trHeight w:val="181"/>
        </w:trPr>
        <w:tc>
          <w:tcPr>
            <w:tcW w:w="5848" w:type="dxa"/>
            <w:shd w:val="clear" w:color="auto" w:fill="FFFFFF"/>
          </w:tcPr>
          <w:p w:rsidR="00C42DF8" w:rsidRPr="00B665F1" w:rsidRDefault="00C42DF8" w:rsidP="00781945">
            <w:pPr>
              <w:autoSpaceDE w:val="0"/>
              <w:autoSpaceDN w:val="0"/>
              <w:adjustRightInd w:val="0"/>
              <w:rPr>
                <w:sz w:val="24"/>
                <w:szCs w:val="24"/>
              </w:rPr>
            </w:pPr>
            <w:r w:rsidRPr="00B665F1">
              <w:rPr>
                <w:sz w:val="24"/>
                <w:szCs w:val="24"/>
              </w:rPr>
              <w:t xml:space="preserve">Приходи от продажба </w:t>
            </w:r>
          </w:p>
        </w:tc>
        <w:tc>
          <w:tcPr>
            <w:tcW w:w="1710" w:type="dxa"/>
            <w:shd w:val="clear" w:color="auto" w:fill="FFFFFF"/>
          </w:tcPr>
          <w:p w:rsidR="00C42DF8" w:rsidRPr="008228F3" w:rsidRDefault="00C42DF8" w:rsidP="00781945">
            <w:pPr>
              <w:jc w:val="right"/>
              <w:rPr>
                <w:rFonts w:cs="Times New Roman"/>
                <w:color w:val="000000"/>
                <w:sz w:val="24"/>
                <w:szCs w:val="24"/>
                <w:lang w:eastAsia="bg-BG"/>
              </w:rPr>
            </w:pPr>
            <w:r w:rsidRPr="008228F3">
              <w:rPr>
                <w:rFonts w:cs="Times New Roman"/>
                <w:color w:val="000000"/>
                <w:sz w:val="24"/>
                <w:szCs w:val="24"/>
                <w:lang w:eastAsia="bg-BG"/>
              </w:rPr>
              <w:t>15</w:t>
            </w:r>
          </w:p>
        </w:tc>
        <w:tc>
          <w:tcPr>
            <w:tcW w:w="1530" w:type="dxa"/>
            <w:shd w:val="clear" w:color="auto" w:fill="FFFFFF"/>
          </w:tcPr>
          <w:p w:rsidR="00C42DF8" w:rsidRPr="00B665F1" w:rsidRDefault="00C42DF8" w:rsidP="00781945">
            <w:pPr>
              <w:jc w:val="right"/>
              <w:rPr>
                <w:rFonts w:cs="Times New Roman"/>
                <w:color w:val="000000"/>
                <w:sz w:val="24"/>
                <w:szCs w:val="24"/>
                <w:lang w:eastAsia="bg-BG"/>
              </w:rPr>
            </w:pPr>
            <w:r w:rsidRPr="00B665F1">
              <w:rPr>
                <w:rFonts w:cs="Times New Roman"/>
                <w:color w:val="000000"/>
                <w:sz w:val="24"/>
                <w:szCs w:val="24"/>
                <w:lang w:eastAsia="bg-BG"/>
              </w:rPr>
              <w:t>20</w:t>
            </w:r>
          </w:p>
        </w:tc>
      </w:tr>
      <w:tr w:rsidR="00C42DF8" w:rsidRPr="00B665F1" w:rsidTr="00781945">
        <w:trPr>
          <w:trHeight w:val="181"/>
        </w:trPr>
        <w:tc>
          <w:tcPr>
            <w:tcW w:w="5848" w:type="dxa"/>
            <w:shd w:val="clear" w:color="auto" w:fill="FFFFFF"/>
          </w:tcPr>
          <w:p w:rsidR="00C42DF8" w:rsidRPr="00B665F1" w:rsidRDefault="00C42DF8" w:rsidP="00781945">
            <w:pPr>
              <w:rPr>
                <w:sz w:val="24"/>
                <w:szCs w:val="24"/>
              </w:rPr>
            </w:pPr>
            <w:r w:rsidRPr="00B665F1">
              <w:rPr>
                <w:sz w:val="24"/>
                <w:szCs w:val="24"/>
              </w:rPr>
              <w:t>Балансова стойност на продадените нетекущи активи</w:t>
            </w:r>
          </w:p>
        </w:tc>
        <w:tc>
          <w:tcPr>
            <w:tcW w:w="1710" w:type="dxa"/>
            <w:tcBorders>
              <w:bottom w:val="single" w:sz="4" w:space="0" w:color="auto"/>
            </w:tcBorders>
            <w:shd w:val="clear" w:color="auto" w:fill="FFFFFF"/>
          </w:tcPr>
          <w:p w:rsidR="00C42DF8" w:rsidRPr="008228F3" w:rsidRDefault="00C42DF8" w:rsidP="00781945">
            <w:pPr>
              <w:jc w:val="right"/>
              <w:rPr>
                <w:rFonts w:cs="Times New Roman"/>
                <w:color w:val="000000"/>
                <w:sz w:val="24"/>
                <w:szCs w:val="24"/>
                <w:lang w:eastAsia="bg-BG"/>
              </w:rPr>
            </w:pPr>
            <w:r w:rsidRPr="008228F3">
              <w:rPr>
                <w:rFonts w:cs="Times New Roman"/>
                <w:color w:val="000000"/>
                <w:sz w:val="24"/>
                <w:szCs w:val="24"/>
                <w:lang w:eastAsia="bg-BG"/>
              </w:rPr>
              <w:t>-</w:t>
            </w:r>
          </w:p>
        </w:tc>
        <w:tc>
          <w:tcPr>
            <w:tcW w:w="1530" w:type="dxa"/>
            <w:tcBorders>
              <w:bottom w:val="single" w:sz="4" w:space="0" w:color="auto"/>
            </w:tcBorders>
            <w:shd w:val="clear" w:color="auto" w:fill="FFFFFF"/>
          </w:tcPr>
          <w:p w:rsidR="00C42DF8" w:rsidRPr="00B665F1" w:rsidRDefault="00C42DF8" w:rsidP="00781945">
            <w:pPr>
              <w:jc w:val="right"/>
              <w:rPr>
                <w:rFonts w:cs="Times New Roman"/>
                <w:color w:val="000000"/>
                <w:sz w:val="24"/>
                <w:szCs w:val="24"/>
                <w:lang w:eastAsia="bg-BG"/>
              </w:rPr>
            </w:pPr>
            <w:r w:rsidRPr="00B665F1">
              <w:rPr>
                <w:rFonts w:cs="Times New Roman"/>
                <w:color w:val="000000"/>
                <w:sz w:val="24"/>
                <w:szCs w:val="24"/>
                <w:lang w:eastAsia="bg-BG"/>
              </w:rPr>
              <w:t>(3)</w:t>
            </w:r>
          </w:p>
        </w:tc>
      </w:tr>
      <w:tr w:rsidR="00C42DF8" w:rsidRPr="00B665F1" w:rsidTr="00781945">
        <w:trPr>
          <w:trHeight w:val="181"/>
        </w:trPr>
        <w:tc>
          <w:tcPr>
            <w:tcW w:w="5848" w:type="dxa"/>
            <w:shd w:val="clear" w:color="auto" w:fill="FFFFFF"/>
          </w:tcPr>
          <w:p w:rsidR="00C42DF8" w:rsidRPr="00B665F1" w:rsidRDefault="00C42DF8" w:rsidP="00781945">
            <w:pPr>
              <w:rPr>
                <w:sz w:val="24"/>
                <w:szCs w:val="24"/>
              </w:rPr>
            </w:pPr>
            <w:r w:rsidRPr="00B665F1">
              <w:rPr>
                <w:b/>
                <w:sz w:val="24"/>
                <w:szCs w:val="24"/>
              </w:rPr>
              <w:t>Печалба</w:t>
            </w:r>
            <w:r w:rsidRPr="00B665F1">
              <w:rPr>
                <w:b/>
                <w:color w:val="FF0000"/>
                <w:sz w:val="24"/>
                <w:szCs w:val="24"/>
              </w:rPr>
              <w:t xml:space="preserve"> </w:t>
            </w:r>
            <w:r w:rsidRPr="00B665F1">
              <w:rPr>
                <w:b/>
                <w:sz w:val="24"/>
                <w:szCs w:val="24"/>
              </w:rPr>
              <w:t>от продажба на нетекущи активи</w:t>
            </w:r>
          </w:p>
        </w:tc>
        <w:tc>
          <w:tcPr>
            <w:tcW w:w="1710" w:type="dxa"/>
            <w:tcBorders>
              <w:top w:val="single" w:sz="4" w:space="0" w:color="auto"/>
              <w:bottom w:val="double" w:sz="4" w:space="0" w:color="auto"/>
            </w:tcBorders>
            <w:shd w:val="clear" w:color="auto" w:fill="FFFFFF"/>
          </w:tcPr>
          <w:p w:rsidR="00C42DF8" w:rsidRPr="008228F3" w:rsidRDefault="00C42DF8" w:rsidP="00781945">
            <w:pPr>
              <w:jc w:val="right"/>
              <w:rPr>
                <w:rFonts w:cs="Times New Roman"/>
                <w:b/>
                <w:color w:val="000000"/>
                <w:sz w:val="24"/>
                <w:szCs w:val="24"/>
                <w:lang w:eastAsia="bg-BG"/>
              </w:rPr>
            </w:pPr>
            <w:r w:rsidRPr="008228F3">
              <w:rPr>
                <w:rFonts w:cs="Times New Roman"/>
                <w:b/>
                <w:color w:val="000000"/>
                <w:sz w:val="24"/>
                <w:szCs w:val="24"/>
                <w:lang w:eastAsia="bg-BG"/>
              </w:rPr>
              <w:t>15</w:t>
            </w:r>
          </w:p>
        </w:tc>
        <w:tc>
          <w:tcPr>
            <w:tcW w:w="1530" w:type="dxa"/>
            <w:tcBorders>
              <w:top w:val="single" w:sz="4" w:space="0" w:color="auto"/>
              <w:bottom w:val="double" w:sz="4" w:space="0" w:color="auto"/>
            </w:tcBorders>
            <w:shd w:val="clear" w:color="auto" w:fill="FFFFFF"/>
          </w:tcPr>
          <w:p w:rsidR="00C42DF8" w:rsidRPr="00B665F1" w:rsidRDefault="00C42DF8" w:rsidP="00781945">
            <w:pPr>
              <w:jc w:val="right"/>
              <w:rPr>
                <w:rFonts w:cs="Times New Roman"/>
                <w:b/>
                <w:color w:val="000000"/>
                <w:sz w:val="24"/>
                <w:szCs w:val="24"/>
                <w:lang w:eastAsia="bg-BG"/>
              </w:rPr>
            </w:pPr>
            <w:r w:rsidRPr="00B665F1">
              <w:rPr>
                <w:rFonts w:cs="Times New Roman"/>
                <w:b/>
                <w:color w:val="000000"/>
                <w:sz w:val="24"/>
                <w:szCs w:val="24"/>
                <w:lang w:eastAsia="bg-BG"/>
              </w:rPr>
              <w:t>17</w:t>
            </w:r>
          </w:p>
        </w:tc>
      </w:tr>
    </w:tbl>
    <w:p w:rsidR="00C42DF8" w:rsidRDefault="00C42DF8" w:rsidP="00E90781">
      <w:pPr>
        <w:keepNext/>
        <w:spacing w:before="120" w:line="260" w:lineRule="atLeast"/>
        <w:outlineLvl w:val="0"/>
        <w:rPr>
          <w:b/>
          <w:bCs/>
          <w:kern w:val="32"/>
          <w:sz w:val="24"/>
          <w:szCs w:val="28"/>
        </w:rPr>
      </w:pPr>
      <w:r w:rsidRPr="00B665F1">
        <w:rPr>
          <w:b/>
          <w:bCs/>
          <w:kern w:val="32"/>
          <w:sz w:val="24"/>
          <w:szCs w:val="28"/>
        </w:rPr>
        <w:t xml:space="preserve">  Разходи за материали</w:t>
      </w:r>
    </w:p>
    <w:tbl>
      <w:tblPr>
        <w:tblW w:w="0" w:type="auto"/>
        <w:tblInd w:w="108" w:type="dxa"/>
        <w:tblLook w:val="0000"/>
      </w:tblPr>
      <w:tblGrid>
        <w:gridCol w:w="5954"/>
        <w:gridCol w:w="1559"/>
        <w:gridCol w:w="1530"/>
      </w:tblGrid>
      <w:tr w:rsidR="00C42DF8" w:rsidRPr="00AC248E" w:rsidTr="00781945">
        <w:trPr>
          <w:trHeight w:val="181"/>
        </w:trPr>
        <w:tc>
          <w:tcPr>
            <w:tcW w:w="5954" w:type="dxa"/>
            <w:shd w:val="clear" w:color="auto" w:fill="FFFFFF"/>
          </w:tcPr>
          <w:p w:rsidR="00C42DF8" w:rsidRPr="00AC248E" w:rsidRDefault="00C42DF8" w:rsidP="00781945">
            <w:pPr>
              <w:autoSpaceDE w:val="0"/>
              <w:autoSpaceDN w:val="0"/>
              <w:adjustRightInd w:val="0"/>
              <w:jc w:val="both"/>
              <w:rPr>
                <w:b/>
                <w:bCs/>
                <w:sz w:val="24"/>
                <w:szCs w:val="24"/>
              </w:rPr>
            </w:pPr>
          </w:p>
        </w:tc>
        <w:tc>
          <w:tcPr>
            <w:tcW w:w="1559" w:type="dxa"/>
            <w:shd w:val="clear" w:color="auto" w:fill="FFFFFF"/>
            <w:vAlign w:val="bottom"/>
          </w:tcPr>
          <w:p w:rsidR="00C42DF8" w:rsidRPr="00AC248E" w:rsidRDefault="00C42DF8" w:rsidP="00781945">
            <w:pPr>
              <w:autoSpaceDE w:val="0"/>
              <w:autoSpaceDN w:val="0"/>
              <w:adjustRightInd w:val="0"/>
              <w:jc w:val="right"/>
              <w:rPr>
                <w:b/>
                <w:bCs/>
                <w:sz w:val="24"/>
                <w:szCs w:val="24"/>
              </w:rPr>
            </w:pPr>
            <w:r w:rsidRPr="00AC248E">
              <w:rPr>
                <w:b/>
                <w:bCs/>
                <w:sz w:val="24"/>
                <w:szCs w:val="24"/>
              </w:rPr>
              <w:t>2014</w:t>
            </w:r>
          </w:p>
        </w:tc>
        <w:tc>
          <w:tcPr>
            <w:tcW w:w="1530" w:type="dxa"/>
            <w:shd w:val="clear" w:color="auto" w:fill="FFFFFF"/>
            <w:vAlign w:val="bottom"/>
          </w:tcPr>
          <w:p w:rsidR="00C42DF8" w:rsidRPr="00AC248E" w:rsidRDefault="00C42DF8" w:rsidP="00781945">
            <w:pPr>
              <w:autoSpaceDE w:val="0"/>
              <w:autoSpaceDN w:val="0"/>
              <w:adjustRightInd w:val="0"/>
              <w:jc w:val="right"/>
              <w:rPr>
                <w:b/>
                <w:bCs/>
                <w:sz w:val="24"/>
                <w:szCs w:val="24"/>
              </w:rPr>
            </w:pPr>
            <w:r w:rsidRPr="00AC248E">
              <w:rPr>
                <w:b/>
                <w:bCs/>
                <w:sz w:val="24"/>
                <w:szCs w:val="24"/>
              </w:rPr>
              <w:t>2013</w:t>
            </w:r>
          </w:p>
        </w:tc>
      </w:tr>
      <w:tr w:rsidR="00C42DF8" w:rsidRPr="00AC248E" w:rsidTr="00781945">
        <w:trPr>
          <w:trHeight w:val="181"/>
        </w:trPr>
        <w:tc>
          <w:tcPr>
            <w:tcW w:w="5954" w:type="dxa"/>
            <w:shd w:val="clear" w:color="auto" w:fill="FFFFFF"/>
          </w:tcPr>
          <w:p w:rsidR="00C42DF8" w:rsidRPr="00AC248E" w:rsidRDefault="00C42DF8" w:rsidP="00781945">
            <w:pPr>
              <w:autoSpaceDE w:val="0"/>
              <w:autoSpaceDN w:val="0"/>
              <w:adjustRightInd w:val="0"/>
              <w:jc w:val="both"/>
              <w:rPr>
                <w:b/>
                <w:bCs/>
                <w:sz w:val="24"/>
                <w:szCs w:val="24"/>
              </w:rPr>
            </w:pPr>
          </w:p>
        </w:tc>
        <w:tc>
          <w:tcPr>
            <w:tcW w:w="1559" w:type="dxa"/>
            <w:shd w:val="clear" w:color="auto" w:fill="FFFFFF"/>
            <w:vAlign w:val="bottom"/>
          </w:tcPr>
          <w:p w:rsidR="00C42DF8" w:rsidRPr="00AC248E" w:rsidRDefault="00C42DF8" w:rsidP="00781945">
            <w:pPr>
              <w:jc w:val="right"/>
              <w:rPr>
                <w:sz w:val="24"/>
                <w:szCs w:val="24"/>
              </w:rPr>
            </w:pPr>
            <w:r w:rsidRPr="00AC248E">
              <w:rPr>
                <w:b/>
                <w:bCs/>
                <w:sz w:val="24"/>
                <w:szCs w:val="24"/>
              </w:rPr>
              <w:t>‘000 лв.</w:t>
            </w:r>
          </w:p>
        </w:tc>
        <w:tc>
          <w:tcPr>
            <w:tcW w:w="1530" w:type="dxa"/>
            <w:shd w:val="clear" w:color="auto" w:fill="FFFFFF"/>
            <w:vAlign w:val="bottom"/>
          </w:tcPr>
          <w:p w:rsidR="00C42DF8" w:rsidRPr="00AC248E" w:rsidRDefault="00C42DF8" w:rsidP="00781945">
            <w:pPr>
              <w:jc w:val="right"/>
              <w:rPr>
                <w:sz w:val="24"/>
                <w:szCs w:val="24"/>
              </w:rPr>
            </w:pPr>
            <w:r w:rsidRPr="00AC248E">
              <w:rPr>
                <w:b/>
                <w:bCs/>
                <w:sz w:val="24"/>
                <w:szCs w:val="24"/>
              </w:rPr>
              <w:t>‘000 лв.</w:t>
            </w:r>
          </w:p>
        </w:tc>
      </w:tr>
      <w:tr w:rsidR="00C42DF8" w:rsidRPr="00AC248E" w:rsidTr="00781945">
        <w:trPr>
          <w:trHeight w:hRule="exact" w:val="227"/>
        </w:trPr>
        <w:tc>
          <w:tcPr>
            <w:tcW w:w="5954" w:type="dxa"/>
            <w:shd w:val="clear" w:color="auto" w:fill="FFFFFF"/>
          </w:tcPr>
          <w:p w:rsidR="00C42DF8" w:rsidRPr="00AC248E" w:rsidRDefault="00C42DF8" w:rsidP="00781945">
            <w:pPr>
              <w:autoSpaceDE w:val="0"/>
              <w:autoSpaceDN w:val="0"/>
              <w:adjustRightInd w:val="0"/>
              <w:jc w:val="both"/>
              <w:rPr>
                <w:b/>
                <w:bCs/>
                <w:sz w:val="24"/>
                <w:szCs w:val="24"/>
              </w:rPr>
            </w:pPr>
          </w:p>
        </w:tc>
        <w:tc>
          <w:tcPr>
            <w:tcW w:w="1559" w:type="dxa"/>
            <w:shd w:val="clear" w:color="auto" w:fill="FFFFFF"/>
            <w:vAlign w:val="bottom"/>
          </w:tcPr>
          <w:p w:rsidR="00C42DF8" w:rsidRPr="00AC248E" w:rsidRDefault="00C42DF8" w:rsidP="00781945">
            <w:pPr>
              <w:jc w:val="right"/>
              <w:rPr>
                <w:b/>
                <w:bCs/>
                <w:sz w:val="24"/>
                <w:szCs w:val="24"/>
              </w:rPr>
            </w:pPr>
          </w:p>
        </w:tc>
        <w:tc>
          <w:tcPr>
            <w:tcW w:w="1530" w:type="dxa"/>
            <w:shd w:val="clear" w:color="auto" w:fill="FFFFFF"/>
            <w:vAlign w:val="bottom"/>
          </w:tcPr>
          <w:p w:rsidR="00C42DF8" w:rsidRPr="00AC248E" w:rsidRDefault="00C42DF8" w:rsidP="00781945">
            <w:pPr>
              <w:jc w:val="right"/>
              <w:rPr>
                <w:b/>
                <w:bCs/>
                <w:sz w:val="24"/>
                <w:szCs w:val="24"/>
              </w:rPr>
            </w:pPr>
          </w:p>
        </w:tc>
      </w:tr>
      <w:tr w:rsidR="00C42DF8" w:rsidRPr="00AC248E" w:rsidTr="00781945">
        <w:trPr>
          <w:trHeight w:val="181"/>
        </w:trPr>
        <w:tc>
          <w:tcPr>
            <w:tcW w:w="5954" w:type="dxa"/>
            <w:shd w:val="clear" w:color="auto" w:fill="FFFFFF"/>
          </w:tcPr>
          <w:p w:rsidR="00C42DF8" w:rsidRPr="00AC248E" w:rsidRDefault="00C42DF8" w:rsidP="00781945">
            <w:pPr>
              <w:autoSpaceDE w:val="0"/>
              <w:autoSpaceDN w:val="0"/>
              <w:adjustRightInd w:val="0"/>
              <w:rPr>
                <w:color w:val="FF0000"/>
                <w:sz w:val="24"/>
                <w:szCs w:val="24"/>
              </w:rPr>
            </w:pPr>
            <w:r w:rsidRPr="00AC248E">
              <w:rPr>
                <w:sz w:val="24"/>
                <w:szCs w:val="19"/>
              </w:rPr>
              <w:t>Разходи за гориво</w:t>
            </w:r>
            <w:r w:rsidRPr="00AC248E">
              <w:rPr>
                <w:color w:val="FF0000"/>
                <w:sz w:val="24"/>
                <w:szCs w:val="24"/>
              </w:rPr>
              <w:t xml:space="preserve"> </w:t>
            </w:r>
          </w:p>
        </w:tc>
        <w:tc>
          <w:tcPr>
            <w:tcW w:w="1559" w:type="dxa"/>
            <w:shd w:val="clear" w:color="auto" w:fill="FFFFFF"/>
            <w:vAlign w:val="bottom"/>
          </w:tcPr>
          <w:p w:rsidR="00C42DF8" w:rsidRPr="00AC248E" w:rsidRDefault="00C42DF8" w:rsidP="00781945">
            <w:pPr>
              <w:jc w:val="right"/>
              <w:rPr>
                <w:sz w:val="24"/>
                <w:szCs w:val="24"/>
              </w:rPr>
            </w:pPr>
            <w:r w:rsidRPr="00AC248E">
              <w:rPr>
                <w:sz w:val="24"/>
                <w:szCs w:val="24"/>
              </w:rPr>
              <w:t>(4 878)</w:t>
            </w:r>
          </w:p>
        </w:tc>
        <w:tc>
          <w:tcPr>
            <w:tcW w:w="1530" w:type="dxa"/>
            <w:shd w:val="clear" w:color="auto" w:fill="FFFFFF"/>
            <w:vAlign w:val="bottom"/>
          </w:tcPr>
          <w:p w:rsidR="00C42DF8" w:rsidRPr="00AC248E" w:rsidRDefault="00C42DF8" w:rsidP="00781945">
            <w:pPr>
              <w:jc w:val="right"/>
              <w:rPr>
                <w:sz w:val="24"/>
                <w:szCs w:val="24"/>
                <w:lang w:val="en-US"/>
              </w:rPr>
            </w:pPr>
            <w:r w:rsidRPr="00AC248E">
              <w:rPr>
                <w:sz w:val="24"/>
                <w:szCs w:val="24"/>
                <w:lang w:val="en-US"/>
              </w:rPr>
              <w:t>(</w:t>
            </w:r>
            <w:r w:rsidRPr="00AC248E">
              <w:rPr>
                <w:sz w:val="24"/>
                <w:szCs w:val="24"/>
              </w:rPr>
              <w:t>8 958</w:t>
            </w:r>
            <w:r w:rsidRPr="00AC248E">
              <w:rPr>
                <w:sz w:val="24"/>
                <w:szCs w:val="24"/>
                <w:lang w:val="en-US"/>
              </w:rPr>
              <w:t>)</w:t>
            </w:r>
          </w:p>
        </w:tc>
      </w:tr>
      <w:tr w:rsidR="00C42DF8" w:rsidRPr="00AC248E" w:rsidTr="00781945">
        <w:trPr>
          <w:trHeight w:val="181"/>
        </w:trPr>
        <w:tc>
          <w:tcPr>
            <w:tcW w:w="5954" w:type="dxa"/>
            <w:shd w:val="clear" w:color="auto" w:fill="FFFFFF"/>
          </w:tcPr>
          <w:p w:rsidR="00C42DF8" w:rsidRPr="00AC248E" w:rsidRDefault="00C42DF8" w:rsidP="00781945">
            <w:pPr>
              <w:pStyle w:val="Document1"/>
              <w:keepNext w:val="0"/>
              <w:keepLines w:val="0"/>
              <w:widowControl/>
              <w:tabs>
                <w:tab w:val="clear" w:pos="-720"/>
              </w:tabs>
              <w:suppressAutoHyphens w:val="0"/>
              <w:autoSpaceDE w:val="0"/>
              <w:autoSpaceDN w:val="0"/>
              <w:adjustRightInd w:val="0"/>
              <w:rPr>
                <w:rFonts w:ascii="Garamond" w:hAnsi="Garamond" w:cs="Arial"/>
                <w:szCs w:val="19"/>
                <w:lang w:val="bg-BG" w:eastAsia="en-US"/>
              </w:rPr>
            </w:pPr>
            <w:r w:rsidRPr="00AC248E">
              <w:rPr>
                <w:rFonts w:ascii="Garamond" w:hAnsi="Garamond" w:cs="Arial"/>
                <w:lang w:val="bg-BG" w:eastAsia="en-US"/>
              </w:rPr>
              <w:t>Разходи за основни материали</w:t>
            </w:r>
          </w:p>
        </w:tc>
        <w:tc>
          <w:tcPr>
            <w:tcW w:w="1559" w:type="dxa"/>
            <w:shd w:val="clear" w:color="auto" w:fill="FFFFFF"/>
            <w:vAlign w:val="bottom"/>
          </w:tcPr>
          <w:p w:rsidR="00C42DF8" w:rsidRPr="00AC248E" w:rsidRDefault="00C42DF8" w:rsidP="00781945">
            <w:pPr>
              <w:jc w:val="right"/>
              <w:rPr>
                <w:rFonts w:cs="Times New Roman"/>
                <w:color w:val="000000"/>
                <w:sz w:val="24"/>
                <w:szCs w:val="24"/>
                <w:lang w:eastAsia="bg-BG"/>
              </w:rPr>
            </w:pPr>
            <w:r w:rsidRPr="00AC248E">
              <w:rPr>
                <w:rFonts w:cs="Times New Roman"/>
                <w:color w:val="000000"/>
                <w:sz w:val="24"/>
                <w:szCs w:val="24"/>
                <w:lang w:eastAsia="bg-BG"/>
              </w:rPr>
              <w:t>(1 907)</w:t>
            </w:r>
          </w:p>
        </w:tc>
        <w:tc>
          <w:tcPr>
            <w:tcW w:w="1530" w:type="dxa"/>
            <w:shd w:val="clear" w:color="auto" w:fill="FFFFFF"/>
            <w:vAlign w:val="bottom"/>
          </w:tcPr>
          <w:p w:rsidR="00C42DF8" w:rsidRPr="00AC248E" w:rsidRDefault="00C42DF8" w:rsidP="00781945">
            <w:pPr>
              <w:jc w:val="right"/>
              <w:rPr>
                <w:rFonts w:cs="Times New Roman"/>
                <w:color w:val="000000"/>
                <w:sz w:val="24"/>
                <w:szCs w:val="24"/>
                <w:lang w:val="en-US" w:eastAsia="bg-BG"/>
              </w:rPr>
            </w:pPr>
            <w:r w:rsidRPr="00AC248E">
              <w:rPr>
                <w:rFonts w:cs="Times New Roman"/>
                <w:color w:val="000000"/>
                <w:sz w:val="24"/>
                <w:szCs w:val="24"/>
                <w:lang w:val="en-US" w:eastAsia="bg-BG"/>
              </w:rPr>
              <w:t>(1 </w:t>
            </w:r>
            <w:r w:rsidRPr="00AC248E">
              <w:rPr>
                <w:rFonts w:cs="Times New Roman"/>
                <w:color w:val="000000"/>
                <w:sz w:val="24"/>
                <w:szCs w:val="24"/>
                <w:lang w:eastAsia="bg-BG"/>
              </w:rPr>
              <w:t>897</w:t>
            </w:r>
            <w:r w:rsidRPr="00AC248E">
              <w:rPr>
                <w:rFonts w:cs="Times New Roman"/>
                <w:color w:val="000000"/>
                <w:sz w:val="24"/>
                <w:szCs w:val="24"/>
                <w:lang w:val="en-US" w:eastAsia="bg-BG"/>
              </w:rPr>
              <w:t>)</w:t>
            </w:r>
          </w:p>
        </w:tc>
      </w:tr>
      <w:tr w:rsidR="00C42DF8" w:rsidRPr="00AC248E" w:rsidTr="00781945">
        <w:trPr>
          <w:trHeight w:val="181"/>
        </w:trPr>
        <w:tc>
          <w:tcPr>
            <w:tcW w:w="5954" w:type="dxa"/>
            <w:shd w:val="clear" w:color="auto" w:fill="FFFFFF"/>
          </w:tcPr>
          <w:p w:rsidR="00C42DF8" w:rsidRPr="00AC248E" w:rsidRDefault="00C42DF8" w:rsidP="00781945">
            <w:pPr>
              <w:autoSpaceDE w:val="0"/>
              <w:autoSpaceDN w:val="0"/>
              <w:adjustRightInd w:val="0"/>
              <w:rPr>
                <w:sz w:val="24"/>
                <w:szCs w:val="24"/>
              </w:rPr>
            </w:pPr>
            <w:r w:rsidRPr="00AC248E">
              <w:rPr>
                <w:sz w:val="24"/>
                <w:szCs w:val="19"/>
              </w:rPr>
              <w:t>Разходи за електроенергия</w:t>
            </w:r>
          </w:p>
        </w:tc>
        <w:tc>
          <w:tcPr>
            <w:tcW w:w="1559" w:type="dxa"/>
            <w:shd w:val="clear" w:color="auto" w:fill="FFFFFF"/>
            <w:vAlign w:val="bottom"/>
          </w:tcPr>
          <w:p w:rsidR="00C42DF8" w:rsidRPr="00AC248E" w:rsidRDefault="00C42DF8" w:rsidP="00781945">
            <w:pPr>
              <w:jc w:val="right"/>
              <w:rPr>
                <w:sz w:val="24"/>
                <w:szCs w:val="24"/>
              </w:rPr>
            </w:pPr>
            <w:r w:rsidRPr="00AC248E">
              <w:rPr>
                <w:sz w:val="24"/>
                <w:szCs w:val="24"/>
              </w:rPr>
              <w:t>(392)</w:t>
            </w:r>
          </w:p>
        </w:tc>
        <w:tc>
          <w:tcPr>
            <w:tcW w:w="1530" w:type="dxa"/>
            <w:shd w:val="clear" w:color="auto" w:fill="FFFFFF"/>
            <w:vAlign w:val="bottom"/>
          </w:tcPr>
          <w:p w:rsidR="00C42DF8" w:rsidRPr="00AC248E" w:rsidRDefault="00C42DF8" w:rsidP="00781945">
            <w:pPr>
              <w:jc w:val="right"/>
              <w:rPr>
                <w:sz w:val="24"/>
                <w:szCs w:val="24"/>
                <w:lang w:val="en-US"/>
              </w:rPr>
            </w:pPr>
            <w:r w:rsidRPr="00AC248E">
              <w:rPr>
                <w:sz w:val="24"/>
                <w:szCs w:val="24"/>
                <w:lang w:val="en-US"/>
              </w:rPr>
              <w:t>(</w:t>
            </w:r>
            <w:r w:rsidRPr="00AC248E">
              <w:rPr>
                <w:sz w:val="24"/>
                <w:szCs w:val="24"/>
              </w:rPr>
              <w:t>5</w:t>
            </w:r>
            <w:r w:rsidRPr="00AC248E">
              <w:rPr>
                <w:sz w:val="24"/>
                <w:szCs w:val="24"/>
                <w:lang w:val="en-US"/>
              </w:rPr>
              <w:t>14)</w:t>
            </w:r>
          </w:p>
        </w:tc>
      </w:tr>
      <w:tr w:rsidR="00C42DF8" w:rsidRPr="00AC248E" w:rsidTr="00781945">
        <w:trPr>
          <w:trHeight w:val="181"/>
        </w:trPr>
        <w:tc>
          <w:tcPr>
            <w:tcW w:w="5954" w:type="dxa"/>
            <w:shd w:val="clear" w:color="auto" w:fill="FFFFFF"/>
          </w:tcPr>
          <w:p w:rsidR="00C42DF8" w:rsidRPr="00AC248E" w:rsidRDefault="00C42DF8" w:rsidP="00781945">
            <w:pPr>
              <w:autoSpaceDE w:val="0"/>
              <w:autoSpaceDN w:val="0"/>
              <w:adjustRightInd w:val="0"/>
              <w:rPr>
                <w:color w:val="FF0000"/>
                <w:sz w:val="24"/>
                <w:szCs w:val="24"/>
              </w:rPr>
            </w:pPr>
            <w:r w:rsidRPr="00AC248E">
              <w:rPr>
                <w:sz w:val="24"/>
                <w:szCs w:val="19"/>
              </w:rPr>
              <w:t>Разходи за смазочни материали</w:t>
            </w:r>
          </w:p>
        </w:tc>
        <w:tc>
          <w:tcPr>
            <w:tcW w:w="1559" w:type="dxa"/>
            <w:shd w:val="clear" w:color="auto" w:fill="FFFFFF"/>
            <w:vAlign w:val="bottom"/>
          </w:tcPr>
          <w:p w:rsidR="00C42DF8" w:rsidRPr="00AC248E" w:rsidRDefault="00C42DF8" w:rsidP="00781945">
            <w:pPr>
              <w:jc w:val="right"/>
              <w:rPr>
                <w:sz w:val="24"/>
                <w:szCs w:val="24"/>
              </w:rPr>
            </w:pPr>
            <w:r w:rsidRPr="00AC248E">
              <w:rPr>
                <w:sz w:val="24"/>
                <w:szCs w:val="24"/>
              </w:rPr>
              <w:t>(91)</w:t>
            </w:r>
          </w:p>
        </w:tc>
        <w:tc>
          <w:tcPr>
            <w:tcW w:w="1530" w:type="dxa"/>
            <w:shd w:val="clear" w:color="auto" w:fill="FFFFFF"/>
            <w:vAlign w:val="bottom"/>
          </w:tcPr>
          <w:p w:rsidR="00C42DF8" w:rsidRPr="00AC248E" w:rsidRDefault="00C42DF8" w:rsidP="00781945">
            <w:pPr>
              <w:jc w:val="right"/>
              <w:rPr>
                <w:sz w:val="24"/>
                <w:szCs w:val="24"/>
                <w:lang w:val="en-US"/>
              </w:rPr>
            </w:pPr>
            <w:r w:rsidRPr="00AC248E">
              <w:rPr>
                <w:sz w:val="24"/>
                <w:szCs w:val="24"/>
                <w:lang w:val="en-US"/>
              </w:rPr>
              <w:t>(</w:t>
            </w:r>
            <w:r w:rsidRPr="00AC248E">
              <w:rPr>
                <w:sz w:val="24"/>
                <w:szCs w:val="24"/>
              </w:rPr>
              <w:t>17</w:t>
            </w:r>
            <w:r w:rsidRPr="00AC248E">
              <w:rPr>
                <w:sz w:val="24"/>
                <w:szCs w:val="24"/>
                <w:lang w:val="en-US"/>
              </w:rPr>
              <w:t>2)</w:t>
            </w:r>
          </w:p>
        </w:tc>
      </w:tr>
      <w:tr w:rsidR="00C42DF8" w:rsidRPr="00AC248E" w:rsidTr="00781945">
        <w:trPr>
          <w:trHeight w:val="181"/>
        </w:trPr>
        <w:tc>
          <w:tcPr>
            <w:tcW w:w="5954" w:type="dxa"/>
            <w:shd w:val="clear" w:color="auto" w:fill="FFFFFF"/>
          </w:tcPr>
          <w:p w:rsidR="00C42DF8" w:rsidRPr="00AC248E" w:rsidRDefault="00C42DF8" w:rsidP="00781945">
            <w:pPr>
              <w:autoSpaceDE w:val="0"/>
              <w:autoSpaceDN w:val="0"/>
              <w:adjustRightInd w:val="0"/>
              <w:rPr>
                <w:color w:val="FF0000"/>
                <w:sz w:val="24"/>
                <w:szCs w:val="24"/>
              </w:rPr>
            </w:pPr>
            <w:r w:rsidRPr="00AC248E">
              <w:rPr>
                <w:sz w:val="24"/>
                <w:szCs w:val="19"/>
              </w:rPr>
              <w:t>Разходи за резервни части</w:t>
            </w:r>
          </w:p>
        </w:tc>
        <w:tc>
          <w:tcPr>
            <w:tcW w:w="1559" w:type="dxa"/>
            <w:shd w:val="clear" w:color="auto" w:fill="FFFFFF"/>
            <w:vAlign w:val="bottom"/>
          </w:tcPr>
          <w:p w:rsidR="00C42DF8" w:rsidRPr="00AC248E" w:rsidRDefault="00C42DF8" w:rsidP="00781945">
            <w:pPr>
              <w:jc w:val="right"/>
              <w:rPr>
                <w:rFonts w:cs="Times New Roman"/>
                <w:color w:val="000000"/>
                <w:sz w:val="24"/>
                <w:szCs w:val="24"/>
                <w:lang w:eastAsia="bg-BG"/>
              </w:rPr>
            </w:pPr>
            <w:r w:rsidRPr="00AC248E">
              <w:rPr>
                <w:rFonts w:cs="Times New Roman"/>
                <w:color w:val="000000"/>
                <w:sz w:val="24"/>
                <w:szCs w:val="24"/>
                <w:lang w:eastAsia="bg-BG"/>
              </w:rPr>
              <w:t>-</w:t>
            </w:r>
          </w:p>
        </w:tc>
        <w:tc>
          <w:tcPr>
            <w:tcW w:w="1530" w:type="dxa"/>
            <w:shd w:val="clear" w:color="auto" w:fill="FFFFFF"/>
            <w:vAlign w:val="bottom"/>
          </w:tcPr>
          <w:p w:rsidR="00C42DF8" w:rsidRPr="00AC248E" w:rsidRDefault="00C42DF8" w:rsidP="00781945">
            <w:pPr>
              <w:jc w:val="right"/>
              <w:rPr>
                <w:rFonts w:cs="Times New Roman"/>
                <w:color w:val="000000"/>
                <w:sz w:val="24"/>
                <w:szCs w:val="24"/>
                <w:lang w:val="en-US" w:eastAsia="bg-BG"/>
              </w:rPr>
            </w:pPr>
            <w:r w:rsidRPr="00AC248E">
              <w:rPr>
                <w:rFonts w:cs="Times New Roman"/>
                <w:color w:val="000000"/>
                <w:sz w:val="24"/>
                <w:szCs w:val="24"/>
                <w:lang w:val="en-US" w:eastAsia="bg-BG"/>
              </w:rPr>
              <w:t>(</w:t>
            </w:r>
            <w:r w:rsidRPr="00AC248E">
              <w:rPr>
                <w:rFonts w:cs="Times New Roman"/>
                <w:color w:val="000000"/>
                <w:sz w:val="24"/>
                <w:szCs w:val="24"/>
                <w:lang w:eastAsia="bg-BG"/>
              </w:rPr>
              <w:t>54</w:t>
            </w:r>
            <w:r w:rsidRPr="00AC248E">
              <w:rPr>
                <w:rFonts w:cs="Times New Roman"/>
                <w:color w:val="000000"/>
                <w:sz w:val="24"/>
                <w:szCs w:val="24"/>
                <w:lang w:val="en-US" w:eastAsia="bg-BG"/>
              </w:rPr>
              <w:t>)</w:t>
            </w:r>
          </w:p>
        </w:tc>
      </w:tr>
      <w:tr w:rsidR="00C42DF8" w:rsidRPr="00AC248E" w:rsidTr="00781945">
        <w:trPr>
          <w:trHeight w:val="181"/>
        </w:trPr>
        <w:tc>
          <w:tcPr>
            <w:tcW w:w="5954" w:type="dxa"/>
            <w:shd w:val="clear" w:color="auto" w:fill="FFFFFF"/>
          </w:tcPr>
          <w:p w:rsidR="00C42DF8" w:rsidRPr="00AC248E" w:rsidRDefault="00C42DF8" w:rsidP="00781945">
            <w:pPr>
              <w:rPr>
                <w:sz w:val="24"/>
                <w:szCs w:val="24"/>
              </w:rPr>
            </w:pPr>
            <w:r w:rsidRPr="00AC248E">
              <w:rPr>
                <w:sz w:val="24"/>
                <w:szCs w:val="24"/>
              </w:rPr>
              <w:t>Други</w:t>
            </w:r>
          </w:p>
        </w:tc>
        <w:tc>
          <w:tcPr>
            <w:tcW w:w="1559" w:type="dxa"/>
            <w:tcBorders>
              <w:bottom w:val="single" w:sz="4" w:space="0" w:color="auto"/>
            </w:tcBorders>
            <w:shd w:val="clear" w:color="auto" w:fill="FFFFFF"/>
            <w:vAlign w:val="bottom"/>
          </w:tcPr>
          <w:p w:rsidR="00C42DF8" w:rsidRPr="00AC248E" w:rsidRDefault="00C42DF8" w:rsidP="00781945">
            <w:pPr>
              <w:jc w:val="right"/>
              <w:rPr>
                <w:sz w:val="24"/>
                <w:szCs w:val="24"/>
              </w:rPr>
            </w:pPr>
            <w:r w:rsidRPr="00AC248E">
              <w:rPr>
                <w:sz w:val="24"/>
                <w:szCs w:val="24"/>
              </w:rPr>
              <w:t>(329)</w:t>
            </w:r>
          </w:p>
        </w:tc>
        <w:tc>
          <w:tcPr>
            <w:tcW w:w="1530" w:type="dxa"/>
            <w:tcBorders>
              <w:bottom w:val="single" w:sz="4" w:space="0" w:color="auto"/>
            </w:tcBorders>
            <w:shd w:val="clear" w:color="auto" w:fill="FFFFFF"/>
            <w:vAlign w:val="bottom"/>
          </w:tcPr>
          <w:p w:rsidR="00C42DF8" w:rsidRPr="00AC248E" w:rsidRDefault="00C42DF8" w:rsidP="00781945">
            <w:pPr>
              <w:jc w:val="right"/>
              <w:rPr>
                <w:sz w:val="24"/>
                <w:szCs w:val="24"/>
                <w:lang w:val="en-US"/>
              </w:rPr>
            </w:pPr>
            <w:r w:rsidRPr="00AC248E">
              <w:rPr>
                <w:sz w:val="24"/>
                <w:szCs w:val="24"/>
                <w:lang w:val="en-US"/>
              </w:rPr>
              <w:t>(</w:t>
            </w:r>
            <w:r w:rsidRPr="00AC248E">
              <w:rPr>
                <w:sz w:val="24"/>
                <w:szCs w:val="24"/>
              </w:rPr>
              <w:t>228</w:t>
            </w:r>
            <w:r w:rsidRPr="00AC248E">
              <w:rPr>
                <w:sz w:val="24"/>
                <w:szCs w:val="24"/>
                <w:lang w:val="en-US"/>
              </w:rPr>
              <w:t>)</w:t>
            </w:r>
          </w:p>
        </w:tc>
      </w:tr>
      <w:tr w:rsidR="00C42DF8" w:rsidRPr="00447E81" w:rsidTr="00781945">
        <w:trPr>
          <w:trHeight w:val="181"/>
        </w:trPr>
        <w:tc>
          <w:tcPr>
            <w:tcW w:w="5954" w:type="dxa"/>
            <w:shd w:val="clear" w:color="auto" w:fill="FFFFFF"/>
          </w:tcPr>
          <w:p w:rsidR="00C42DF8" w:rsidRPr="00AC248E" w:rsidRDefault="00C42DF8" w:rsidP="00781945">
            <w:pPr>
              <w:rPr>
                <w:color w:val="FF0000"/>
                <w:sz w:val="24"/>
                <w:szCs w:val="24"/>
              </w:rPr>
            </w:pPr>
          </w:p>
        </w:tc>
        <w:tc>
          <w:tcPr>
            <w:tcW w:w="1559" w:type="dxa"/>
            <w:tcBorders>
              <w:top w:val="single" w:sz="4" w:space="0" w:color="auto"/>
              <w:bottom w:val="double" w:sz="4" w:space="0" w:color="auto"/>
            </w:tcBorders>
            <w:shd w:val="clear" w:color="auto" w:fill="FFFFFF"/>
            <w:vAlign w:val="bottom"/>
          </w:tcPr>
          <w:p w:rsidR="00C42DF8" w:rsidRPr="00AC248E" w:rsidRDefault="00C42DF8" w:rsidP="00781945">
            <w:pPr>
              <w:jc w:val="right"/>
              <w:rPr>
                <w:rFonts w:cs="Times New Roman"/>
                <w:b/>
                <w:color w:val="000000"/>
                <w:sz w:val="24"/>
                <w:szCs w:val="24"/>
                <w:lang w:eastAsia="bg-BG"/>
              </w:rPr>
            </w:pPr>
            <w:r w:rsidRPr="00AC248E">
              <w:rPr>
                <w:rFonts w:cs="Times New Roman"/>
                <w:b/>
                <w:color w:val="000000"/>
                <w:sz w:val="24"/>
                <w:szCs w:val="24"/>
                <w:lang w:eastAsia="bg-BG"/>
              </w:rPr>
              <w:t>(7 597)</w:t>
            </w:r>
          </w:p>
        </w:tc>
        <w:tc>
          <w:tcPr>
            <w:tcW w:w="1530" w:type="dxa"/>
            <w:tcBorders>
              <w:top w:val="single" w:sz="4" w:space="0" w:color="auto"/>
              <w:bottom w:val="double" w:sz="4" w:space="0" w:color="auto"/>
            </w:tcBorders>
            <w:shd w:val="clear" w:color="auto" w:fill="FFFFFF"/>
            <w:vAlign w:val="bottom"/>
          </w:tcPr>
          <w:p w:rsidR="00C42DF8" w:rsidRPr="007A7AF9" w:rsidRDefault="00C42DF8" w:rsidP="00781945">
            <w:pPr>
              <w:jc w:val="right"/>
              <w:rPr>
                <w:rFonts w:cs="Times New Roman"/>
                <w:b/>
                <w:color w:val="000000"/>
                <w:sz w:val="24"/>
                <w:szCs w:val="24"/>
                <w:lang w:val="en-US" w:eastAsia="bg-BG"/>
              </w:rPr>
            </w:pPr>
            <w:r w:rsidRPr="00AC248E">
              <w:rPr>
                <w:rFonts w:cs="Times New Roman"/>
                <w:b/>
                <w:color w:val="000000"/>
                <w:sz w:val="24"/>
                <w:szCs w:val="24"/>
                <w:lang w:val="en-US" w:eastAsia="bg-BG"/>
              </w:rPr>
              <w:t>(1</w:t>
            </w:r>
            <w:r w:rsidRPr="00AC248E">
              <w:rPr>
                <w:rFonts w:cs="Times New Roman"/>
                <w:b/>
                <w:color w:val="000000"/>
                <w:sz w:val="24"/>
                <w:szCs w:val="24"/>
                <w:lang w:eastAsia="bg-BG"/>
              </w:rPr>
              <w:t>1 823</w:t>
            </w:r>
            <w:r w:rsidRPr="00AC248E">
              <w:rPr>
                <w:rFonts w:cs="Times New Roman"/>
                <w:b/>
                <w:color w:val="000000"/>
                <w:sz w:val="24"/>
                <w:szCs w:val="24"/>
                <w:lang w:val="en-US" w:eastAsia="bg-BG"/>
              </w:rPr>
              <w:t>)</w:t>
            </w:r>
          </w:p>
        </w:tc>
      </w:tr>
    </w:tbl>
    <w:p w:rsidR="00C42DF8" w:rsidRDefault="00C42DF8" w:rsidP="00E90781">
      <w:pPr>
        <w:keepNext/>
        <w:spacing w:before="120" w:line="260" w:lineRule="atLeast"/>
        <w:outlineLvl w:val="0"/>
        <w:rPr>
          <w:b/>
          <w:bCs/>
          <w:kern w:val="32"/>
          <w:sz w:val="24"/>
          <w:szCs w:val="28"/>
        </w:rPr>
      </w:pPr>
      <w:r w:rsidRPr="00B665F1">
        <w:rPr>
          <w:b/>
          <w:bCs/>
          <w:kern w:val="32"/>
          <w:sz w:val="24"/>
          <w:szCs w:val="28"/>
        </w:rPr>
        <w:t>Разходи за външни услуги</w:t>
      </w:r>
    </w:p>
    <w:tbl>
      <w:tblPr>
        <w:tblW w:w="4793" w:type="pct"/>
        <w:tblLook w:val="0000"/>
      </w:tblPr>
      <w:tblGrid>
        <w:gridCol w:w="6064"/>
        <w:gridCol w:w="1559"/>
        <w:gridCol w:w="1557"/>
      </w:tblGrid>
      <w:tr w:rsidR="00C42DF8" w:rsidRPr="00447E81" w:rsidTr="00781945">
        <w:trPr>
          <w:trHeight w:val="181"/>
          <w:tblHeader/>
        </w:trPr>
        <w:tc>
          <w:tcPr>
            <w:tcW w:w="3303" w:type="pct"/>
            <w:shd w:val="clear" w:color="auto" w:fill="FFFFFF"/>
          </w:tcPr>
          <w:p w:rsidR="00C42DF8" w:rsidRPr="00447E81" w:rsidRDefault="00C42DF8" w:rsidP="00781945">
            <w:pPr>
              <w:autoSpaceDE w:val="0"/>
              <w:autoSpaceDN w:val="0"/>
              <w:adjustRightInd w:val="0"/>
              <w:rPr>
                <w:b/>
                <w:bCs/>
                <w:sz w:val="24"/>
                <w:szCs w:val="24"/>
              </w:rPr>
            </w:pPr>
          </w:p>
        </w:tc>
        <w:tc>
          <w:tcPr>
            <w:tcW w:w="849" w:type="pct"/>
            <w:shd w:val="clear" w:color="auto" w:fill="FFFFFF"/>
            <w:vAlign w:val="bottom"/>
          </w:tcPr>
          <w:p w:rsidR="00C42DF8" w:rsidRPr="001A15BF" w:rsidRDefault="00C42DF8" w:rsidP="00781945">
            <w:pPr>
              <w:autoSpaceDE w:val="0"/>
              <w:autoSpaceDN w:val="0"/>
              <w:adjustRightInd w:val="0"/>
              <w:jc w:val="right"/>
              <w:rPr>
                <w:b/>
                <w:bCs/>
                <w:sz w:val="24"/>
                <w:szCs w:val="24"/>
                <w:lang w:val="en-US"/>
              </w:rPr>
            </w:pPr>
            <w:r>
              <w:rPr>
                <w:b/>
                <w:bCs/>
                <w:sz w:val="24"/>
                <w:szCs w:val="24"/>
              </w:rPr>
              <w:t>2014</w:t>
            </w:r>
          </w:p>
        </w:tc>
        <w:tc>
          <w:tcPr>
            <w:tcW w:w="848" w:type="pct"/>
            <w:shd w:val="clear" w:color="auto" w:fill="FFFFFF"/>
            <w:vAlign w:val="bottom"/>
          </w:tcPr>
          <w:p w:rsidR="00C42DF8" w:rsidRPr="001A15BF" w:rsidRDefault="00C42DF8" w:rsidP="00781945">
            <w:pPr>
              <w:autoSpaceDE w:val="0"/>
              <w:autoSpaceDN w:val="0"/>
              <w:adjustRightInd w:val="0"/>
              <w:jc w:val="right"/>
              <w:rPr>
                <w:b/>
                <w:bCs/>
                <w:sz w:val="24"/>
                <w:szCs w:val="24"/>
                <w:lang w:val="en-US"/>
              </w:rPr>
            </w:pPr>
            <w:r>
              <w:rPr>
                <w:b/>
                <w:bCs/>
                <w:sz w:val="24"/>
                <w:szCs w:val="24"/>
              </w:rPr>
              <w:t>2013</w:t>
            </w:r>
          </w:p>
        </w:tc>
      </w:tr>
      <w:tr w:rsidR="00C42DF8" w:rsidRPr="00447E81" w:rsidTr="00781945">
        <w:trPr>
          <w:trHeight w:val="181"/>
          <w:tblHeader/>
        </w:trPr>
        <w:tc>
          <w:tcPr>
            <w:tcW w:w="3303" w:type="pct"/>
            <w:shd w:val="clear" w:color="auto" w:fill="FFFFFF"/>
          </w:tcPr>
          <w:p w:rsidR="00C42DF8" w:rsidRPr="00A77ACB" w:rsidRDefault="00C42DF8" w:rsidP="00781945">
            <w:pPr>
              <w:autoSpaceDE w:val="0"/>
              <w:autoSpaceDN w:val="0"/>
              <w:adjustRightInd w:val="0"/>
              <w:rPr>
                <w:b/>
                <w:bCs/>
                <w:sz w:val="24"/>
                <w:szCs w:val="24"/>
              </w:rPr>
            </w:pPr>
          </w:p>
        </w:tc>
        <w:tc>
          <w:tcPr>
            <w:tcW w:w="849" w:type="pct"/>
            <w:shd w:val="clear" w:color="auto" w:fill="FFFFFF"/>
            <w:vAlign w:val="bottom"/>
          </w:tcPr>
          <w:p w:rsidR="00C42DF8" w:rsidRPr="00A77ACB" w:rsidRDefault="00C42DF8" w:rsidP="00781945">
            <w:pPr>
              <w:autoSpaceDE w:val="0"/>
              <w:autoSpaceDN w:val="0"/>
              <w:adjustRightInd w:val="0"/>
              <w:jc w:val="right"/>
              <w:rPr>
                <w:sz w:val="24"/>
                <w:szCs w:val="24"/>
              </w:rPr>
            </w:pPr>
            <w:r w:rsidRPr="00A77ACB">
              <w:rPr>
                <w:b/>
                <w:bCs/>
                <w:sz w:val="24"/>
                <w:szCs w:val="24"/>
              </w:rPr>
              <w:t>‘000 лв.</w:t>
            </w:r>
          </w:p>
        </w:tc>
        <w:tc>
          <w:tcPr>
            <w:tcW w:w="848" w:type="pct"/>
            <w:shd w:val="clear" w:color="auto" w:fill="FFFFFF"/>
            <w:vAlign w:val="bottom"/>
          </w:tcPr>
          <w:p w:rsidR="00C42DF8" w:rsidRPr="00447E81" w:rsidRDefault="00C42DF8" w:rsidP="00781945">
            <w:pPr>
              <w:autoSpaceDE w:val="0"/>
              <w:autoSpaceDN w:val="0"/>
              <w:adjustRightInd w:val="0"/>
              <w:jc w:val="right"/>
              <w:rPr>
                <w:sz w:val="24"/>
                <w:szCs w:val="24"/>
              </w:rPr>
            </w:pPr>
            <w:r w:rsidRPr="00447E81">
              <w:rPr>
                <w:b/>
                <w:bCs/>
                <w:sz w:val="24"/>
                <w:szCs w:val="24"/>
              </w:rPr>
              <w:t>‘000 лв.</w:t>
            </w:r>
          </w:p>
        </w:tc>
      </w:tr>
      <w:tr w:rsidR="00C42DF8" w:rsidRPr="0032534C" w:rsidTr="00781945">
        <w:trPr>
          <w:trHeight w:val="181"/>
        </w:trPr>
        <w:tc>
          <w:tcPr>
            <w:tcW w:w="3303" w:type="pct"/>
            <w:shd w:val="clear" w:color="auto" w:fill="FFFFFF"/>
          </w:tcPr>
          <w:p w:rsidR="00C42DF8" w:rsidRPr="00A77ACB" w:rsidRDefault="00C42DF8" w:rsidP="00781945">
            <w:pPr>
              <w:autoSpaceDE w:val="0"/>
              <w:autoSpaceDN w:val="0"/>
              <w:adjustRightInd w:val="0"/>
              <w:rPr>
                <w:b/>
                <w:bCs/>
                <w:sz w:val="10"/>
                <w:szCs w:val="10"/>
              </w:rPr>
            </w:pPr>
          </w:p>
        </w:tc>
        <w:tc>
          <w:tcPr>
            <w:tcW w:w="849" w:type="pct"/>
            <w:shd w:val="clear" w:color="auto" w:fill="FFFFFF"/>
            <w:vAlign w:val="bottom"/>
          </w:tcPr>
          <w:p w:rsidR="00C42DF8" w:rsidRPr="00A77ACB" w:rsidRDefault="00C42DF8" w:rsidP="00781945">
            <w:pPr>
              <w:autoSpaceDE w:val="0"/>
              <w:autoSpaceDN w:val="0"/>
              <w:adjustRightInd w:val="0"/>
              <w:jc w:val="right"/>
              <w:rPr>
                <w:b/>
                <w:bCs/>
                <w:sz w:val="10"/>
                <w:szCs w:val="10"/>
              </w:rPr>
            </w:pPr>
          </w:p>
        </w:tc>
        <w:tc>
          <w:tcPr>
            <w:tcW w:w="848" w:type="pct"/>
            <w:shd w:val="clear" w:color="auto" w:fill="FFFFFF"/>
            <w:vAlign w:val="bottom"/>
          </w:tcPr>
          <w:p w:rsidR="00C42DF8" w:rsidRPr="0032534C" w:rsidRDefault="00C42DF8" w:rsidP="00781945">
            <w:pPr>
              <w:autoSpaceDE w:val="0"/>
              <w:autoSpaceDN w:val="0"/>
              <w:adjustRightInd w:val="0"/>
              <w:jc w:val="right"/>
              <w:rPr>
                <w:b/>
                <w:bCs/>
                <w:sz w:val="10"/>
                <w:szCs w:val="10"/>
              </w:rPr>
            </w:pPr>
          </w:p>
        </w:tc>
      </w:tr>
      <w:tr w:rsidR="00C42DF8" w:rsidRPr="00447E81" w:rsidTr="00781945">
        <w:trPr>
          <w:trHeight w:val="181"/>
        </w:trPr>
        <w:tc>
          <w:tcPr>
            <w:tcW w:w="3303" w:type="pct"/>
            <w:shd w:val="clear" w:color="auto" w:fill="FFFFFF"/>
          </w:tcPr>
          <w:p w:rsidR="00C42DF8" w:rsidRPr="00A77ACB" w:rsidRDefault="00C42DF8" w:rsidP="00781945">
            <w:pPr>
              <w:autoSpaceDE w:val="0"/>
              <w:autoSpaceDN w:val="0"/>
              <w:adjustRightInd w:val="0"/>
              <w:jc w:val="both"/>
              <w:rPr>
                <w:b/>
                <w:bCs/>
                <w:sz w:val="24"/>
                <w:szCs w:val="19"/>
              </w:rPr>
            </w:pPr>
            <w:r w:rsidRPr="00A77ACB">
              <w:rPr>
                <w:sz w:val="24"/>
              </w:rPr>
              <w:t>Разходи за пристанищни и агентийски такси</w:t>
            </w:r>
          </w:p>
        </w:tc>
        <w:tc>
          <w:tcPr>
            <w:tcW w:w="849" w:type="pct"/>
            <w:shd w:val="clear" w:color="auto" w:fill="FFFFFF"/>
            <w:vAlign w:val="bottom"/>
          </w:tcPr>
          <w:p w:rsidR="00C42DF8" w:rsidRPr="00A77ACB" w:rsidRDefault="00C42DF8" w:rsidP="00781945">
            <w:pPr>
              <w:jc w:val="right"/>
              <w:rPr>
                <w:sz w:val="24"/>
                <w:szCs w:val="24"/>
              </w:rPr>
            </w:pPr>
            <w:r>
              <w:rPr>
                <w:sz w:val="24"/>
                <w:szCs w:val="24"/>
              </w:rPr>
              <w:t>(1 578</w:t>
            </w:r>
            <w:r w:rsidRPr="00A77ACB">
              <w:rPr>
                <w:sz w:val="24"/>
                <w:szCs w:val="24"/>
              </w:rPr>
              <w:t>)</w:t>
            </w:r>
          </w:p>
        </w:tc>
        <w:tc>
          <w:tcPr>
            <w:tcW w:w="848" w:type="pct"/>
            <w:shd w:val="clear" w:color="auto" w:fill="FFFFFF"/>
            <w:vAlign w:val="bottom"/>
          </w:tcPr>
          <w:p w:rsidR="00C42DF8" w:rsidRPr="00BF4066" w:rsidRDefault="00C42DF8" w:rsidP="00781945">
            <w:pPr>
              <w:jc w:val="right"/>
              <w:rPr>
                <w:sz w:val="24"/>
                <w:szCs w:val="24"/>
                <w:lang w:val="en-US"/>
              </w:rPr>
            </w:pPr>
            <w:r>
              <w:rPr>
                <w:sz w:val="24"/>
                <w:szCs w:val="24"/>
                <w:lang w:val="en-US"/>
              </w:rPr>
              <w:t>(</w:t>
            </w:r>
            <w:r>
              <w:rPr>
                <w:sz w:val="24"/>
                <w:szCs w:val="24"/>
              </w:rPr>
              <w:t>2</w:t>
            </w:r>
            <w:r>
              <w:rPr>
                <w:sz w:val="24"/>
                <w:szCs w:val="24"/>
                <w:lang w:val="en-US"/>
              </w:rPr>
              <w:t> </w:t>
            </w:r>
            <w:r>
              <w:rPr>
                <w:sz w:val="24"/>
                <w:szCs w:val="24"/>
              </w:rPr>
              <w:t>477</w:t>
            </w:r>
            <w:r>
              <w:rPr>
                <w:sz w:val="24"/>
                <w:szCs w:val="24"/>
                <w:lang w:val="en-US"/>
              </w:rPr>
              <w:t>)</w:t>
            </w:r>
          </w:p>
        </w:tc>
      </w:tr>
      <w:tr w:rsidR="00C42DF8" w:rsidRPr="00447E81" w:rsidTr="00781945">
        <w:trPr>
          <w:trHeight w:val="181"/>
        </w:trPr>
        <w:tc>
          <w:tcPr>
            <w:tcW w:w="3303" w:type="pct"/>
            <w:shd w:val="clear" w:color="auto" w:fill="FFFFFF"/>
          </w:tcPr>
          <w:p w:rsidR="00C42DF8" w:rsidRPr="00A77ACB" w:rsidRDefault="00C42DF8" w:rsidP="00781945">
            <w:pPr>
              <w:autoSpaceDE w:val="0"/>
              <w:autoSpaceDN w:val="0"/>
              <w:adjustRightInd w:val="0"/>
              <w:rPr>
                <w:sz w:val="24"/>
                <w:szCs w:val="24"/>
              </w:rPr>
            </w:pPr>
            <w:r w:rsidRPr="00A77ACB">
              <w:rPr>
                <w:sz w:val="24"/>
              </w:rPr>
              <w:t xml:space="preserve">Разходи за </w:t>
            </w:r>
            <w:r w:rsidRPr="00A77ACB">
              <w:rPr>
                <w:sz w:val="24"/>
                <w:szCs w:val="24"/>
              </w:rPr>
              <w:t>реморкаж (маневриране)</w:t>
            </w:r>
          </w:p>
        </w:tc>
        <w:tc>
          <w:tcPr>
            <w:tcW w:w="849" w:type="pct"/>
            <w:shd w:val="clear" w:color="auto" w:fill="FFFFFF"/>
            <w:vAlign w:val="bottom"/>
          </w:tcPr>
          <w:p w:rsidR="00C42DF8" w:rsidRPr="00A77ACB" w:rsidRDefault="00C42DF8" w:rsidP="00781945">
            <w:pPr>
              <w:jc w:val="right"/>
              <w:rPr>
                <w:sz w:val="24"/>
                <w:szCs w:val="24"/>
              </w:rPr>
            </w:pPr>
            <w:r>
              <w:rPr>
                <w:sz w:val="24"/>
                <w:szCs w:val="24"/>
              </w:rPr>
              <w:t>(357</w:t>
            </w:r>
            <w:r w:rsidRPr="00A77ACB">
              <w:rPr>
                <w:sz w:val="24"/>
                <w:szCs w:val="24"/>
              </w:rPr>
              <w:t>)</w:t>
            </w:r>
          </w:p>
        </w:tc>
        <w:tc>
          <w:tcPr>
            <w:tcW w:w="848" w:type="pct"/>
            <w:shd w:val="clear" w:color="auto" w:fill="FFFFFF"/>
            <w:vAlign w:val="bottom"/>
          </w:tcPr>
          <w:p w:rsidR="00C42DF8" w:rsidRPr="00BF4066" w:rsidRDefault="00C42DF8" w:rsidP="00781945">
            <w:pPr>
              <w:jc w:val="right"/>
              <w:rPr>
                <w:sz w:val="24"/>
                <w:szCs w:val="24"/>
                <w:lang w:val="en-US"/>
              </w:rPr>
            </w:pPr>
            <w:r>
              <w:rPr>
                <w:sz w:val="24"/>
                <w:szCs w:val="24"/>
                <w:lang w:val="en-US"/>
              </w:rPr>
              <w:t>(4</w:t>
            </w:r>
            <w:r>
              <w:rPr>
                <w:sz w:val="24"/>
                <w:szCs w:val="24"/>
              </w:rPr>
              <w:t>56</w:t>
            </w:r>
            <w:r>
              <w:rPr>
                <w:sz w:val="24"/>
                <w:szCs w:val="24"/>
                <w:lang w:val="en-US"/>
              </w:rPr>
              <w:t>)</w:t>
            </w:r>
          </w:p>
        </w:tc>
      </w:tr>
      <w:tr w:rsidR="00C42DF8" w:rsidRPr="00447E81" w:rsidTr="00781945">
        <w:trPr>
          <w:trHeight w:val="181"/>
        </w:trPr>
        <w:tc>
          <w:tcPr>
            <w:tcW w:w="3303" w:type="pct"/>
            <w:shd w:val="clear" w:color="auto" w:fill="FFFFFF"/>
          </w:tcPr>
          <w:p w:rsidR="00C42DF8" w:rsidRPr="00A77ACB" w:rsidRDefault="00C42DF8" w:rsidP="00781945">
            <w:pPr>
              <w:rPr>
                <w:sz w:val="24"/>
              </w:rPr>
            </w:pPr>
            <w:r w:rsidRPr="00A77ACB">
              <w:rPr>
                <w:sz w:val="24"/>
              </w:rPr>
              <w:t>Разходи за застраховки</w:t>
            </w:r>
          </w:p>
        </w:tc>
        <w:tc>
          <w:tcPr>
            <w:tcW w:w="849" w:type="pct"/>
            <w:shd w:val="clear" w:color="auto" w:fill="FFFFFF"/>
            <w:vAlign w:val="bottom"/>
          </w:tcPr>
          <w:p w:rsidR="00C42DF8" w:rsidRPr="00A77ACB" w:rsidRDefault="00C42DF8" w:rsidP="00781945">
            <w:pPr>
              <w:jc w:val="right"/>
              <w:rPr>
                <w:sz w:val="24"/>
                <w:szCs w:val="24"/>
              </w:rPr>
            </w:pPr>
            <w:r>
              <w:rPr>
                <w:sz w:val="24"/>
                <w:szCs w:val="24"/>
              </w:rPr>
              <w:t>(437</w:t>
            </w:r>
            <w:r w:rsidRPr="00A77ACB">
              <w:rPr>
                <w:sz w:val="24"/>
                <w:szCs w:val="24"/>
              </w:rPr>
              <w:t>)</w:t>
            </w:r>
          </w:p>
        </w:tc>
        <w:tc>
          <w:tcPr>
            <w:tcW w:w="848" w:type="pct"/>
            <w:shd w:val="clear" w:color="auto" w:fill="FFFFFF"/>
            <w:vAlign w:val="bottom"/>
          </w:tcPr>
          <w:p w:rsidR="00C42DF8" w:rsidRPr="00BF4066" w:rsidRDefault="00C42DF8" w:rsidP="00781945">
            <w:pPr>
              <w:jc w:val="right"/>
              <w:rPr>
                <w:sz w:val="24"/>
                <w:szCs w:val="24"/>
                <w:lang w:val="en-US"/>
              </w:rPr>
            </w:pPr>
            <w:r>
              <w:rPr>
                <w:sz w:val="24"/>
                <w:szCs w:val="24"/>
                <w:lang w:val="en-US"/>
              </w:rPr>
              <w:t>(</w:t>
            </w:r>
            <w:r>
              <w:rPr>
                <w:sz w:val="24"/>
                <w:szCs w:val="24"/>
              </w:rPr>
              <w:t>371</w:t>
            </w:r>
            <w:r>
              <w:rPr>
                <w:sz w:val="24"/>
                <w:szCs w:val="24"/>
                <w:lang w:val="en-US"/>
              </w:rPr>
              <w:t>)</w:t>
            </w:r>
          </w:p>
        </w:tc>
      </w:tr>
      <w:tr w:rsidR="00C42DF8" w:rsidRPr="00447E81" w:rsidTr="00781945">
        <w:trPr>
          <w:trHeight w:val="181"/>
        </w:trPr>
        <w:tc>
          <w:tcPr>
            <w:tcW w:w="3303" w:type="pct"/>
            <w:shd w:val="clear" w:color="auto" w:fill="FFFFFF"/>
          </w:tcPr>
          <w:p w:rsidR="00C42DF8" w:rsidRPr="00A77ACB" w:rsidRDefault="00C42DF8" w:rsidP="00781945">
            <w:pPr>
              <w:autoSpaceDE w:val="0"/>
              <w:autoSpaceDN w:val="0"/>
              <w:adjustRightInd w:val="0"/>
              <w:rPr>
                <w:sz w:val="24"/>
                <w:szCs w:val="24"/>
              </w:rPr>
            </w:pPr>
            <w:r w:rsidRPr="00A77ACB">
              <w:rPr>
                <w:sz w:val="24"/>
                <w:szCs w:val="24"/>
              </w:rPr>
              <w:t xml:space="preserve">Префрахтоване    </w:t>
            </w:r>
          </w:p>
        </w:tc>
        <w:tc>
          <w:tcPr>
            <w:tcW w:w="849" w:type="pct"/>
            <w:shd w:val="clear" w:color="auto" w:fill="FFFFFF"/>
            <w:vAlign w:val="bottom"/>
          </w:tcPr>
          <w:p w:rsidR="00C42DF8" w:rsidRPr="00A77ACB" w:rsidRDefault="00C42DF8" w:rsidP="00781945">
            <w:pPr>
              <w:jc w:val="right"/>
              <w:rPr>
                <w:sz w:val="24"/>
                <w:szCs w:val="24"/>
              </w:rPr>
            </w:pPr>
            <w:r w:rsidRPr="00A77ACB">
              <w:rPr>
                <w:sz w:val="24"/>
                <w:szCs w:val="24"/>
              </w:rPr>
              <w:t>(</w:t>
            </w:r>
            <w:r>
              <w:rPr>
                <w:sz w:val="24"/>
                <w:szCs w:val="24"/>
              </w:rPr>
              <w:t>131</w:t>
            </w:r>
            <w:r w:rsidRPr="00A77ACB">
              <w:rPr>
                <w:sz w:val="24"/>
                <w:szCs w:val="24"/>
              </w:rPr>
              <w:t>)</w:t>
            </w:r>
          </w:p>
        </w:tc>
        <w:tc>
          <w:tcPr>
            <w:tcW w:w="848" w:type="pct"/>
            <w:shd w:val="clear" w:color="auto" w:fill="FFFFFF"/>
            <w:vAlign w:val="bottom"/>
          </w:tcPr>
          <w:p w:rsidR="00C42DF8" w:rsidRPr="00BF4066" w:rsidRDefault="00C42DF8" w:rsidP="00781945">
            <w:pPr>
              <w:jc w:val="right"/>
              <w:rPr>
                <w:sz w:val="24"/>
                <w:szCs w:val="24"/>
                <w:lang w:val="en-US"/>
              </w:rPr>
            </w:pPr>
            <w:r>
              <w:rPr>
                <w:sz w:val="24"/>
                <w:szCs w:val="24"/>
                <w:lang w:val="en-US"/>
              </w:rPr>
              <w:t>(</w:t>
            </w:r>
            <w:r>
              <w:rPr>
                <w:sz w:val="24"/>
                <w:szCs w:val="24"/>
              </w:rPr>
              <w:t>356</w:t>
            </w:r>
            <w:r>
              <w:rPr>
                <w:sz w:val="24"/>
                <w:szCs w:val="24"/>
                <w:lang w:val="en-US"/>
              </w:rPr>
              <w:t>)</w:t>
            </w:r>
          </w:p>
        </w:tc>
      </w:tr>
      <w:tr w:rsidR="00C42DF8" w:rsidRPr="00447E81" w:rsidTr="00781945">
        <w:trPr>
          <w:trHeight w:val="181"/>
        </w:trPr>
        <w:tc>
          <w:tcPr>
            <w:tcW w:w="3303" w:type="pct"/>
            <w:shd w:val="clear" w:color="auto" w:fill="FFFFFF"/>
          </w:tcPr>
          <w:p w:rsidR="00C42DF8" w:rsidRPr="00AE10D2" w:rsidRDefault="00C42DF8" w:rsidP="00781945">
            <w:pPr>
              <w:autoSpaceDE w:val="0"/>
              <w:autoSpaceDN w:val="0"/>
              <w:adjustRightInd w:val="0"/>
              <w:rPr>
                <w:sz w:val="24"/>
                <w:szCs w:val="24"/>
              </w:rPr>
            </w:pPr>
            <w:r w:rsidRPr="00AE10D2">
              <w:rPr>
                <w:sz w:val="24"/>
                <w:szCs w:val="24"/>
              </w:rPr>
              <w:t>Концесионни плащания</w:t>
            </w:r>
          </w:p>
        </w:tc>
        <w:tc>
          <w:tcPr>
            <w:tcW w:w="849" w:type="pct"/>
            <w:shd w:val="clear" w:color="auto" w:fill="FFFFFF"/>
            <w:vAlign w:val="bottom"/>
          </w:tcPr>
          <w:p w:rsidR="00C42DF8" w:rsidRPr="00AE10D2" w:rsidRDefault="00C42DF8" w:rsidP="00781945">
            <w:pPr>
              <w:jc w:val="right"/>
              <w:rPr>
                <w:sz w:val="24"/>
                <w:szCs w:val="24"/>
              </w:rPr>
            </w:pPr>
            <w:r w:rsidRPr="00AE10D2">
              <w:rPr>
                <w:sz w:val="24"/>
                <w:szCs w:val="24"/>
              </w:rPr>
              <w:t>(330)</w:t>
            </w:r>
          </w:p>
        </w:tc>
        <w:tc>
          <w:tcPr>
            <w:tcW w:w="848" w:type="pct"/>
            <w:shd w:val="clear" w:color="auto" w:fill="FFFFFF"/>
            <w:vAlign w:val="bottom"/>
          </w:tcPr>
          <w:p w:rsidR="00C42DF8" w:rsidRPr="00AE10D2" w:rsidRDefault="00C42DF8" w:rsidP="00781945">
            <w:pPr>
              <w:jc w:val="right"/>
              <w:rPr>
                <w:sz w:val="24"/>
                <w:szCs w:val="24"/>
                <w:lang w:val="en-US"/>
              </w:rPr>
            </w:pPr>
            <w:r w:rsidRPr="00AE10D2">
              <w:rPr>
                <w:sz w:val="24"/>
                <w:szCs w:val="24"/>
                <w:lang w:val="en-US"/>
              </w:rPr>
              <w:t>(</w:t>
            </w:r>
            <w:r w:rsidRPr="00AE10D2">
              <w:rPr>
                <w:sz w:val="24"/>
                <w:szCs w:val="24"/>
              </w:rPr>
              <w:t>287</w:t>
            </w:r>
            <w:r w:rsidRPr="00AE10D2">
              <w:rPr>
                <w:sz w:val="24"/>
                <w:szCs w:val="24"/>
                <w:lang w:val="en-US"/>
              </w:rPr>
              <w:t>)</w:t>
            </w:r>
          </w:p>
        </w:tc>
      </w:tr>
      <w:tr w:rsidR="00C42DF8" w:rsidRPr="00447E81" w:rsidTr="00781945">
        <w:trPr>
          <w:trHeight w:val="181"/>
        </w:trPr>
        <w:tc>
          <w:tcPr>
            <w:tcW w:w="3303" w:type="pct"/>
            <w:shd w:val="clear" w:color="auto" w:fill="FFFFFF"/>
          </w:tcPr>
          <w:p w:rsidR="00C42DF8" w:rsidRPr="00A77ACB" w:rsidRDefault="00C42DF8" w:rsidP="00781945">
            <w:pPr>
              <w:rPr>
                <w:sz w:val="24"/>
              </w:rPr>
            </w:pPr>
            <w:r w:rsidRPr="00A77ACB">
              <w:rPr>
                <w:sz w:val="24"/>
              </w:rPr>
              <w:t>Разходи за наеми</w:t>
            </w:r>
          </w:p>
        </w:tc>
        <w:tc>
          <w:tcPr>
            <w:tcW w:w="849" w:type="pct"/>
            <w:shd w:val="clear" w:color="auto" w:fill="FFFFFF"/>
            <w:vAlign w:val="bottom"/>
          </w:tcPr>
          <w:p w:rsidR="00C42DF8" w:rsidRPr="00A77ACB" w:rsidRDefault="00C42DF8" w:rsidP="00781945">
            <w:pPr>
              <w:jc w:val="right"/>
              <w:rPr>
                <w:sz w:val="24"/>
                <w:szCs w:val="24"/>
              </w:rPr>
            </w:pPr>
            <w:r w:rsidRPr="00A77ACB">
              <w:rPr>
                <w:sz w:val="24"/>
                <w:szCs w:val="24"/>
              </w:rPr>
              <w:t>(</w:t>
            </w:r>
            <w:r>
              <w:rPr>
                <w:sz w:val="24"/>
                <w:szCs w:val="24"/>
              </w:rPr>
              <w:t>127</w:t>
            </w:r>
            <w:r w:rsidRPr="00A77ACB">
              <w:rPr>
                <w:sz w:val="24"/>
                <w:szCs w:val="24"/>
              </w:rPr>
              <w:t>)</w:t>
            </w:r>
          </w:p>
        </w:tc>
        <w:tc>
          <w:tcPr>
            <w:tcW w:w="848" w:type="pct"/>
            <w:shd w:val="clear" w:color="auto" w:fill="FFFFFF"/>
            <w:vAlign w:val="bottom"/>
          </w:tcPr>
          <w:p w:rsidR="00C42DF8" w:rsidRPr="00BF4066" w:rsidRDefault="00C42DF8" w:rsidP="00781945">
            <w:pPr>
              <w:jc w:val="right"/>
              <w:rPr>
                <w:sz w:val="24"/>
                <w:szCs w:val="24"/>
                <w:lang w:val="en-US"/>
              </w:rPr>
            </w:pPr>
            <w:r>
              <w:rPr>
                <w:sz w:val="24"/>
                <w:szCs w:val="24"/>
                <w:lang w:val="en-US"/>
              </w:rPr>
              <w:t>(</w:t>
            </w:r>
            <w:r>
              <w:rPr>
                <w:sz w:val="24"/>
                <w:szCs w:val="24"/>
              </w:rPr>
              <w:t>298</w:t>
            </w:r>
            <w:r>
              <w:rPr>
                <w:sz w:val="24"/>
                <w:szCs w:val="24"/>
                <w:lang w:val="en-US"/>
              </w:rPr>
              <w:t>)</w:t>
            </w:r>
          </w:p>
        </w:tc>
      </w:tr>
      <w:tr w:rsidR="00C42DF8" w:rsidRPr="00447E81" w:rsidTr="00781945">
        <w:trPr>
          <w:trHeight w:val="181"/>
        </w:trPr>
        <w:tc>
          <w:tcPr>
            <w:tcW w:w="3303" w:type="pct"/>
            <w:shd w:val="clear" w:color="auto" w:fill="FFFFFF"/>
          </w:tcPr>
          <w:p w:rsidR="00C42DF8" w:rsidRPr="00561AF2" w:rsidRDefault="00C42DF8" w:rsidP="00781945">
            <w:pPr>
              <w:tabs>
                <w:tab w:val="left" w:pos="2385"/>
              </w:tabs>
              <w:autoSpaceDE w:val="0"/>
              <w:autoSpaceDN w:val="0"/>
              <w:adjustRightInd w:val="0"/>
              <w:jc w:val="both"/>
              <w:rPr>
                <w:sz w:val="24"/>
              </w:rPr>
            </w:pPr>
            <w:r w:rsidRPr="00561AF2">
              <w:rPr>
                <w:sz w:val="24"/>
              </w:rPr>
              <w:t>Разходи за ремонт и поддръжка</w:t>
            </w:r>
          </w:p>
        </w:tc>
        <w:tc>
          <w:tcPr>
            <w:tcW w:w="849" w:type="pct"/>
            <w:shd w:val="clear" w:color="auto" w:fill="FFFFFF"/>
            <w:vAlign w:val="bottom"/>
          </w:tcPr>
          <w:p w:rsidR="00C42DF8" w:rsidRPr="00A77ACB" w:rsidRDefault="00C42DF8" w:rsidP="00781945">
            <w:pPr>
              <w:jc w:val="right"/>
              <w:rPr>
                <w:sz w:val="24"/>
                <w:szCs w:val="24"/>
              </w:rPr>
            </w:pPr>
            <w:r>
              <w:rPr>
                <w:sz w:val="24"/>
                <w:szCs w:val="24"/>
              </w:rPr>
              <w:t>(102)</w:t>
            </w:r>
          </w:p>
        </w:tc>
        <w:tc>
          <w:tcPr>
            <w:tcW w:w="848" w:type="pct"/>
            <w:shd w:val="clear" w:color="auto" w:fill="FFFFFF"/>
            <w:vAlign w:val="bottom"/>
          </w:tcPr>
          <w:p w:rsidR="00C42DF8" w:rsidRPr="00BF4066" w:rsidRDefault="00C42DF8" w:rsidP="00781945">
            <w:pPr>
              <w:jc w:val="right"/>
              <w:rPr>
                <w:sz w:val="24"/>
                <w:szCs w:val="24"/>
                <w:lang w:val="en-US"/>
              </w:rPr>
            </w:pPr>
            <w:r>
              <w:rPr>
                <w:sz w:val="24"/>
                <w:szCs w:val="24"/>
                <w:lang w:val="en-US"/>
              </w:rPr>
              <w:t>(</w:t>
            </w:r>
            <w:r>
              <w:rPr>
                <w:sz w:val="24"/>
                <w:szCs w:val="24"/>
              </w:rPr>
              <w:t>234</w:t>
            </w:r>
            <w:r>
              <w:rPr>
                <w:sz w:val="24"/>
                <w:szCs w:val="24"/>
                <w:lang w:val="en-US"/>
              </w:rPr>
              <w:t>)</w:t>
            </w:r>
          </w:p>
        </w:tc>
      </w:tr>
      <w:tr w:rsidR="00C42DF8" w:rsidRPr="00A12DB5" w:rsidTr="00781945">
        <w:trPr>
          <w:trHeight w:val="181"/>
        </w:trPr>
        <w:tc>
          <w:tcPr>
            <w:tcW w:w="3303" w:type="pct"/>
            <w:shd w:val="clear" w:color="auto" w:fill="FFFFFF"/>
          </w:tcPr>
          <w:p w:rsidR="00C42DF8" w:rsidRPr="00A12DB5" w:rsidRDefault="00C42DF8" w:rsidP="00781945">
            <w:pPr>
              <w:tabs>
                <w:tab w:val="left" w:pos="2385"/>
              </w:tabs>
              <w:autoSpaceDE w:val="0"/>
              <w:autoSpaceDN w:val="0"/>
              <w:adjustRightInd w:val="0"/>
              <w:jc w:val="both"/>
              <w:rPr>
                <w:sz w:val="24"/>
              </w:rPr>
            </w:pPr>
            <w:r w:rsidRPr="00A12DB5">
              <w:rPr>
                <w:sz w:val="24"/>
              </w:rPr>
              <w:t>Производствени услуги</w:t>
            </w:r>
          </w:p>
        </w:tc>
        <w:tc>
          <w:tcPr>
            <w:tcW w:w="849" w:type="pct"/>
            <w:shd w:val="clear" w:color="auto" w:fill="FFFFFF"/>
            <w:vAlign w:val="bottom"/>
          </w:tcPr>
          <w:p w:rsidR="00C42DF8" w:rsidRPr="00A12DB5" w:rsidRDefault="00C42DF8" w:rsidP="00781945">
            <w:pPr>
              <w:jc w:val="right"/>
              <w:rPr>
                <w:sz w:val="24"/>
                <w:szCs w:val="24"/>
              </w:rPr>
            </w:pPr>
            <w:r w:rsidRPr="00A12DB5">
              <w:rPr>
                <w:sz w:val="24"/>
                <w:szCs w:val="24"/>
              </w:rPr>
              <w:t>(91)</w:t>
            </w:r>
          </w:p>
        </w:tc>
        <w:tc>
          <w:tcPr>
            <w:tcW w:w="848" w:type="pct"/>
            <w:shd w:val="clear" w:color="auto" w:fill="FFFFFF"/>
            <w:vAlign w:val="bottom"/>
          </w:tcPr>
          <w:p w:rsidR="00C42DF8" w:rsidRPr="00A12DB5" w:rsidRDefault="00C42DF8" w:rsidP="00781945">
            <w:pPr>
              <w:jc w:val="right"/>
              <w:rPr>
                <w:sz w:val="24"/>
                <w:szCs w:val="24"/>
                <w:lang w:val="en-US"/>
              </w:rPr>
            </w:pPr>
            <w:r w:rsidRPr="00A12DB5">
              <w:rPr>
                <w:sz w:val="24"/>
                <w:szCs w:val="24"/>
              </w:rPr>
              <w:t>(93)</w:t>
            </w:r>
          </w:p>
        </w:tc>
      </w:tr>
      <w:tr w:rsidR="00C42DF8" w:rsidRPr="00A12DB5" w:rsidTr="00781945">
        <w:trPr>
          <w:trHeight w:val="181"/>
        </w:trPr>
        <w:tc>
          <w:tcPr>
            <w:tcW w:w="3303" w:type="pct"/>
            <w:shd w:val="clear" w:color="auto" w:fill="FFFFFF"/>
          </w:tcPr>
          <w:p w:rsidR="00C42DF8" w:rsidRPr="00A12DB5" w:rsidRDefault="00C42DF8" w:rsidP="00781945">
            <w:pPr>
              <w:rPr>
                <w:sz w:val="24"/>
              </w:rPr>
            </w:pPr>
            <w:r w:rsidRPr="00A12DB5">
              <w:rPr>
                <w:sz w:val="24"/>
              </w:rPr>
              <w:t>Разходи за комуникации</w:t>
            </w:r>
          </w:p>
        </w:tc>
        <w:tc>
          <w:tcPr>
            <w:tcW w:w="849" w:type="pct"/>
            <w:shd w:val="clear" w:color="auto" w:fill="FFFFFF"/>
            <w:vAlign w:val="bottom"/>
          </w:tcPr>
          <w:p w:rsidR="00C42DF8" w:rsidRPr="00A12DB5" w:rsidRDefault="00C42DF8" w:rsidP="00781945">
            <w:pPr>
              <w:jc w:val="right"/>
              <w:rPr>
                <w:sz w:val="24"/>
                <w:szCs w:val="24"/>
              </w:rPr>
            </w:pPr>
            <w:r w:rsidRPr="00A12DB5">
              <w:rPr>
                <w:sz w:val="24"/>
                <w:szCs w:val="24"/>
              </w:rPr>
              <w:t>(61)</w:t>
            </w:r>
          </w:p>
        </w:tc>
        <w:tc>
          <w:tcPr>
            <w:tcW w:w="848" w:type="pct"/>
            <w:shd w:val="clear" w:color="auto" w:fill="FFFFFF"/>
            <w:vAlign w:val="bottom"/>
          </w:tcPr>
          <w:p w:rsidR="00C42DF8" w:rsidRPr="00A12DB5" w:rsidRDefault="00C42DF8" w:rsidP="00781945">
            <w:pPr>
              <w:jc w:val="right"/>
              <w:rPr>
                <w:sz w:val="24"/>
                <w:szCs w:val="24"/>
                <w:lang w:val="en-US"/>
              </w:rPr>
            </w:pPr>
            <w:r w:rsidRPr="00A12DB5">
              <w:rPr>
                <w:sz w:val="24"/>
                <w:szCs w:val="24"/>
                <w:lang w:val="en-US"/>
              </w:rPr>
              <w:t>(</w:t>
            </w:r>
            <w:r w:rsidRPr="00A12DB5">
              <w:rPr>
                <w:sz w:val="24"/>
                <w:szCs w:val="24"/>
              </w:rPr>
              <w:t>9</w:t>
            </w:r>
            <w:r w:rsidRPr="00A12DB5">
              <w:rPr>
                <w:sz w:val="24"/>
                <w:szCs w:val="24"/>
                <w:lang w:val="en-US"/>
              </w:rPr>
              <w:t>4)</w:t>
            </w:r>
          </w:p>
        </w:tc>
      </w:tr>
      <w:tr w:rsidR="00C42DF8" w:rsidRPr="00A12DB5" w:rsidTr="00781945">
        <w:trPr>
          <w:trHeight w:val="181"/>
        </w:trPr>
        <w:tc>
          <w:tcPr>
            <w:tcW w:w="3303" w:type="pct"/>
            <w:shd w:val="clear" w:color="auto" w:fill="FFFFFF"/>
          </w:tcPr>
          <w:p w:rsidR="00C42DF8" w:rsidRPr="00A12DB5" w:rsidRDefault="00C42DF8" w:rsidP="00781945">
            <w:pPr>
              <w:autoSpaceDE w:val="0"/>
              <w:autoSpaceDN w:val="0"/>
              <w:adjustRightInd w:val="0"/>
              <w:rPr>
                <w:sz w:val="24"/>
                <w:szCs w:val="24"/>
              </w:rPr>
            </w:pPr>
            <w:r w:rsidRPr="00A12DB5">
              <w:rPr>
                <w:sz w:val="24"/>
                <w:szCs w:val="24"/>
              </w:rPr>
              <w:t>Независим финансов одит</w:t>
            </w:r>
          </w:p>
        </w:tc>
        <w:tc>
          <w:tcPr>
            <w:tcW w:w="849" w:type="pct"/>
            <w:shd w:val="clear" w:color="auto" w:fill="FFFFFF"/>
            <w:vAlign w:val="bottom"/>
          </w:tcPr>
          <w:p w:rsidR="00C42DF8" w:rsidRPr="00A12DB5" w:rsidRDefault="00C42DF8" w:rsidP="00781945">
            <w:pPr>
              <w:jc w:val="right"/>
              <w:rPr>
                <w:sz w:val="24"/>
                <w:szCs w:val="24"/>
              </w:rPr>
            </w:pPr>
            <w:r w:rsidRPr="00A12DB5">
              <w:rPr>
                <w:sz w:val="24"/>
                <w:szCs w:val="24"/>
              </w:rPr>
              <w:t>(64)</w:t>
            </w:r>
          </w:p>
        </w:tc>
        <w:tc>
          <w:tcPr>
            <w:tcW w:w="848" w:type="pct"/>
            <w:shd w:val="clear" w:color="auto" w:fill="FFFFFF"/>
            <w:vAlign w:val="bottom"/>
          </w:tcPr>
          <w:p w:rsidR="00C42DF8" w:rsidRPr="00A12DB5" w:rsidRDefault="00C42DF8" w:rsidP="00781945">
            <w:pPr>
              <w:jc w:val="right"/>
              <w:rPr>
                <w:sz w:val="24"/>
                <w:szCs w:val="24"/>
                <w:lang w:val="en-US"/>
              </w:rPr>
            </w:pPr>
            <w:r w:rsidRPr="00A12DB5">
              <w:rPr>
                <w:sz w:val="24"/>
                <w:szCs w:val="24"/>
                <w:lang w:val="en-US"/>
              </w:rPr>
              <w:t>(6</w:t>
            </w:r>
            <w:r w:rsidRPr="00A12DB5">
              <w:rPr>
                <w:sz w:val="24"/>
                <w:szCs w:val="24"/>
              </w:rPr>
              <w:t>5</w:t>
            </w:r>
            <w:r w:rsidRPr="00A12DB5">
              <w:rPr>
                <w:sz w:val="24"/>
                <w:szCs w:val="24"/>
                <w:lang w:val="en-US"/>
              </w:rPr>
              <w:t>)</w:t>
            </w:r>
          </w:p>
        </w:tc>
      </w:tr>
      <w:tr w:rsidR="00C42DF8" w:rsidRPr="00A12DB5" w:rsidTr="00781945">
        <w:trPr>
          <w:trHeight w:val="181"/>
        </w:trPr>
        <w:tc>
          <w:tcPr>
            <w:tcW w:w="3303" w:type="pct"/>
            <w:shd w:val="clear" w:color="auto" w:fill="FFFFFF"/>
          </w:tcPr>
          <w:p w:rsidR="00C42DF8" w:rsidRPr="00A12DB5" w:rsidRDefault="00C42DF8" w:rsidP="00781945">
            <w:pPr>
              <w:autoSpaceDE w:val="0"/>
              <w:autoSpaceDN w:val="0"/>
              <w:adjustRightInd w:val="0"/>
              <w:rPr>
                <w:sz w:val="24"/>
                <w:szCs w:val="24"/>
              </w:rPr>
            </w:pPr>
            <w:r w:rsidRPr="00A12DB5">
              <w:rPr>
                <w:sz w:val="24"/>
                <w:szCs w:val="24"/>
              </w:rPr>
              <w:t>Други</w:t>
            </w:r>
          </w:p>
        </w:tc>
        <w:tc>
          <w:tcPr>
            <w:tcW w:w="849" w:type="pct"/>
            <w:tcBorders>
              <w:bottom w:val="single" w:sz="4" w:space="0" w:color="auto"/>
            </w:tcBorders>
            <w:shd w:val="clear" w:color="auto" w:fill="FFFFFF"/>
            <w:vAlign w:val="bottom"/>
          </w:tcPr>
          <w:p w:rsidR="00C42DF8" w:rsidRPr="00A12DB5" w:rsidRDefault="00C42DF8" w:rsidP="00781945">
            <w:pPr>
              <w:jc w:val="right"/>
              <w:rPr>
                <w:sz w:val="24"/>
                <w:szCs w:val="24"/>
              </w:rPr>
            </w:pPr>
            <w:r w:rsidRPr="00A12DB5">
              <w:rPr>
                <w:sz w:val="24"/>
                <w:szCs w:val="24"/>
              </w:rPr>
              <w:t>(661)</w:t>
            </w:r>
          </w:p>
        </w:tc>
        <w:tc>
          <w:tcPr>
            <w:tcW w:w="848" w:type="pct"/>
            <w:tcBorders>
              <w:bottom w:val="single" w:sz="4" w:space="0" w:color="auto"/>
            </w:tcBorders>
            <w:shd w:val="clear" w:color="auto" w:fill="FFFFFF"/>
            <w:vAlign w:val="bottom"/>
          </w:tcPr>
          <w:p w:rsidR="00C42DF8" w:rsidRPr="00A12DB5" w:rsidRDefault="00C42DF8" w:rsidP="00781945">
            <w:pPr>
              <w:jc w:val="right"/>
              <w:rPr>
                <w:sz w:val="24"/>
                <w:szCs w:val="24"/>
                <w:lang w:val="en-US"/>
              </w:rPr>
            </w:pPr>
            <w:r w:rsidRPr="00A12DB5">
              <w:rPr>
                <w:sz w:val="24"/>
                <w:szCs w:val="24"/>
                <w:lang w:val="en-US"/>
              </w:rPr>
              <w:t>(</w:t>
            </w:r>
            <w:r w:rsidRPr="00A12DB5">
              <w:rPr>
                <w:sz w:val="24"/>
                <w:szCs w:val="24"/>
              </w:rPr>
              <w:t>879</w:t>
            </w:r>
            <w:r w:rsidRPr="00A12DB5">
              <w:rPr>
                <w:sz w:val="24"/>
                <w:szCs w:val="24"/>
                <w:lang w:val="en-US"/>
              </w:rPr>
              <w:t>)</w:t>
            </w:r>
          </w:p>
        </w:tc>
      </w:tr>
      <w:tr w:rsidR="00C42DF8" w:rsidRPr="00A12DB5" w:rsidTr="00781945">
        <w:trPr>
          <w:trHeight w:val="181"/>
        </w:trPr>
        <w:tc>
          <w:tcPr>
            <w:tcW w:w="3303" w:type="pct"/>
            <w:shd w:val="clear" w:color="auto" w:fill="FFFFFF"/>
          </w:tcPr>
          <w:p w:rsidR="00C42DF8" w:rsidRPr="00A12DB5" w:rsidRDefault="00C42DF8" w:rsidP="00781945">
            <w:pPr>
              <w:autoSpaceDE w:val="0"/>
              <w:autoSpaceDN w:val="0"/>
              <w:adjustRightInd w:val="0"/>
              <w:rPr>
                <w:b/>
                <w:sz w:val="24"/>
                <w:szCs w:val="24"/>
              </w:rPr>
            </w:pPr>
          </w:p>
        </w:tc>
        <w:tc>
          <w:tcPr>
            <w:tcW w:w="849" w:type="pct"/>
            <w:tcBorders>
              <w:top w:val="single" w:sz="4" w:space="0" w:color="auto"/>
              <w:bottom w:val="double" w:sz="4" w:space="0" w:color="auto"/>
            </w:tcBorders>
            <w:shd w:val="clear" w:color="auto" w:fill="FFFFFF"/>
            <w:vAlign w:val="bottom"/>
          </w:tcPr>
          <w:p w:rsidR="00C42DF8" w:rsidRPr="00A12DB5" w:rsidRDefault="00C42DF8" w:rsidP="00781945">
            <w:pPr>
              <w:jc w:val="right"/>
              <w:rPr>
                <w:rFonts w:cs="Times New Roman"/>
                <w:b/>
                <w:color w:val="000000"/>
                <w:sz w:val="24"/>
                <w:szCs w:val="24"/>
                <w:lang w:eastAsia="bg-BG"/>
              </w:rPr>
            </w:pPr>
            <w:r w:rsidRPr="00A12DB5">
              <w:rPr>
                <w:rFonts w:cs="Times New Roman"/>
                <w:b/>
                <w:color w:val="000000"/>
                <w:sz w:val="24"/>
                <w:szCs w:val="24"/>
                <w:lang w:eastAsia="bg-BG"/>
              </w:rPr>
              <w:t>(3 939)</w:t>
            </w:r>
          </w:p>
        </w:tc>
        <w:tc>
          <w:tcPr>
            <w:tcW w:w="848" w:type="pct"/>
            <w:tcBorders>
              <w:top w:val="single" w:sz="4" w:space="0" w:color="auto"/>
              <w:bottom w:val="double" w:sz="4" w:space="0" w:color="auto"/>
            </w:tcBorders>
            <w:shd w:val="clear" w:color="auto" w:fill="FFFFFF"/>
            <w:vAlign w:val="bottom"/>
          </w:tcPr>
          <w:p w:rsidR="00C42DF8" w:rsidRPr="00A12DB5" w:rsidRDefault="00C42DF8" w:rsidP="00781945">
            <w:pPr>
              <w:jc w:val="right"/>
              <w:rPr>
                <w:rFonts w:cs="Times New Roman"/>
                <w:b/>
                <w:color w:val="000000"/>
                <w:sz w:val="24"/>
                <w:szCs w:val="24"/>
                <w:lang w:val="en-US" w:eastAsia="bg-BG"/>
              </w:rPr>
            </w:pPr>
            <w:r w:rsidRPr="00A12DB5">
              <w:rPr>
                <w:rFonts w:cs="Times New Roman"/>
                <w:b/>
                <w:color w:val="000000"/>
                <w:sz w:val="24"/>
                <w:szCs w:val="24"/>
                <w:lang w:val="en-US" w:eastAsia="bg-BG"/>
              </w:rPr>
              <w:t>(</w:t>
            </w:r>
            <w:r w:rsidRPr="00A12DB5">
              <w:rPr>
                <w:rFonts w:cs="Times New Roman"/>
                <w:b/>
                <w:color w:val="000000"/>
                <w:sz w:val="24"/>
                <w:szCs w:val="24"/>
                <w:lang w:eastAsia="bg-BG"/>
              </w:rPr>
              <w:t>5 610</w:t>
            </w:r>
            <w:r w:rsidRPr="00A12DB5">
              <w:rPr>
                <w:rFonts w:cs="Times New Roman"/>
                <w:b/>
                <w:color w:val="000000"/>
                <w:sz w:val="24"/>
                <w:szCs w:val="24"/>
                <w:lang w:val="en-US" w:eastAsia="bg-BG"/>
              </w:rPr>
              <w:t>)</w:t>
            </w:r>
          </w:p>
        </w:tc>
      </w:tr>
    </w:tbl>
    <w:p w:rsidR="00C42DF8" w:rsidRPr="00A12DB5" w:rsidRDefault="00C42DF8" w:rsidP="00E90781">
      <w:pPr>
        <w:keepNext/>
        <w:spacing w:line="260" w:lineRule="atLeast"/>
        <w:outlineLvl w:val="0"/>
        <w:rPr>
          <w:b/>
          <w:bCs/>
          <w:kern w:val="32"/>
          <w:sz w:val="24"/>
          <w:szCs w:val="28"/>
        </w:rPr>
      </w:pPr>
      <w:r w:rsidRPr="00A12DB5">
        <w:rPr>
          <w:b/>
          <w:bCs/>
          <w:kern w:val="32"/>
          <w:sz w:val="24"/>
          <w:szCs w:val="28"/>
        </w:rPr>
        <w:t>Други разходи</w:t>
      </w:r>
    </w:p>
    <w:tbl>
      <w:tblPr>
        <w:tblW w:w="9072" w:type="dxa"/>
        <w:tblInd w:w="108" w:type="dxa"/>
        <w:tblLook w:val="0000"/>
      </w:tblPr>
      <w:tblGrid>
        <w:gridCol w:w="6663"/>
        <w:gridCol w:w="1134"/>
        <w:gridCol w:w="1275"/>
      </w:tblGrid>
      <w:tr w:rsidR="00C42DF8" w:rsidRPr="00A12DB5" w:rsidTr="00781945">
        <w:trPr>
          <w:trHeight w:val="181"/>
        </w:trPr>
        <w:tc>
          <w:tcPr>
            <w:tcW w:w="6663" w:type="dxa"/>
            <w:shd w:val="clear" w:color="auto" w:fill="FFFFFF"/>
          </w:tcPr>
          <w:p w:rsidR="00C42DF8" w:rsidRPr="00A12DB5" w:rsidRDefault="00C42DF8" w:rsidP="00781945">
            <w:pPr>
              <w:autoSpaceDE w:val="0"/>
              <w:autoSpaceDN w:val="0"/>
              <w:adjustRightInd w:val="0"/>
              <w:jc w:val="both"/>
              <w:rPr>
                <w:b/>
                <w:bCs/>
                <w:sz w:val="24"/>
                <w:szCs w:val="24"/>
              </w:rPr>
            </w:pPr>
          </w:p>
        </w:tc>
        <w:tc>
          <w:tcPr>
            <w:tcW w:w="1134" w:type="dxa"/>
            <w:shd w:val="clear" w:color="auto" w:fill="FFFFFF"/>
            <w:vAlign w:val="bottom"/>
          </w:tcPr>
          <w:p w:rsidR="00C42DF8" w:rsidRPr="00A12DB5" w:rsidRDefault="00C42DF8" w:rsidP="00781945">
            <w:pPr>
              <w:autoSpaceDE w:val="0"/>
              <w:autoSpaceDN w:val="0"/>
              <w:adjustRightInd w:val="0"/>
              <w:jc w:val="right"/>
              <w:rPr>
                <w:b/>
                <w:bCs/>
                <w:sz w:val="24"/>
                <w:szCs w:val="24"/>
                <w:lang w:val="en-US"/>
              </w:rPr>
            </w:pPr>
            <w:r w:rsidRPr="00A12DB5">
              <w:rPr>
                <w:b/>
                <w:bCs/>
                <w:sz w:val="24"/>
                <w:szCs w:val="24"/>
              </w:rPr>
              <w:t>2014</w:t>
            </w:r>
          </w:p>
        </w:tc>
        <w:tc>
          <w:tcPr>
            <w:tcW w:w="1275" w:type="dxa"/>
            <w:shd w:val="clear" w:color="auto" w:fill="FFFFFF"/>
            <w:vAlign w:val="bottom"/>
          </w:tcPr>
          <w:p w:rsidR="00C42DF8" w:rsidRPr="00A12DB5" w:rsidRDefault="00C42DF8" w:rsidP="00781945">
            <w:pPr>
              <w:autoSpaceDE w:val="0"/>
              <w:autoSpaceDN w:val="0"/>
              <w:adjustRightInd w:val="0"/>
              <w:jc w:val="right"/>
              <w:rPr>
                <w:b/>
                <w:bCs/>
                <w:sz w:val="24"/>
                <w:szCs w:val="24"/>
                <w:lang w:val="en-US"/>
              </w:rPr>
            </w:pPr>
            <w:r w:rsidRPr="00A12DB5">
              <w:rPr>
                <w:b/>
                <w:bCs/>
                <w:sz w:val="24"/>
                <w:szCs w:val="24"/>
              </w:rPr>
              <w:t>2013</w:t>
            </w:r>
          </w:p>
        </w:tc>
      </w:tr>
      <w:tr w:rsidR="00C42DF8" w:rsidRPr="00A12DB5" w:rsidTr="00781945">
        <w:trPr>
          <w:trHeight w:val="181"/>
        </w:trPr>
        <w:tc>
          <w:tcPr>
            <w:tcW w:w="6663" w:type="dxa"/>
            <w:shd w:val="clear" w:color="auto" w:fill="FFFFFF"/>
          </w:tcPr>
          <w:p w:rsidR="00C42DF8" w:rsidRPr="00A12DB5" w:rsidRDefault="00C42DF8" w:rsidP="00781945">
            <w:pPr>
              <w:autoSpaceDE w:val="0"/>
              <w:autoSpaceDN w:val="0"/>
              <w:adjustRightInd w:val="0"/>
              <w:jc w:val="both"/>
              <w:rPr>
                <w:b/>
                <w:bCs/>
                <w:sz w:val="24"/>
                <w:szCs w:val="24"/>
              </w:rPr>
            </w:pPr>
          </w:p>
        </w:tc>
        <w:tc>
          <w:tcPr>
            <w:tcW w:w="1134" w:type="dxa"/>
            <w:shd w:val="clear" w:color="auto" w:fill="FFFFFF"/>
            <w:vAlign w:val="bottom"/>
          </w:tcPr>
          <w:p w:rsidR="00C42DF8" w:rsidRPr="00A12DB5" w:rsidRDefault="00C42DF8" w:rsidP="00781945">
            <w:pPr>
              <w:jc w:val="right"/>
              <w:rPr>
                <w:sz w:val="24"/>
                <w:szCs w:val="24"/>
              </w:rPr>
            </w:pPr>
            <w:r w:rsidRPr="00A12DB5">
              <w:rPr>
                <w:b/>
                <w:bCs/>
                <w:sz w:val="24"/>
                <w:szCs w:val="24"/>
              </w:rPr>
              <w:t>‘000 лв.</w:t>
            </w:r>
          </w:p>
        </w:tc>
        <w:tc>
          <w:tcPr>
            <w:tcW w:w="1275" w:type="dxa"/>
            <w:shd w:val="clear" w:color="auto" w:fill="FFFFFF"/>
            <w:vAlign w:val="bottom"/>
          </w:tcPr>
          <w:p w:rsidR="00C42DF8" w:rsidRPr="00A12DB5" w:rsidRDefault="00C42DF8" w:rsidP="00781945">
            <w:pPr>
              <w:jc w:val="right"/>
              <w:rPr>
                <w:sz w:val="24"/>
                <w:szCs w:val="24"/>
              </w:rPr>
            </w:pPr>
            <w:r w:rsidRPr="00A12DB5">
              <w:rPr>
                <w:b/>
                <w:bCs/>
                <w:sz w:val="24"/>
                <w:szCs w:val="24"/>
              </w:rPr>
              <w:t>‘000 лв.</w:t>
            </w:r>
          </w:p>
        </w:tc>
      </w:tr>
      <w:tr w:rsidR="00C42DF8" w:rsidRPr="00A12DB5" w:rsidTr="00781945">
        <w:trPr>
          <w:trHeight w:hRule="exact" w:val="284"/>
        </w:trPr>
        <w:tc>
          <w:tcPr>
            <w:tcW w:w="6663" w:type="dxa"/>
            <w:shd w:val="clear" w:color="auto" w:fill="FFFFFF"/>
          </w:tcPr>
          <w:p w:rsidR="00C42DF8" w:rsidRPr="00A12DB5" w:rsidRDefault="00C42DF8" w:rsidP="00781945">
            <w:pPr>
              <w:autoSpaceDE w:val="0"/>
              <w:autoSpaceDN w:val="0"/>
              <w:adjustRightInd w:val="0"/>
              <w:jc w:val="both"/>
              <w:rPr>
                <w:b/>
                <w:bCs/>
                <w:sz w:val="10"/>
                <w:szCs w:val="10"/>
              </w:rPr>
            </w:pPr>
          </w:p>
        </w:tc>
        <w:tc>
          <w:tcPr>
            <w:tcW w:w="1134" w:type="dxa"/>
            <w:shd w:val="clear" w:color="auto" w:fill="FFFFFF"/>
            <w:vAlign w:val="bottom"/>
          </w:tcPr>
          <w:p w:rsidR="00C42DF8" w:rsidRPr="00A12DB5" w:rsidRDefault="00C42DF8" w:rsidP="00781945">
            <w:pPr>
              <w:autoSpaceDE w:val="0"/>
              <w:autoSpaceDN w:val="0"/>
              <w:adjustRightInd w:val="0"/>
              <w:jc w:val="right"/>
              <w:rPr>
                <w:b/>
                <w:bCs/>
                <w:sz w:val="10"/>
                <w:szCs w:val="10"/>
              </w:rPr>
            </w:pPr>
          </w:p>
        </w:tc>
        <w:tc>
          <w:tcPr>
            <w:tcW w:w="1275" w:type="dxa"/>
            <w:shd w:val="clear" w:color="auto" w:fill="FFFFFF"/>
            <w:vAlign w:val="bottom"/>
          </w:tcPr>
          <w:p w:rsidR="00C42DF8" w:rsidRPr="00A12DB5" w:rsidRDefault="00C42DF8" w:rsidP="00781945">
            <w:pPr>
              <w:autoSpaceDE w:val="0"/>
              <w:autoSpaceDN w:val="0"/>
              <w:adjustRightInd w:val="0"/>
              <w:jc w:val="right"/>
              <w:rPr>
                <w:b/>
                <w:bCs/>
                <w:sz w:val="10"/>
                <w:szCs w:val="10"/>
              </w:rPr>
            </w:pPr>
          </w:p>
        </w:tc>
      </w:tr>
      <w:tr w:rsidR="00C42DF8" w:rsidRPr="00A12DB5" w:rsidTr="00781945">
        <w:trPr>
          <w:trHeight w:val="181"/>
        </w:trPr>
        <w:tc>
          <w:tcPr>
            <w:tcW w:w="6663" w:type="dxa"/>
            <w:shd w:val="clear" w:color="auto" w:fill="FFFFFF"/>
          </w:tcPr>
          <w:p w:rsidR="00C42DF8" w:rsidRPr="00A12DB5" w:rsidRDefault="00C42DF8" w:rsidP="00781945">
            <w:pPr>
              <w:pStyle w:val="TableStyle"/>
              <w:spacing w:line="240" w:lineRule="auto"/>
              <w:jc w:val="both"/>
              <w:rPr>
                <w:rFonts w:ascii="Garamond" w:hAnsi="Garamond"/>
                <w:sz w:val="24"/>
                <w:szCs w:val="24"/>
                <w:lang w:val="bg-BG" w:eastAsia="en-US"/>
              </w:rPr>
            </w:pPr>
            <w:r w:rsidRPr="00A12DB5">
              <w:rPr>
                <w:rFonts w:ascii="Garamond" w:hAnsi="Garamond"/>
                <w:sz w:val="24"/>
                <w:szCs w:val="24"/>
                <w:lang w:val="bg-BG" w:eastAsia="en-US"/>
              </w:rPr>
              <w:t xml:space="preserve">Задгранични дневни разходи </w:t>
            </w:r>
          </w:p>
        </w:tc>
        <w:tc>
          <w:tcPr>
            <w:tcW w:w="1134" w:type="dxa"/>
            <w:shd w:val="clear" w:color="auto" w:fill="FFFFFF"/>
            <w:vAlign w:val="bottom"/>
          </w:tcPr>
          <w:p w:rsidR="00C42DF8" w:rsidRPr="00A12DB5" w:rsidRDefault="00C42DF8" w:rsidP="00781945">
            <w:pPr>
              <w:jc w:val="right"/>
              <w:rPr>
                <w:sz w:val="24"/>
                <w:szCs w:val="24"/>
                <w:lang w:val="en-US"/>
              </w:rPr>
            </w:pPr>
            <w:r w:rsidRPr="00A12DB5">
              <w:rPr>
                <w:sz w:val="24"/>
                <w:szCs w:val="24"/>
                <w:lang w:val="en-US"/>
              </w:rPr>
              <w:t>(</w:t>
            </w:r>
            <w:r w:rsidRPr="00A12DB5">
              <w:rPr>
                <w:sz w:val="24"/>
                <w:szCs w:val="24"/>
              </w:rPr>
              <w:t>1 097</w:t>
            </w:r>
            <w:r w:rsidRPr="00A12DB5">
              <w:rPr>
                <w:sz w:val="24"/>
                <w:szCs w:val="24"/>
                <w:lang w:val="en-US"/>
              </w:rPr>
              <w:t>)</w:t>
            </w:r>
          </w:p>
        </w:tc>
        <w:tc>
          <w:tcPr>
            <w:tcW w:w="1275" w:type="dxa"/>
            <w:shd w:val="clear" w:color="auto" w:fill="FFFFFF"/>
            <w:vAlign w:val="bottom"/>
          </w:tcPr>
          <w:p w:rsidR="00C42DF8" w:rsidRPr="00A12DB5" w:rsidRDefault="00C42DF8" w:rsidP="00781945">
            <w:pPr>
              <w:jc w:val="right"/>
              <w:rPr>
                <w:sz w:val="24"/>
                <w:szCs w:val="24"/>
                <w:lang w:val="en-US"/>
              </w:rPr>
            </w:pPr>
            <w:r w:rsidRPr="00A12DB5">
              <w:rPr>
                <w:sz w:val="24"/>
                <w:szCs w:val="24"/>
                <w:lang w:val="en-US"/>
              </w:rPr>
              <w:t>(</w:t>
            </w:r>
            <w:r w:rsidRPr="00A12DB5">
              <w:rPr>
                <w:sz w:val="24"/>
                <w:szCs w:val="24"/>
              </w:rPr>
              <w:t>1 695</w:t>
            </w:r>
            <w:r w:rsidRPr="00A12DB5">
              <w:rPr>
                <w:sz w:val="24"/>
                <w:szCs w:val="24"/>
                <w:lang w:val="en-US"/>
              </w:rPr>
              <w:t>)</w:t>
            </w:r>
          </w:p>
        </w:tc>
      </w:tr>
      <w:tr w:rsidR="00C42DF8" w:rsidRPr="00A12DB5" w:rsidTr="00781945">
        <w:trPr>
          <w:trHeight w:val="181"/>
        </w:trPr>
        <w:tc>
          <w:tcPr>
            <w:tcW w:w="6663" w:type="dxa"/>
            <w:shd w:val="clear" w:color="auto" w:fill="FFFFFF"/>
          </w:tcPr>
          <w:p w:rsidR="00C42DF8" w:rsidRPr="00A12DB5" w:rsidRDefault="00C42DF8" w:rsidP="00781945">
            <w:pPr>
              <w:pStyle w:val="TableStyle"/>
              <w:spacing w:line="240" w:lineRule="auto"/>
              <w:jc w:val="both"/>
              <w:rPr>
                <w:rFonts w:ascii="Garamond" w:hAnsi="Garamond"/>
                <w:sz w:val="24"/>
                <w:szCs w:val="24"/>
                <w:lang w:val="bg-BG" w:eastAsia="en-US"/>
              </w:rPr>
            </w:pPr>
            <w:r w:rsidRPr="00A12DB5">
              <w:rPr>
                <w:sz w:val="24"/>
                <w:szCs w:val="24"/>
              </w:rPr>
              <w:t>Брак на активи</w:t>
            </w:r>
          </w:p>
        </w:tc>
        <w:tc>
          <w:tcPr>
            <w:tcW w:w="1134" w:type="dxa"/>
            <w:shd w:val="clear" w:color="auto" w:fill="FFFFFF"/>
            <w:vAlign w:val="bottom"/>
          </w:tcPr>
          <w:p w:rsidR="00C42DF8" w:rsidRPr="00A12DB5" w:rsidRDefault="00C42DF8" w:rsidP="00781945">
            <w:pPr>
              <w:jc w:val="right"/>
              <w:rPr>
                <w:sz w:val="24"/>
                <w:szCs w:val="24"/>
                <w:lang w:val="en-US"/>
              </w:rPr>
            </w:pPr>
            <w:r w:rsidRPr="00A12DB5">
              <w:rPr>
                <w:rFonts w:cs="Times New Roman"/>
                <w:color w:val="000000"/>
                <w:sz w:val="24"/>
                <w:szCs w:val="24"/>
                <w:lang w:val="en-US" w:eastAsia="bg-BG"/>
              </w:rPr>
              <w:t>(</w:t>
            </w:r>
            <w:r w:rsidRPr="00A12DB5">
              <w:rPr>
                <w:rFonts w:cs="Times New Roman"/>
                <w:color w:val="000000"/>
                <w:sz w:val="24"/>
                <w:szCs w:val="24"/>
                <w:lang w:eastAsia="bg-BG"/>
              </w:rPr>
              <w:t>512</w:t>
            </w:r>
            <w:r w:rsidRPr="00A12DB5">
              <w:rPr>
                <w:rFonts w:cs="Times New Roman"/>
                <w:color w:val="000000"/>
                <w:sz w:val="24"/>
                <w:szCs w:val="24"/>
                <w:lang w:val="en-US" w:eastAsia="bg-BG"/>
              </w:rPr>
              <w:t>)</w:t>
            </w:r>
          </w:p>
        </w:tc>
        <w:tc>
          <w:tcPr>
            <w:tcW w:w="1275" w:type="dxa"/>
            <w:shd w:val="clear" w:color="auto" w:fill="FFFFFF"/>
            <w:vAlign w:val="bottom"/>
          </w:tcPr>
          <w:p w:rsidR="00C42DF8" w:rsidRPr="00A12DB5" w:rsidRDefault="00C42DF8" w:rsidP="00781945">
            <w:pPr>
              <w:jc w:val="right"/>
              <w:rPr>
                <w:sz w:val="24"/>
                <w:szCs w:val="24"/>
                <w:lang w:val="en-US"/>
              </w:rPr>
            </w:pPr>
            <w:r w:rsidRPr="00A12DB5">
              <w:rPr>
                <w:rFonts w:cs="Times New Roman"/>
                <w:color w:val="000000"/>
                <w:sz w:val="24"/>
                <w:szCs w:val="24"/>
                <w:lang w:val="en-US" w:eastAsia="bg-BG"/>
              </w:rPr>
              <w:t>(</w:t>
            </w:r>
            <w:r w:rsidRPr="00A12DB5">
              <w:rPr>
                <w:rFonts w:cs="Times New Roman"/>
                <w:color w:val="000000"/>
                <w:sz w:val="24"/>
                <w:szCs w:val="24"/>
                <w:lang w:eastAsia="bg-BG"/>
              </w:rPr>
              <w:t>203</w:t>
            </w:r>
            <w:r w:rsidRPr="00A12DB5">
              <w:rPr>
                <w:rFonts w:cs="Times New Roman"/>
                <w:color w:val="000000"/>
                <w:sz w:val="24"/>
                <w:szCs w:val="24"/>
                <w:lang w:val="en-US" w:eastAsia="bg-BG"/>
              </w:rPr>
              <w:t>)</w:t>
            </w:r>
          </w:p>
        </w:tc>
      </w:tr>
      <w:tr w:rsidR="00C42DF8" w:rsidRPr="00A12DB5" w:rsidTr="00781945">
        <w:trPr>
          <w:trHeight w:val="181"/>
        </w:trPr>
        <w:tc>
          <w:tcPr>
            <w:tcW w:w="6663" w:type="dxa"/>
            <w:shd w:val="clear" w:color="auto" w:fill="FFFFFF"/>
          </w:tcPr>
          <w:p w:rsidR="00C42DF8" w:rsidRPr="00A12DB5" w:rsidRDefault="00C42DF8" w:rsidP="00781945">
            <w:pPr>
              <w:rPr>
                <w:sz w:val="24"/>
                <w:szCs w:val="24"/>
              </w:rPr>
            </w:pPr>
            <w:r w:rsidRPr="00A12DB5">
              <w:rPr>
                <w:sz w:val="24"/>
                <w:szCs w:val="24"/>
              </w:rPr>
              <w:t>Глоби и неустойки</w:t>
            </w:r>
          </w:p>
        </w:tc>
        <w:tc>
          <w:tcPr>
            <w:tcW w:w="1134" w:type="dxa"/>
            <w:shd w:val="clear" w:color="auto" w:fill="FFFFFF"/>
            <w:vAlign w:val="bottom"/>
          </w:tcPr>
          <w:p w:rsidR="00C42DF8" w:rsidRPr="00A12DB5" w:rsidRDefault="00C42DF8" w:rsidP="00781945">
            <w:pPr>
              <w:jc w:val="right"/>
              <w:rPr>
                <w:sz w:val="24"/>
                <w:szCs w:val="24"/>
                <w:lang w:val="en-US"/>
              </w:rPr>
            </w:pPr>
            <w:r w:rsidRPr="00A12DB5">
              <w:rPr>
                <w:sz w:val="24"/>
                <w:szCs w:val="24"/>
                <w:lang w:val="en-US"/>
              </w:rPr>
              <w:t>(</w:t>
            </w:r>
            <w:r w:rsidRPr="00A12DB5">
              <w:rPr>
                <w:sz w:val="24"/>
                <w:szCs w:val="24"/>
              </w:rPr>
              <w:t>304</w:t>
            </w:r>
            <w:r w:rsidRPr="00A12DB5">
              <w:rPr>
                <w:sz w:val="24"/>
                <w:szCs w:val="24"/>
                <w:lang w:val="en-US"/>
              </w:rPr>
              <w:t>)</w:t>
            </w:r>
          </w:p>
        </w:tc>
        <w:tc>
          <w:tcPr>
            <w:tcW w:w="1275" w:type="dxa"/>
            <w:shd w:val="clear" w:color="auto" w:fill="FFFFFF"/>
            <w:vAlign w:val="bottom"/>
          </w:tcPr>
          <w:p w:rsidR="00C42DF8" w:rsidRPr="00A12DB5" w:rsidRDefault="00C42DF8" w:rsidP="00781945">
            <w:pPr>
              <w:jc w:val="right"/>
              <w:rPr>
                <w:sz w:val="24"/>
                <w:szCs w:val="24"/>
                <w:lang w:val="en-US"/>
              </w:rPr>
            </w:pPr>
            <w:r w:rsidRPr="00A12DB5">
              <w:rPr>
                <w:sz w:val="24"/>
                <w:szCs w:val="24"/>
                <w:lang w:val="en-US"/>
              </w:rPr>
              <w:t>(</w:t>
            </w:r>
            <w:r w:rsidRPr="00A12DB5">
              <w:rPr>
                <w:sz w:val="24"/>
                <w:szCs w:val="24"/>
              </w:rPr>
              <w:t>284</w:t>
            </w:r>
            <w:r w:rsidRPr="00A12DB5">
              <w:rPr>
                <w:sz w:val="24"/>
                <w:szCs w:val="24"/>
                <w:lang w:val="en-US"/>
              </w:rPr>
              <w:t>)</w:t>
            </w:r>
          </w:p>
        </w:tc>
      </w:tr>
      <w:tr w:rsidR="00C42DF8" w:rsidRPr="00A12DB5" w:rsidTr="00781945">
        <w:trPr>
          <w:trHeight w:val="181"/>
        </w:trPr>
        <w:tc>
          <w:tcPr>
            <w:tcW w:w="6663" w:type="dxa"/>
            <w:shd w:val="clear" w:color="auto" w:fill="FFFFFF"/>
          </w:tcPr>
          <w:p w:rsidR="00C42DF8" w:rsidRPr="00A12DB5" w:rsidRDefault="00C42DF8" w:rsidP="00781945">
            <w:pPr>
              <w:pStyle w:val="TableStyle"/>
              <w:spacing w:line="240" w:lineRule="auto"/>
              <w:jc w:val="both"/>
              <w:rPr>
                <w:rFonts w:ascii="Garamond" w:hAnsi="Garamond"/>
                <w:sz w:val="24"/>
                <w:szCs w:val="24"/>
                <w:lang w:val="bg-BG" w:eastAsia="en-US"/>
              </w:rPr>
            </w:pPr>
            <w:r w:rsidRPr="00A12DB5">
              <w:rPr>
                <w:rFonts w:ascii="Garamond" w:hAnsi="Garamond"/>
                <w:sz w:val="24"/>
                <w:szCs w:val="24"/>
                <w:lang w:val="bg-BG" w:eastAsia="en-US"/>
              </w:rPr>
              <w:t xml:space="preserve">Данъци </w:t>
            </w:r>
          </w:p>
        </w:tc>
        <w:tc>
          <w:tcPr>
            <w:tcW w:w="1134" w:type="dxa"/>
            <w:shd w:val="clear" w:color="auto" w:fill="FFFFFF"/>
            <w:vAlign w:val="bottom"/>
          </w:tcPr>
          <w:p w:rsidR="00C42DF8" w:rsidRPr="00A12DB5" w:rsidRDefault="00C42DF8" w:rsidP="00781945">
            <w:pPr>
              <w:jc w:val="right"/>
              <w:rPr>
                <w:sz w:val="24"/>
                <w:szCs w:val="24"/>
                <w:lang w:val="en-US"/>
              </w:rPr>
            </w:pPr>
            <w:r w:rsidRPr="00A12DB5">
              <w:rPr>
                <w:sz w:val="24"/>
                <w:szCs w:val="24"/>
                <w:lang w:val="en-US"/>
              </w:rPr>
              <w:t>(</w:t>
            </w:r>
            <w:r w:rsidRPr="00A12DB5">
              <w:rPr>
                <w:sz w:val="24"/>
                <w:szCs w:val="24"/>
              </w:rPr>
              <w:t>258</w:t>
            </w:r>
            <w:r w:rsidRPr="00A12DB5">
              <w:rPr>
                <w:sz w:val="24"/>
                <w:szCs w:val="24"/>
                <w:lang w:val="en-US"/>
              </w:rPr>
              <w:t>)</w:t>
            </w:r>
          </w:p>
        </w:tc>
        <w:tc>
          <w:tcPr>
            <w:tcW w:w="1275" w:type="dxa"/>
            <w:shd w:val="clear" w:color="auto" w:fill="FFFFFF"/>
            <w:vAlign w:val="bottom"/>
          </w:tcPr>
          <w:p w:rsidR="00C42DF8" w:rsidRPr="00A12DB5" w:rsidRDefault="00C42DF8" w:rsidP="00781945">
            <w:pPr>
              <w:jc w:val="right"/>
              <w:rPr>
                <w:sz w:val="24"/>
                <w:szCs w:val="24"/>
                <w:lang w:val="en-US"/>
              </w:rPr>
            </w:pPr>
            <w:r w:rsidRPr="00A12DB5">
              <w:rPr>
                <w:sz w:val="24"/>
                <w:szCs w:val="24"/>
                <w:lang w:val="en-US"/>
              </w:rPr>
              <w:t>(</w:t>
            </w:r>
            <w:r w:rsidRPr="00A12DB5">
              <w:rPr>
                <w:sz w:val="24"/>
                <w:szCs w:val="24"/>
              </w:rPr>
              <w:t>202</w:t>
            </w:r>
            <w:r w:rsidRPr="00A12DB5">
              <w:rPr>
                <w:sz w:val="24"/>
                <w:szCs w:val="24"/>
                <w:lang w:val="en-US"/>
              </w:rPr>
              <w:t>)</w:t>
            </w:r>
          </w:p>
        </w:tc>
      </w:tr>
      <w:tr w:rsidR="00C42DF8" w:rsidRPr="00A12DB5" w:rsidTr="00781945">
        <w:trPr>
          <w:trHeight w:val="181"/>
        </w:trPr>
        <w:tc>
          <w:tcPr>
            <w:tcW w:w="6663" w:type="dxa"/>
            <w:shd w:val="clear" w:color="auto" w:fill="FFFFFF"/>
          </w:tcPr>
          <w:p w:rsidR="00C42DF8" w:rsidRPr="00A12DB5" w:rsidRDefault="00C42DF8" w:rsidP="00781945">
            <w:pPr>
              <w:rPr>
                <w:sz w:val="24"/>
                <w:szCs w:val="24"/>
              </w:rPr>
            </w:pPr>
            <w:r w:rsidRPr="00A12DB5">
              <w:rPr>
                <w:sz w:val="24"/>
              </w:rPr>
              <w:t>О</w:t>
            </w:r>
            <w:r>
              <w:rPr>
                <w:sz w:val="24"/>
              </w:rPr>
              <w:t>безценени</w:t>
            </w:r>
            <w:r w:rsidRPr="00A12DB5">
              <w:rPr>
                <w:sz w:val="24"/>
              </w:rPr>
              <w:t xml:space="preserve"> вземания</w:t>
            </w:r>
          </w:p>
        </w:tc>
        <w:tc>
          <w:tcPr>
            <w:tcW w:w="1134" w:type="dxa"/>
            <w:shd w:val="clear" w:color="auto" w:fill="FFFFFF"/>
            <w:vAlign w:val="bottom"/>
          </w:tcPr>
          <w:p w:rsidR="00C42DF8" w:rsidRPr="00A12DB5" w:rsidRDefault="00C42DF8" w:rsidP="00781945">
            <w:pPr>
              <w:jc w:val="right"/>
              <w:rPr>
                <w:rFonts w:cs="Times New Roman"/>
                <w:color w:val="000000"/>
                <w:sz w:val="24"/>
                <w:szCs w:val="24"/>
                <w:lang w:val="en-US" w:eastAsia="bg-BG"/>
              </w:rPr>
            </w:pPr>
            <w:r w:rsidRPr="00A12DB5">
              <w:rPr>
                <w:rFonts w:cs="Times New Roman"/>
                <w:color w:val="000000"/>
                <w:sz w:val="24"/>
                <w:szCs w:val="24"/>
                <w:lang w:eastAsia="bg-BG"/>
              </w:rPr>
              <w:t>(236)</w:t>
            </w:r>
          </w:p>
        </w:tc>
        <w:tc>
          <w:tcPr>
            <w:tcW w:w="1275" w:type="dxa"/>
            <w:shd w:val="clear" w:color="auto" w:fill="FFFFFF"/>
            <w:vAlign w:val="bottom"/>
          </w:tcPr>
          <w:p w:rsidR="00C42DF8" w:rsidRPr="00A12DB5" w:rsidRDefault="00C42DF8" w:rsidP="00781945">
            <w:pPr>
              <w:jc w:val="right"/>
              <w:rPr>
                <w:rFonts w:cs="Times New Roman"/>
                <w:color w:val="000000"/>
                <w:sz w:val="24"/>
                <w:szCs w:val="24"/>
                <w:lang w:val="en-US" w:eastAsia="bg-BG"/>
              </w:rPr>
            </w:pPr>
            <w:r w:rsidRPr="00A12DB5">
              <w:rPr>
                <w:rFonts w:cs="Times New Roman"/>
                <w:color w:val="000000"/>
                <w:sz w:val="24"/>
                <w:szCs w:val="24"/>
                <w:lang w:eastAsia="bg-BG"/>
              </w:rPr>
              <w:t>(4)</w:t>
            </w:r>
          </w:p>
        </w:tc>
      </w:tr>
      <w:tr w:rsidR="00C42DF8" w:rsidRPr="00A12DB5" w:rsidTr="00781945">
        <w:trPr>
          <w:trHeight w:val="181"/>
        </w:trPr>
        <w:tc>
          <w:tcPr>
            <w:tcW w:w="6663" w:type="dxa"/>
            <w:shd w:val="clear" w:color="auto" w:fill="FFFFFF"/>
          </w:tcPr>
          <w:p w:rsidR="00C42DF8" w:rsidRPr="00A12DB5" w:rsidRDefault="00C42DF8" w:rsidP="00781945">
            <w:pPr>
              <w:pStyle w:val="TableStyle"/>
              <w:spacing w:line="240" w:lineRule="auto"/>
              <w:rPr>
                <w:rFonts w:ascii="Garamond" w:hAnsi="Garamond"/>
                <w:sz w:val="24"/>
                <w:szCs w:val="24"/>
                <w:lang w:val="bg-BG" w:eastAsia="en-US"/>
              </w:rPr>
            </w:pPr>
            <w:r w:rsidRPr="00A12DB5">
              <w:rPr>
                <w:rFonts w:ascii="Garamond" w:hAnsi="Garamond"/>
                <w:sz w:val="24"/>
                <w:szCs w:val="24"/>
                <w:lang w:val="bg-BG" w:eastAsia="en-US"/>
              </w:rPr>
              <w:t>Командировки</w:t>
            </w:r>
          </w:p>
        </w:tc>
        <w:tc>
          <w:tcPr>
            <w:tcW w:w="1134" w:type="dxa"/>
            <w:shd w:val="clear" w:color="auto" w:fill="FFFFFF"/>
            <w:vAlign w:val="bottom"/>
          </w:tcPr>
          <w:p w:rsidR="00C42DF8" w:rsidRPr="00A12DB5" w:rsidRDefault="00C42DF8" w:rsidP="00781945">
            <w:pPr>
              <w:jc w:val="right"/>
              <w:rPr>
                <w:sz w:val="24"/>
                <w:szCs w:val="24"/>
                <w:lang w:val="en-US"/>
              </w:rPr>
            </w:pPr>
            <w:r w:rsidRPr="00A12DB5">
              <w:rPr>
                <w:sz w:val="24"/>
                <w:szCs w:val="24"/>
                <w:lang w:val="en-US"/>
              </w:rPr>
              <w:t>(</w:t>
            </w:r>
            <w:r w:rsidRPr="00A12DB5">
              <w:rPr>
                <w:sz w:val="24"/>
                <w:szCs w:val="24"/>
              </w:rPr>
              <w:t>39</w:t>
            </w:r>
            <w:r w:rsidRPr="00A12DB5">
              <w:rPr>
                <w:sz w:val="24"/>
                <w:szCs w:val="24"/>
                <w:lang w:val="en-US"/>
              </w:rPr>
              <w:t>)</w:t>
            </w:r>
          </w:p>
        </w:tc>
        <w:tc>
          <w:tcPr>
            <w:tcW w:w="1275" w:type="dxa"/>
            <w:shd w:val="clear" w:color="auto" w:fill="FFFFFF"/>
            <w:vAlign w:val="bottom"/>
          </w:tcPr>
          <w:p w:rsidR="00C42DF8" w:rsidRPr="00A12DB5" w:rsidRDefault="00C42DF8" w:rsidP="00781945">
            <w:pPr>
              <w:jc w:val="right"/>
              <w:rPr>
                <w:sz w:val="24"/>
                <w:szCs w:val="24"/>
                <w:lang w:val="en-US"/>
              </w:rPr>
            </w:pPr>
            <w:r w:rsidRPr="00A12DB5">
              <w:rPr>
                <w:sz w:val="24"/>
                <w:szCs w:val="24"/>
                <w:lang w:val="en-US"/>
              </w:rPr>
              <w:t>(</w:t>
            </w:r>
            <w:r w:rsidRPr="00A12DB5">
              <w:rPr>
                <w:sz w:val="24"/>
                <w:szCs w:val="24"/>
              </w:rPr>
              <w:t>44</w:t>
            </w:r>
            <w:r w:rsidRPr="00A12DB5">
              <w:rPr>
                <w:sz w:val="24"/>
                <w:szCs w:val="24"/>
                <w:lang w:val="en-US"/>
              </w:rPr>
              <w:t>)</w:t>
            </w:r>
          </w:p>
        </w:tc>
      </w:tr>
      <w:tr w:rsidR="00C42DF8" w:rsidRPr="00A12DB5" w:rsidTr="00781945">
        <w:trPr>
          <w:trHeight w:val="181"/>
        </w:trPr>
        <w:tc>
          <w:tcPr>
            <w:tcW w:w="6663" w:type="dxa"/>
            <w:shd w:val="clear" w:color="auto" w:fill="FFFFFF"/>
          </w:tcPr>
          <w:p w:rsidR="00C42DF8" w:rsidRPr="00A12DB5" w:rsidRDefault="00C42DF8" w:rsidP="00781945">
            <w:pPr>
              <w:rPr>
                <w:sz w:val="24"/>
              </w:rPr>
            </w:pPr>
            <w:r w:rsidRPr="00A12DB5">
              <w:rPr>
                <w:sz w:val="24"/>
              </w:rPr>
              <w:t>Себестойност на продадени стоки и други текущи активи</w:t>
            </w:r>
          </w:p>
        </w:tc>
        <w:tc>
          <w:tcPr>
            <w:tcW w:w="1134" w:type="dxa"/>
            <w:shd w:val="clear" w:color="auto" w:fill="FFFFFF"/>
            <w:vAlign w:val="bottom"/>
          </w:tcPr>
          <w:p w:rsidR="00C42DF8" w:rsidRPr="00A12DB5" w:rsidRDefault="00C42DF8" w:rsidP="00781945">
            <w:pPr>
              <w:jc w:val="right"/>
              <w:rPr>
                <w:rFonts w:cs="Times New Roman"/>
                <w:color w:val="000000"/>
                <w:sz w:val="24"/>
                <w:szCs w:val="24"/>
                <w:lang w:eastAsia="bg-BG"/>
              </w:rPr>
            </w:pPr>
            <w:r w:rsidRPr="00A12DB5">
              <w:rPr>
                <w:rFonts w:cs="Times New Roman"/>
                <w:color w:val="000000"/>
                <w:sz w:val="24"/>
                <w:szCs w:val="24"/>
                <w:lang w:eastAsia="bg-BG"/>
              </w:rPr>
              <w:t>(34)</w:t>
            </w:r>
          </w:p>
        </w:tc>
        <w:tc>
          <w:tcPr>
            <w:tcW w:w="1275" w:type="dxa"/>
            <w:shd w:val="clear" w:color="auto" w:fill="FFFFFF"/>
            <w:vAlign w:val="bottom"/>
          </w:tcPr>
          <w:p w:rsidR="00C42DF8" w:rsidRPr="00A12DB5" w:rsidRDefault="00C42DF8" w:rsidP="00781945">
            <w:pPr>
              <w:jc w:val="right"/>
              <w:rPr>
                <w:rFonts w:cs="Times New Roman"/>
                <w:color w:val="000000"/>
                <w:sz w:val="24"/>
                <w:szCs w:val="24"/>
                <w:lang w:eastAsia="bg-BG"/>
              </w:rPr>
            </w:pPr>
            <w:r w:rsidRPr="00A12DB5">
              <w:rPr>
                <w:rFonts w:cs="Times New Roman"/>
                <w:color w:val="000000"/>
                <w:sz w:val="24"/>
                <w:szCs w:val="24"/>
                <w:lang w:eastAsia="bg-BG"/>
              </w:rPr>
              <w:t>(37)</w:t>
            </w:r>
          </w:p>
        </w:tc>
      </w:tr>
      <w:tr w:rsidR="00C42DF8" w:rsidRPr="00A12DB5" w:rsidTr="00781945">
        <w:trPr>
          <w:trHeight w:val="181"/>
        </w:trPr>
        <w:tc>
          <w:tcPr>
            <w:tcW w:w="6663" w:type="dxa"/>
            <w:shd w:val="clear" w:color="auto" w:fill="FFFFFF"/>
          </w:tcPr>
          <w:p w:rsidR="00C42DF8" w:rsidRPr="00A12DB5" w:rsidRDefault="00C42DF8" w:rsidP="00781945">
            <w:pPr>
              <w:rPr>
                <w:sz w:val="24"/>
              </w:rPr>
            </w:pPr>
            <w:r w:rsidRPr="00A12DB5">
              <w:rPr>
                <w:sz w:val="24"/>
              </w:rPr>
              <w:t>Капитализирани разходи в стойността на активи</w:t>
            </w:r>
          </w:p>
        </w:tc>
        <w:tc>
          <w:tcPr>
            <w:tcW w:w="1134" w:type="dxa"/>
            <w:shd w:val="clear" w:color="auto" w:fill="FFFFFF"/>
            <w:vAlign w:val="bottom"/>
          </w:tcPr>
          <w:p w:rsidR="00C42DF8" w:rsidRPr="00A12DB5" w:rsidRDefault="00C42DF8" w:rsidP="00781945">
            <w:pPr>
              <w:jc w:val="right"/>
              <w:rPr>
                <w:rFonts w:cs="Times New Roman"/>
                <w:color w:val="000000"/>
                <w:sz w:val="24"/>
                <w:szCs w:val="24"/>
                <w:lang w:eastAsia="bg-BG"/>
              </w:rPr>
            </w:pPr>
            <w:r w:rsidRPr="00A12DB5">
              <w:rPr>
                <w:rFonts w:cs="Times New Roman"/>
                <w:color w:val="000000"/>
                <w:sz w:val="24"/>
                <w:szCs w:val="24"/>
                <w:lang w:eastAsia="bg-BG"/>
              </w:rPr>
              <w:t>82</w:t>
            </w:r>
          </w:p>
        </w:tc>
        <w:tc>
          <w:tcPr>
            <w:tcW w:w="1275" w:type="dxa"/>
            <w:shd w:val="clear" w:color="auto" w:fill="FFFFFF"/>
            <w:vAlign w:val="bottom"/>
          </w:tcPr>
          <w:p w:rsidR="00C42DF8" w:rsidRPr="00A12DB5" w:rsidRDefault="00C42DF8" w:rsidP="00781945">
            <w:pPr>
              <w:jc w:val="right"/>
              <w:rPr>
                <w:rFonts w:cs="Times New Roman"/>
                <w:color w:val="000000"/>
                <w:sz w:val="24"/>
                <w:szCs w:val="24"/>
                <w:lang w:eastAsia="bg-BG"/>
              </w:rPr>
            </w:pPr>
            <w:r w:rsidRPr="00A12DB5">
              <w:rPr>
                <w:rFonts w:cs="Times New Roman"/>
                <w:color w:val="000000"/>
                <w:sz w:val="24"/>
                <w:szCs w:val="24"/>
                <w:lang w:eastAsia="bg-BG"/>
              </w:rPr>
              <w:t>-</w:t>
            </w:r>
          </w:p>
        </w:tc>
      </w:tr>
      <w:tr w:rsidR="00C42DF8" w:rsidRPr="00A12DB5" w:rsidTr="00781945">
        <w:trPr>
          <w:trHeight w:val="181"/>
        </w:trPr>
        <w:tc>
          <w:tcPr>
            <w:tcW w:w="6663" w:type="dxa"/>
            <w:shd w:val="clear" w:color="auto" w:fill="FFFFFF"/>
          </w:tcPr>
          <w:p w:rsidR="00C42DF8" w:rsidRPr="00A12DB5" w:rsidRDefault="00C42DF8" w:rsidP="00781945">
            <w:pPr>
              <w:rPr>
                <w:sz w:val="24"/>
                <w:szCs w:val="24"/>
              </w:rPr>
            </w:pPr>
            <w:r w:rsidRPr="00A12DB5">
              <w:rPr>
                <w:sz w:val="24"/>
                <w:szCs w:val="24"/>
              </w:rPr>
              <w:t>Други</w:t>
            </w:r>
          </w:p>
        </w:tc>
        <w:tc>
          <w:tcPr>
            <w:tcW w:w="1134" w:type="dxa"/>
            <w:tcBorders>
              <w:bottom w:val="single" w:sz="4" w:space="0" w:color="auto"/>
            </w:tcBorders>
            <w:shd w:val="clear" w:color="auto" w:fill="FFFFFF"/>
            <w:vAlign w:val="bottom"/>
          </w:tcPr>
          <w:p w:rsidR="00C42DF8" w:rsidRPr="00A12DB5" w:rsidRDefault="00C42DF8" w:rsidP="00781945">
            <w:pPr>
              <w:jc w:val="right"/>
              <w:rPr>
                <w:sz w:val="24"/>
                <w:szCs w:val="24"/>
              </w:rPr>
            </w:pPr>
            <w:r w:rsidRPr="00A12DB5">
              <w:rPr>
                <w:sz w:val="24"/>
                <w:szCs w:val="24"/>
              </w:rPr>
              <w:t>(57)</w:t>
            </w:r>
          </w:p>
        </w:tc>
        <w:tc>
          <w:tcPr>
            <w:tcW w:w="1275" w:type="dxa"/>
            <w:tcBorders>
              <w:bottom w:val="single" w:sz="4" w:space="0" w:color="auto"/>
            </w:tcBorders>
            <w:shd w:val="clear" w:color="auto" w:fill="FFFFFF"/>
            <w:vAlign w:val="bottom"/>
          </w:tcPr>
          <w:p w:rsidR="00C42DF8" w:rsidRPr="00A12DB5" w:rsidRDefault="00C42DF8" w:rsidP="00781945">
            <w:pPr>
              <w:jc w:val="right"/>
              <w:rPr>
                <w:sz w:val="24"/>
                <w:szCs w:val="24"/>
                <w:lang w:val="en-US"/>
              </w:rPr>
            </w:pPr>
            <w:r w:rsidRPr="00A12DB5">
              <w:rPr>
                <w:sz w:val="24"/>
                <w:szCs w:val="24"/>
                <w:lang w:val="en-US"/>
              </w:rPr>
              <w:t>(</w:t>
            </w:r>
            <w:r w:rsidRPr="00A12DB5">
              <w:rPr>
                <w:sz w:val="24"/>
                <w:szCs w:val="24"/>
              </w:rPr>
              <w:t>102</w:t>
            </w:r>
            <w:r w:rsidRPr="00A12DB5">
              <w:rPr>
                <w:sz w:val="24"/>
                <w:szCs w:val="24"/>
                <w:lang w:val="en-US"/>
              </w:rPr>
              <w:t>)</w:t>
            </w:r>
          </w:p>
        </w:tc>
      </w:tr>
      <w:tr w:rsidR="00C42DF8" w:rsidRPr="00447E81" w:rsidTr="00781945">
        <w:trPr>
          <w:trHeight w:val="181"/>
        </w:trPr>
        <w:tc>
          <w:tcPr>
            <w:tcW w:w="6663" w:type="dxa"/>
            <w:shd w:val="clear" w:color="auto" w:fill="FFFFFF"/>
          </w:tcPr>
          <w:p w:rsidR="00C42DF8" w:rsidRPr="00A12DB5" w:rsidRDefault="00C42DF8" w:rsidP="00781945">
            <w:pPr>
              <w:rPr>
                <w:color w:val="FF0000"/>
                <w:sz w:val="24"/>
                <w:szCs w:val="24"/>
              </w:rPr>
            </w:pPr>
          </w:p>
        </w:tc>
        <w:tc>
          <w:tcPr>
            <w:tcW w:w="1134" w:type="dxa"/>
            <w:tcBorders>
              <w:top w:val="single" w:sz="4" w:space="0" w:color="auto"/>
              <w:bottom w:val="double" w:sz="4" w:space="0" w:color="auto"/>
            </w:tcBorders>
            <w:shd w:val="clear" w:color="auto" w:fill="FFFFFF"/>
            <w:vAlign w:val="bottom"/>
          </w:tcPr>
          <w:p w:rsidR="00C42DF8" w:rsidRPr="00A12DB5" w:rsidRDefault="00C42DF8" w:rsidP="00781945">
            <w:pPr>
              <w:jc w:val="right"/>
              <w:rPr>
                <w:b/>
                <w:sz w:val="24"/>
                <w:szCs w:val="24"/>
                <w:lang w:val="en-US"/>
              </w:rPr>
            </w:pPr>
            <w:r w:rsidRPr="00A12DB5">
              <w:rPr>
                <w:b/>
                <w:sz w:val="24"/>
                <w:szCs w:val="24"/>
                <w:lang w:val="en-US"/>
              </w:rPr>
              <w:t xml:space="preserve">(2 </w:t>
            </w:r>
            <w:r w:rsidRPr="00A12DB5">
              <w:rPr>
                <w:b/>
                <w:sz w:val="24"/>
                <w:szCs w:val="24"/>
              </w:rPr>
              <w:t>455</w:t>
            </w:r>
            <w:r w:rsidRPr="00A12DB5">
              <w:rPr>
                <w:b/>
                <w:sz w:val="24"/>
                <w:szCs w:val="24"/>
                <w:lang w:val="en-US"/>
              </w:rPr>
              <w:t>)</w:t>
            </w:r>
          </w:p>
        </w:tc>
        <w:tc>
          <w:tcPr>
            <w:tcW w:w="1275" w:type="dxa"/>
            <w:tcBorders>
              <w:top w:val="single" w:sz="4" w:space="0" w:color="auto"/>
              <w:bottom w:val="double" w:sz="4" w:space="0" w:color="auto"/>
            </w:tcBorders>
            <w:shd w:val="clear" w:color="auto" w:fill="FFFFFF"/>
            <w:vAlign w:val="bottom"/>
          </w:tcPr>
          <w:p w:rsidR="00C42DF8" w:rsidRPr="0024545B" w:rsidRDefault="00C42DF8" w:rsidP="00781945">
            <w:pPr>
              <w:jc w:val="right"/>
              <w:rPr>
                <w:b/>
                <w:sz w:val="24"/>
                <w:szCs w:val="24"/>
                <w:lang w:val="en-US"/>
              </w:rPr>
            </w:pPr>
            <w:r w:rsidRPr="00A12DB5">
              <w:rPr>
                <w:b/>
                <w:sz w:val="24"/>
                <w:szCs w:val="24"/>
                <w:lang w:val="en-US"/>
              </w:rPr>
              <w:t>(</w:t>
            </w:r>
            <w:r w:rsidRPr="00A12DB5">
              <w:rPr>
                <w:b/>
                <w:sz w:val="24"/>
                <w:szCs w:val="24"/>
              </w:rPr>
              <w:t>2 571</w:t>
            </w:r>
            <w:r w:rsidRPr="00A12DB5">
              <w:rPr>
                <w:b/>
                <w:sz w:val="24"/>
                <w:szCs w:val="24"/>
                <w:lang w:val="en-US"/>
              </w:rPr>
              <w:t>)</w:t>
            </w:r>
          </w:p>
        </w:tc>
      </w:tr>
    </w:tbl>
    <w:p w:rsidR="00C42DF8" w:rsidRDefault="00C42DF8" w:rsidP="00E90781">
      <w:pPr>
        <w:keepNext/>
        <w:spacing w:line="260" w:lineRule="atLeast"/>
        <w:outlineLvl w:val="0"/>
        <w:rPr>
          <w:b/>
          <w:bCs/>
          <w:kern w:val="32"/>
          <w:sz w:val="24"/>
          <w:szCs w:val="28"/>
        </w:rPr>
      </w:pPr>
    </w:p>
    <w:p w:rsidR="00C42DF8" w:rsidRDefault="00C42DF8" w:rsidP="00E90781">
      <w:pPr>
        <w:keepNext/>
        <w:spacing w:line="260" w:lineRule="atLeast"/>
        <w:outlineLvl w:val="0"/>
        <w:rPr>
          <w:b/>
          <w:bCs/>
          <w:kern w:val="32"/>
          <w:sz w:val="24"/>
          <w:szCs w:val="28"/>
        </w:rPr>
      </w:pPr>
      <w:r w:rsidRPr="00B665F1">
        <w:rPr>
          <w:b/>
          <w:bCs/>
          <w:kern w:val="32"/>
          <w:sz w:val="24"/>
          <w:szCs w:val="24"/>
        </w:rPr>
        <w:t>Финансови пр</w:t>
      </w:r>
      <w:r w:rsidRPr="00B665F1">
        <w:rPr>
          <w:b/>
          <w:bCs/>
          <w:kern w:val="32"/>
          <w:sz w:val="24"/>
          <w:szCs w:val="28"/>
        </w:rPr>
        <w:t>иходи и разходи</w:t>
      </w:r>
    </w:p>
    <w:tbl>
      <w:tblPr>
        <w:tblW w:w="9100" w:type="dxa"/>
        <w:tblInd w:w="56" w:type="dxa"/>
        <w:tblCellMar>
          <w:left w:w="70" w:type="dxa"/>
          <w:right w:w="70" w:type="dxa"/>
        </w:tblCellMar>
        <w:tblLook w:val="00A0"/>
      </w:tblPr>
      <w:tblGrid>
        <w:gridCol w:w="6620"/>
        <w:gridCol w:w="1260"/>
        <w:gridCol w:w="1220"/>
      </w:tblGrid>
      <w:tr w:rsidR="00C42DF8" w:rsidRPr="007B140C" w:rsidTr="00781945">
        <w:trPr>
          <w:trHeight w:val="181"/>
        </w:trPr>
        <w:tc>
          <w:tcPr>
            <w:tcW w:w="6620" w:type="dxa"/>
            <w:tcBorders>
              <w:top w:val="nil"/>
              <w:left w:val="nil"/>
              <w:bottom w:val="nil"/>
              <w:right w:val="nil"/>
            </w:tcBorders>
            <w:shd w:val="clear" w:color="000000" w:fill="FFFFFF"/>
          </w:tcPr>
          <w:p w:rsidR="00C42DF8" w:rsidRPr="00691F81" w:rsidRDefault="00C42DF8" w:rsidP="00781945">
            <w:pPr>
              <w:rPr>
                <w:rFonts w:cs="Times New Roman"/>
                <w:color w:val="000000"/>
                <w:sz w:val="24"/>
                <w:szCs w:val="24"/>
                <w:lang w:eastAsia="bg-BG"/>
              </w:rPr>
            </w:pPr>
            <w:r w:rsidRPr="00691F81">
              <w:rPr>
                <w:rFonts w:cs="Times New Roman"/>
                <w:color w:val="000000"/>
                <w:sz w:val="24"/>
                <w:szCs w:val="24"/>
                <w:lang w:eastAsia="bg-BG"/>
              </w:rPr>
              <w:t> </w:t>
            </w:r>
          </w:p>
        </w:tc>
        <w:tc>
          <w:tcPr>
            <w:tcW w:w="1260" w:type="dxa"/>
            <w:tcBorders>
              <w:top w:val="nil"/>
              <w:left w:val="nil"/>
              <w:bottom w:val="nil"/>
              <w:right w:val="nil"/>
            </w:tcBorders>
            <w:shd w:val="clear" w:color="000000" w:fill="FFFFFF"/>
          </w:tcPr>
          <w:p w:rsidR="00C42DF8" w:rsidRPr="007B140C" w:rsidRDefault="00C42DF8" w:rsidP="00781945">
            <w:pPr>
              <w:jc w:val="right"/>
              <w:rPr>
                <w:rFonts w:cs="Times New Roman"/>
                <w:b/>
                <w:bCs/>
                <w:color w:val="000000"/>
                <w:sz w:val="24"/>
                <w:szCs w:val="24"/>
                <w:lang w:eastAsia="bg-BG"/>
              </w:rPr>
            </w:pPr>
            <w:r w:rsidRPr="007B140C">
              <w:rPr>
                <w:rFonts w:cs="Times New Roman"/>
                <w:b/>
                <w:bCs/>
                <w:color w:val="000000"/>
                <w:sz w:val="24"/>
                <w:szCs w:val="24"/>
                <w:lang w:eastAsia="bg-BG"/>
              </w:rPr>
              <w:t>2014</w:t>
            </w:r>
          </w:p>
        </w:tc>
        <w:tc>
          <w:tcPr>
            <w:tcW w:w="1220" w:type="dxa"/>
            <w:tcBorders>
              <w:top w:val="nil"/>
              <w:left w:val="nil"/>
              <w:bottom w:val="nil"/>
              <w:right w:val="nil"/>
            </w:tcBorders>
            <w:shd w:val="clear" w:color="000000" w:fill="FFFFFF"/>
          </w:tcPr>
          <w:p w:rsidR="00C42DF8" w:rsidRPr="007B140C" w:rsidRDefault="00C42DF8" w:rsidP="00781945">
            <w:pPr>
              <w:jc w:val="right"/>
              <w:rPr>
                <w:rFonts w:cs="Times New Roman"/>
                <w:b/>
                <w:bCs/>
                <w:color w:val="000000"/>
                <w:sz w:val="24"/>
                <w:szCs w:val="24"/>
                <w:lang w:eastAsia="bg-BG"/>
              </w:rPr>
            </w:pPr>
            <w:r w:rsidRPr="007B140C">
              <w:rPr>
                <w:rFonts w:cs="Times New Roman"/>
                <w:b/>
                <w:bCs/>
                <w:color w:val="000000"/>
                <w:sz w:val="24"/>
                <w:szCs w:val="24"/>
                <w:lang w:eastAsia="bg-BG"/>
              </w:rPr>
              <w:t>2013</w:t>
            </w:r>
          </w:p>
        </w:tc>
      </w:tr>
      <w:tr w:rsidR="00C42DF8" w:rsidRPr="007B140C" w:rsidTr="00781945">
        <w:trPr>
          <w:trHeight w:val="181"/>
        </w:trPr>
        <w:tc>
          <w:tcPr>
            <w:tcW w:w="6620" w:type="dxa"/>
            <w:tcBorders>
              <w:top w:val="nil"/>
              <w:left w:val="nil"/>
              <w:bottom w:val="nil"/>
              <w:right w:val="nil"/>
            </w:tcBorders>
            <w:shd w:val="clear" w:color="000000" w:fill="FFFFFF"/>
          </w:tcPr>
          <w:p w:rsidR="00C42DF8" w:rsidRPr="007B140C" w:rsidRDefault="00C42DF8" w:rsidP="00781945">
            <w:pPr>
              <w:rPr>
                <w:rFonts w:cs="Times New Roman"/>
                <w:color w:val="000000"/>
                <w:sz w:val="24"/>
                <w:szCs w:val="24"/>
                <w:lang w:eastAsia="bg-BG"/>
              </w:rPr>
            </w:pPr>
            <w:r w:rsidRPr="007B140C">
              <w:rPr>
                <w:rFonts w:cs="Times New Roman"/>
                <w:color w:val="000000"/>
                <w:sz w:val="24"/>
                <w:szCs w:val="24"/>
                <w:lang w:eastAsia="bg-BG"/>
              </w:rPr>
              <w:t> </w:t>
            </w:r>
          </w:p>
        </w:tc>
        <w:tc>
          <w:tcPr>
            <w:tcW w:w="1260" w:type="dxa"/>
            <w:tcBorders>
              <w:top w:val="nil"/>
              <w:left w:val="nil"/>
              <w:bottom w:val="nil"/>
              <w:right w:val="nil"/>
            </w:tcBorders>
            <w:shd w:val="clear" w:color="000000" w:fill="FFFFFF"/>
          </w:tcPr>
          <w:p w:rsidR="00C42DF8" w:rsidRPr="007B140C" w:rsidRDefault="00C42DF8" w:rsidP="00781945">
            <w:pPr>
              <w:jc w:val="right"/>
              <w:rPr>
                <w:rFonts w:cs="Times New Roman"/>
                <w:b/>
                <w:bCs/>
                <w:color w:val="000000"/>
                <w:sz w:val="24"/>
                <w:szCs w:val="24"/>
                <w:lang w:eastAsia="bg-BG"/>
              </w:rPr>
            </w:pPr>
            <w:r w:rsidRPr="007B140C">
              <w:rPr>
                <w:rFonts w:cs="Times New Roman"/>
                <w:b/>
                <w:bCs/>
                <w:color w:val="000000"/>
                <w:sz w:val="24"/>
                <w:szCs w:val="24"/>
                <w:lang w:eastAsia="bg-BG"/>
              </w:rPr>
              <w:t>‘000 лв.</w:t>
            </w:r>
          </w:p>
        </w:tc>
        <w:tc>
          <w:tcPr>
            <w:tcW w:w="1220" w:type="dxa"/>
            <w:tcBorders>
              <w:top w:val="nil"/>
              <w:left w:val="nil"/>
              <w:bottom w:val="nil"/>
              <w:right w:val="nil"/>
            </w:tcBorders>
            <w:shd w:val="clear" w:color="000000" w:fill="FFFFFF"/>
          </w:tcPr>
          <w:p w:rsidR="00C42DF8" w:rsidRPr="007B140C" w:rsidRDefault="00C42DF8" w:rsidP="00781945">
            <w:pPr>
              <w:jc w:val="right"/>
              <w:rPr>
                <w:rFonts w:cs="Times New Roman"/>
                <w:b/>
                <w:bCs/>
                <w:color w:val="000000"/>
                <w:sz w:val="24"/>
                <w:szCs w:val="24"/>
                <w:lang w:eastAsia="bg-BG"/>
              </w:rPr>
            </w:pPr>
            <w:r w:rsidRPr="007B140C">
              <w:rPr>
                <w:rFonts w:cs="Times New Roman"/>
                <w:b/>
                <w:bCs/>
                <w:color w:val="000000"/>
                <w:sz w:val="24"/>
                <w:szCs w:val="24"/>
                <w:lang w:eastAsia="bg-BG"/>
              </w:rPr>
              <w:t>‘000 лв.</w:t>
            </w:r>
          </w:p>
        </w:tc>
      </w:tr>
      <w:tr w:rsidR="00C42DF8" w:rsidRPr="007B140C" w:rsidTr="00781945">
        <w:trPr>
          <w:trHeight w:val="181"/>
        </w:trPr>
        <w:tc>
          <w:tcPr>
            <w:tcW w:w="6620" w:type="dxa"/>
            <w:tcBorders>
              <w:top w:val="nil"/>
              <w:left w:val="nil"/>
              <w:bottom w:val="nil"/>
              <w:right w:val="nil"/>
            </w:tcBorders>
            <w:shd w:val="clear" w:color="000000" w:fill="FFFFFF"/>
          </w:tcPr>
          <w:p w:rsidR="00C42DF8" w:rsidRPr="007B140C" w:rsidRDefault="00C42DF8" w:rsidP="00781945">
            <w:pPr>
              <w:rPr>
                <w:rFonts w:cs="Times New Roman"/>
                <w:color w:val="000000"/>
                <w:sz w:val="24"/>
                <w:szCs w:val="24"/>
                <w:lang w:eastAsia="bg-BG"/>
              </w:rPr>
            </w:pPr>
          </w:p>
        </w:tc>
        <w:tc>
          <w:tcPr>
            <w:tcW w:w="1260" w:type="dxa"/>
            <w:tcBorders>
              <w:top w:val="nil"/>
              <w:left w:val="nil"/>
              <w:bottom w:val="nil"/>
              <w:right w:val="nil"/>
            </w:tcBorders>
            <w:shd w:val="clear" w:color="000000" w:fill="FFFFFF"/>
          </w:tcPr>
          <w:p w:rsidR="00C42DF8" w:rsidRPr="007B140C" w:rsidRDefault="00C42DF8" w:rsidP="00781945">
            <w:pPr>
              <w:jc w:val="right"/>
              <w:rPr>
                <w:rFonts w:cs="Times New Roman"/>
                <w:b/>
                <w:bCs/>
                <w:color w:val="000000"/>
                <w:sz w:val="24"/>
                <w:szCs w:val="24"/>
                <w:lang w:eastAsia="bg-BG"/>
              </w:rPr>
            </w:pPr>
          </w:p>
        </w:tc>
        <w:tc>
          <w:tcPr>
            <w:tcW w:w="1220" w:type="dxa"/>
            <w:tcBorders>
              <w:top w:val="nil"/>
              <w:left w:val="nil"/>
              <w:bottom w:val="nil"/>
              <w:right w:val="nil"/>
            </w:tcBorders>
            <w:shd w:val="clear" w:color="000000" w:fill="FFFFFF"/>
          </w:tcPr>
          <w:p w:rsidR="00C42DF8" w:rsidRPr="007B140C" w:rsidRDefault="00C42DF8" w:rsidP="00781945">
            <w:pPr>
              <w:jc w:val="right"/>
              <w:rPr>
                <w:rFonts w:cs="Times New Roman"/>
                <w:b/>
                <w:bCs/>
                <w:color w:val="000000"/>
                <w:sz w:val="24"/>
                <w:szCs w:val="24"/>
                <w:lang w:eastAsia="bg-BG"/>
              </w:rPr>
            </w:pPr>
          </w:p>
        </w:tc>
      </w:tr>
      <w:tr w:rsidR="00C42DF8" w:rsidRPr="007B140C" w:rsidTr="00781945">
        <w:trPr>
          <w:trHeight w:val="181"/>
        </w:trPr>
        <w:tc>
          <w:tcPr>
            <w:tcW w:w="6620" w:type="dxa"/>
            <w:tcBorders>
              <w:top w:val="nil"/>
              <w:left w:val="nil"/>
              <w:bottom w:val="nil"/>
              <w:right w:val="nil"/>
            </w:tcBorders>
            <w:shd w:val="clear" w:color="000000" w:fill="FFFFFF"/>
          </w:tcPr>
          <w:p w:rsidR="00C42DF8" w:rsidRPr="007B140C" w:rsidRDefault="00C42DF8" w:rsidP="00781945">
            <w:pPr>
              <w:rPr>
                <w:rFonts w:cs="Times New Roman"/>
                <w:color w:val="000000"/>
                <w:sz w:val="24"/>
                <w:szCs w:val="24"/>
                <w:lang w:eastAsia="bg-BG"/>
              </w:rPr>
            </w:pPr>
            <w:r w:rsidRPr="007B140C">
              <w:rPr>
                <w:rFonts w:cs="Times New Roman"/>
                <w:color w:val="000000"/>
                <w:sz w:val="24"/>
                <w:szCs w:val="24"/>
                <w:lang w:eastAsia="bg-BG"/>
              </w:rPr>
              <w:t>Разходи за лихви по финансов лизинг</w:t>
            </w:r>
          </w:p>
        </w:tc>
        <w:tc>
          <w:tcPr>
            <w:tcW w:w="1260" w:type="dxa"/>
            <w:tcBorders>
              <w:top w:val="nil"/>
              <w:left w:val="nil"/>
              <w:bottom w:val="nil"/>
              <w:right w:val="nil"/>
            </w:tcBorders>
            <w:shd w:val="clear" w:color="000000" w:fill="FFFFFF"/>
            <w:vAlign w:val="bottom"/>
          </w:tcPr>
          <w:p w:rsidR="00C42DF8" w:rsidRPr="007B140C" w:rsidRDefault="00C42DF8" w:rsidP="00781945">
            <w:pPr>
              <w:jc w:val="right"/>
              <w:rPr>
                <w:rFonts w:cs="Times New Roman"/>
                <w:color w:val="000000"/>
                <w:sz w:val="24"/>
                <w:szCs w:val="24"/>
                <w:lang w:eastAsia="bg-BG"/>
              </w:rPr>
            </w:pPr>
            <w:r w:rsidRPr="007B140C">
              <w:rPr>
                <w:rFonts w:cs="Times New Roman"/>
                <w:color w:val="000000"/>
                <w:sz w:val="24"/>
                <w:szCs w:val="24"/>
                <w:lang w:eastAsia="bg-BG"/>
              </w:rPr>
              <w:t>(</w:t>
            </w:r>
            <w:r>
              <w:rPr>
                <w:rFonts w:cs="Times New Roman"/>
                <w:color w:val="000000"/>
                <w:sz w:val="24"/>
                <w:szCs w:val="24"/>
                <w:lang w:eastAsia="bg-BG"/>
              </w:rPr>
              <w:t>94</w:t>
            </w:r>
            <w:r w:rsidRPr="007B140C">
              <w:rPr>
                <w:rFonts w:cs="Times New Roman"/>
                <w:color w:val="000000"/>
                <w:sz w:val="24"/>
                <w:szCs w:val="24"/>
                <w:lang w:eastAsia="bg-BG"/>
              </w:rPr>
              <w:t>)</w:t>
            </w:r>
          </w:p>
        </w:tc>
        <w:tc>
          <w:tcPr>
            <w:tcW w:w="1220" w:type="dxa"/>
            <w:tcBorders>
              <w:top w:val="nil"/>
              <w:left w:val="nil"/>
              <w:bottom w:val="nil"/>
              <w:right w:val="nil"/>
            </w:tcBorders>
            <w:shd w:val="clear" w:color="000000" w:fill="FFFFFF"/>
            <w:vAlign w:val="bottom"/>
          </w:tcPr>
          <w:p w:rsidR="00C42DF8" w:rsidRPr="007B140C" w:rsidRDefault="00C42DF8" w:rsidP="00781945">
            <w:pPr>
              <w:jc w:val="right"/>
              <w:rPr>
                <w:rFonts w:cs="Times New Roman"/>
                <w:color w:val="000000"/>
                <w:sz w:val="24"/>
                <w:szCs w:val="24"/>
                <w:lang w:eastAsia="bg-BG"/>
              </w:rPr>
            </w:pPr>
            <w:r w:rsidRPr="007B140C">
              <w:rPr>
                <w:rFonts w:cs="Times New Roman"/>
                <w:color w:val="000000"/>
                <w:sz w:val="24"/>
                <w:szCs w:val="24"/>
                <w:lang w:eastAsia="bg-BG"/>
              </w:rPr>
              <w:t>(170)</w:t>
            </w:r>
          </w:p>
        </w:tc>
      </w:tr>
      <w:tr w:rsidR="00C42DF8" w:rsidRPr="007B140C" w:rsidTr="00781945">
        <w:trPr>
          <w:trHeight w:val="181"/>
        </w:trPr>
        <w:tc>
          <w:tcPr>
            <w:tcW w:w="6620" w:type="dxa"/>
            <w:tcBorders>
              <w:top w:val="nil"/>
              <w:left w:val="nil"/>
              <w:bottom w:val="nil"/>
              <w:right w:val="nil"/>
            </w:tcBorders>
            <w:shd w:val="clear" w:color="000000" w:fill="FFFFFF"/>
          </w:tcPr>
          <w:p w:rsidR="00C42DF8" w:rsidRPr="007B140C" w:rsidRDefault="00C42DF8" w:rsidP="00781945">
            <w:pPr>
              <w:rPr>
                <w:rFonts w:cs="Times New Roman"/>
                <w:color w:val="000000"/>
                <w:sz w:val="24"/>
                <w:szCs w:val="24"/>
                <w:lang w:eastAsia="bg-BG"/>
              </w:rPr>
            </w:pPr>
            <w:r w:rsidRPr="007B140C">
              <w:rPr>
                <w:rFonts w:cs="Times New Roman"/>
                <w:color w:val="000000"/>
                <w:sz w:val="24"/>
                <w:szCs w:val="24"/>
                <w:lang w:eastAsia="bg-BG"/>
              </w:rPr>
              <w:t>Разходи по заеми, отчитани по амортизирана стойност:</w:t>
            </w:r>
          </w:p>
        </w:tc>
        <w:tc>
          <w:tcPr>
            <w:tcW w:w="1260" w:type="dxa"/>
            <w:tcBorders>
              <w:top w:val="nil"/>
              <w:left w:val="nil"/>
              <w:bottom w:val="nil"/>
              <w:right w:val="nil"/>
            </w:tcBorders>
            <w:shd w:val="clear" w:color="000000" w:fill="FFFFFF"/>
            <w:vAlign w:val="bottom"/>
          </w:tcPr>
          <w:p w:rsidR="00C42DF8" w:rsidRPr="007B140C" w:rsidRDefault="00C42DF8" w:rsidP="00781945">
            <w:pPr>
              <w:jc w:val="right"/>
              <w:rPr>
                <w:rFonts w:cs="Times New Roman"/>
                <w:color w:val="000000"/>
                <w:sz w:val="24"/>
                <w:szCs w:val="24"/>
                <w:lang w:eastAsia="bg-BG"/>
              </w:rPr>
            </w:pPr>
          </w:p>
        </w:tc>
        <w:tc>
          <w:tcPr>
            <w:tcW w:w="1220" w:type="dxa"/>
            <w:tcBorders>
              <w:top w:val="nil"/>
              <w:left w:val="nil"/>
              <w:bottom w:val="nil"/>
              <w:right w:val="nil"/>
            </w:tcBorders>
            <w:shd w:val="clear" w:color="000000" w:fill="FFFFFF"/>
            <w:vAlign w:val="bottom"/>
          </w:tcPr>
          <w:p w:rsidR="00C42DF8" w:rsidRPr="007B140C" w:rsidRDefault="00C42DF8" w:rsidP="00781945">
            <w:pPr>
              <w:jc w:val="right"/>
              <w:rPr>
                <w:rFonts w:cs="Times New Roman"/>
                <w:color w:val="000000"/>
                <w:sz w:val="24"/>
                <w:szCs w:val="24"/>
                <w:lang w:eastAsia="bg-BG"/>
              </w:rPr>
            </w:pPr>
            <w:r w:rsidRPr="007B140C">
              <w:rPr>
                <w:rFonts w:cs="Times New Roman"/>
                <w:color w:val="000000"/>
                <w:sz w:val="24"/>
                <w:szCs w:val="24"/>
                <w:lang w:eastAsia="bg-BG"/>
              </w:rPr>
              <w:t> </w:t>
            </w:r>
          </w:p>
        </w:tc>
      </w:tr>
      <w:tr w:rsidR="00C42DF8" w:rsidRPr="007B140C" w:rsidTr="00781945">
        <w:trPr>
          <w:trHeight w:val="243"/>
        </w:trPr>
        <w:tc>
          <w:tcPr>
            <w:tcW w:w="6620" w:type="dxa"/>
            <w:tcBorders>
              <w:top w:val="nil"/>
              <w:left w:val="nil"/>
              <w:bottom w:val="nil"/>
              <w:right w:val="nil"/>
            </w:tcBorders>
            <w:shd w:val="clear" w:color="000000" w:fill="FFFFFF"/>
          </w:tcPr>
          <w:p w:rsidR="00C42DF8" w:rsidRPr="007B140C" w:rsidRDefault="00C42DF8" w:rsidP="00781945">
            <w:pPr>
              <w:ind w:firstLineChars="200" w:firstLine="480"/>
              <w:rPr>
                <w:rFonts w:cs="Times New Roman"/>
                <w:sz w:val="24"/>
                <w:szCs w:val="24"/>
                <w:lang w:eastAsia="bg-BG"/>
              </w:rPr>
            </w:pPr>
            <w:r w:rsidRPr="007B140C">
              <w:rPr>
                <w:rFonts w:cs="Times New Roman"/>
                <w:sz w:val="24"/>
                <w:szCs w:val="24"/>
                <w:lang w:eastAsia="bg-BG"/>
              </w:rPr>
              <w:t>Субординиран дълг от акционер</w:t>
            </w:r>
          </w:p>
        </w:tc>
        <w:tc>
          <w:tcPr>
            <w:tcW w:w="1260" w:type="dxa"/>
            <w:tcBorders>
              <w:top w:val="nil"/>
              <w:left w:val="nil"/>
              <w:bottom w:val="nil"/>
              <w:right w:val="nil"/>
            </w:tcBorders>
            <w:shd w:val="clear" w:color="000000" w:fill="FFFFFF"/>
            <w:vAlign w:val="bottom"/>
          </w:tcPr>
          <w:p w:rsidR="00C42DF8" w:rsidRPr="007B140C" w:rsidRDefault="00C42DF8" w:rsidP="00781945">
            <w:pPr>
              <w:jc w:val="right"/>
              <w:rPr>
                <w:rFonts w:cs="Times New Roman"/>
                <w:color w:val="000000"/>
                <w:sz w:val="24"/>
                <w:szCs w:val="24"/>
                <w:lang w:eastAsia="bg-BG"/>
              </w:rPr>
            </w:pPr>
            <w:r>
              <w:rPr>
                <w:rFonts w:cs="Times New Roman"/>
                <w:color w:val="000000"/>
                <w:sz w:val="24"/>
                <w:szCs w:val="24"/>
                <w:lang w:eastAsia="bg-BG"/>
              </w:rPr>
              <w:t>(26</w:t>
            </w:r>
            <w:r w:rsidRPr="007B140C">
              <w:rPr>
                <w:rFonts w:cs="Times New Roman"/>
                <w:color w:val="000000"/>
                <w:sz w:val="24"/>
                <w:szCs w:val="24"/>
                <w:lang w:eastAsia="bg-BG"/>
              </w:rPr>
              <w:t>)</w:t>
            </w:r>
          </w:p>
        </w:tc>
        <w:tc>
          <w:tcPr>
            <w:tcW w:w="1220" w:type="dxa"/>
            <w:tcBorders>
              <w:top w:val="nil"/>
              <w:left w:val="nil"/>
              <w:bottom w:val="nil"/>
              <w:right w:val="nil"/>
            </w:tcBorders>
            <w:shd w:val="clear" w:color="000000" w:fill="FFFFFF"/>
            <w:vAlign w:val="bottom"/>
          </w:tcPr>
          <w:p w:rsidR="00C42DF8" w:rsidRPr="007B140C" w:rsidRDefault="00C42DF8" w:rsidP="00781945">
            <w:pPr>
              <w:jc w:val="right"/>
              <w:rPr>
                <w:rFonts w:cs="Times New Roman"/>
                <w:color w:val="000000"/>
                <w:sz w:val="24"/>
                <w:szCs w:val="24"/>
                <w:lang w:eastAsia="bg-BG"/>
              </w:rPr>
            </w:pPr>
            <w:r w:rsidRPr="007B140C">
              <w:rPr>
                <w:rFonts w:cs="Times New Roman"/>
                <w:color w:val="000000"/>
                <w:sz w:val="24"/>
                <w:szCs w:val="24"/>
                <w:lang w:eastAsia="bg-BG"/>
              </w:rPr>
              <w:t>(15)</w:t>
            </w:r>
          </w:p>
        </w:tc>
      </w:tr>
      <w:tr w:rsidR="00C42DF8" w:rsidRPr="007B140C" w:rsidTr="00781945">
        <w:trPr>
          <w:trHeight w:val="181"/>
        </w:trPr>
        <w:tc>
          <w:tcPr>
            <w:tcW w:w="6620" w:type="dxa"/>
            <w:tcBorders>
              <w:top w:val="nil"/>
              <w:left w:val="nil"/>
              <w:bottom w:val="nil"/>
              <w:right w:val="nil"/>
            </w:tcBorders>
            <w:shd w:val="clear" w:color="000000" w:fill="FFFFFF"/>
          </w:tcPr>
          <w:p w:rsidR="00C42DF8" w:rsidRPr="007B140C" w:rsidRDefault="00C42DF8" w:rsidP="00781945">
            <w:pPr>
              <w:ind w:firstLineChars="200" w:firstLine="480"/>
              <w:rPr>
                <w:rFonts w:cs="Times New Roman"/>
                <w:sz w:val="24"/>
                <w:szCs w:val="24"/>
                <w:lang w:eastAsia="bg-BG"/>
              </w:rPr>
            </w:pPr>
            <w:r w:rsidRPr="007B140C">
              <w:rPr>
                <w:rFonts w:cs="Times New Roman"/>
                <w:sz w:val="24"/>
                <w:szCs w:val="24"/>
                <w:lang w:eastAsia="bg-BG"/>
              </w:rPr>
              <w:t>Други заеми по амортизирана стойност</w:t>
            </w:r>
          </w:p>
        </w:tc>
        <w:tc>
          <w:tcPr>
            <w:tcW w:w="1260" w:type="dxa"/>
            <w:tcBorders>
              <w:top w:val="nil"/>
              <w:left w:val="nil"/>
              <w:bottom w:val="single" w:sz="2" w:space="0" w:color="auto"/>
              <w:right w:val="nil"/>
            </w:tcBorders>
            <w:shd w:val="clear" w:color="000000" w:fill="FFFFFF"/>
            <w:vAlign w:val="bottom"/>
          </w:tcPr>
          <w:p w:rsidR="00C42DF8" w:rsidRPr="007B140C" w:rsidRDefault="00C42DF8" w:rsidP="00781945">
            <w:pPr>
              <w:jc w:val="right"/>
              <w:rPr>
                <w:rFonts w:cs="Times New Roman"/>
                <w:color w:val="000000"/>
                <w:sz w:val="24"/>
                <w:szCs w:val="24"/>
                <w:lang w:eastAsia="bg-BG"/>
              </w:rPr>
            </w:pPr>
            <w:r>
              <w:rPr>
                <w:rFonts w:cs="Times New Roman"/>
                <w:color w:val="000000"/>
                <w:sz w:val="24"/>
                <w:szCs w:val="24"/>
                <w:lang w:eastAsia="bg-BG"/>
              </w:rPr>
              <w:t>(238</w:t>
            </w:r>
            <w:r w:rsidRPr="007B140C">
              <w:rPr>
                <w:rFonts w:cs="Times New Roman"/>
                <w:color w:val="000000"/>
                <w:sz w:val="24"/>
                <w:szCs w:val="24"/>
                <w:lang w:eastAsia="bg-BG"/>
              </w:rPr>
              <w:t>)</w:t>
            </w:r>
          </w:p>
        </w:tc>
        <w:tc>
          <w:tcPr>
            <w:tcW w:w="1220" w:type="dxa"/>
            <w:tcBorders>
              <w:top w:val="nil"/>
              <w:left w:val="nil"/>
              <w:bottom w:val="single" w:sz="2" w:space="0" w:color="auto"/>
              <w:right w:val="nil"/>
            </w:tcBorders>
            <w:shd w:val="clear" w:color="000000" w:fill="FFFFFF"/>
            <w:vAlign w:val="bottom"/>
          </w:tcPr>
          <w:p w:rsidR="00C42DF8" w:rsidRPr="007B140C" w:rsidRDefault="00C42DF8" w:rsidP="00781945">
            <w:pPr>
              <w:jc w:val="right"/>
              <w:rPr>
                <w:rFonts w:cs="Times New Roman"/>
                <w:color w:val="000000"/>
                <w:sz w:val="24"/>
                <w:szCs w:val="24"/>
                <w:lang w:val="en-US" w:eastAsia="bg-BG"/>
              </w:rPr>
            </w:pPr>
            <w:r w:rsidRPr="007B140C">
              <w:rPr>
                <w:rFonts w:cs="Times New Roman"/>
                <w:color w:val="000000"/>
                <w:sz w:val="24"/>
                <w:szCs w:val="24"/>
                <w:lang w:eastAsia="bg-BG"/>
              </w:rPr>
              <w:t>(69</w:t>
            </w:r>
            <w:r w:rsidRPr="007B140C">
              <w:rPr>
                <w:rFonts w:cs="Times New Roman"/>
                <w:color w:val="000000"/>
                <w:sz w:val="24"/>
                <w:szCs w:val="24"/>
                <w:lang w:val="en-US" w:eastAsia="bg-BG"/>
              </w:rPr>
              <w:t>)</w:t>
            </w:r>
          </w:p>
        </w:tc>
      </w:tr>
      <w:tr w:rsidR="00C42DF8" w:rsidRPr="00691F81" w:rsidTr="00781945">
        <w:trPr>
          <w:trHeight w:val="181"/>
        </w:trPr>
        <w:tc>
          <w:tcPr>
            <w:tcW w:w="6620" w:type="dxa"/>
            <w:tcBorders>
              <w:top w:val="nil"/>
              <w:left w:val="nil"/>
              <w:bottom w:val="nil"/>
              <w:right w:val="nil"/>
            </w:tcBorders>
            <w:shd w:val="clear" w:color="000000" w:fill="FFFFFF"/>
          </w:tcPr>
          <w:p w:rsidR="00C42DF8" w:rsidRPr="007B140C" w:rsidRDefault="00C42DF8" w:rsidP="00781945">
            <w:pPr>
              <w:rPr>
                <w:rFonts w:cs="Times New Roman"/>
                <w:b/>
                <w:color w:val="000000"/>
                <w:sz w:val="24"/>
                <w:szCs w:val="24"/>
                <w:lang w:eastAsia="bg-BG"/>
              </w:rPr>
            </w:pPr>
            <w:r w:rsidRPr="007B140C">
              <w:rPr>
                <w:rFonts w:cs="Times New Roman"/>
                <w:b/>
                <w:color w:val="000000"/>
                <w:sz w:val="24"/>
                <w:szCs w:val="24"/>
                <w:lang w:eastAsia="bg-BG"/>
              </w:rPr>
              <w:t>Общо разходи за лихви по финансови задължения, които не се отчитат по справедлива стойност в печалбата или загубата</w:t>
            </w:r>
          </w:p>
        </w:tc>
        <w:tc>
          <w:tcPr>
            <w:tcW w:w="1260" w:type="dxa"/>
            <w:tcBorders>
              <w:top w:val="single" w:sz="2" w:space="0" w:color="auto"/>
              <w:left w:val="nil"/>
              <w:bottom w:val="single" w:sz="4" w:space="0" w:color="auto"/>
              <w:right w:val="nil"/>
            </w:tcBorders>
            <w:shd w:val="clear" w:color="000000" w:fill="FFFFFF"/>
            <w:vAlign w:val="bottom"/>
          </w:tcPr>
          <w:p w:rsidR="00C42DF8" w:rsidRPr="007B140C" w:rsidRDefault="00C42DF8" w:rsidP="00781945">
            <w:pPr>
              <w:jc w:val="right"/>
              <w:rPr>
                <w:rFonts w:cs="Times New Roman"/>
                <w:b/>
                <w:color w:val="000000"/>
                <w:sz w:val="24"/>
                <w:szCs w:val="24"/>
                <w:lang w:eastAsia="bg-BG"/>
              </w:rPr>
            </w:pPr>
            <w:r>
              <w:rPr>
                <w:rFonts w:cs="Times New Roman"/>
                <w:b/>
                <w:color w:val="000000"/>
                <w:sz w:val="24"/>
                <w:szCs w:val="24"/>
                <w:lang w:eastAsia="bg-BG"/>
              </w:rPr>
              <w:t>(358</w:t>
            </w:r>
            <w:r w:rsidRPr="007B140C">
              <w:rPr>
                <w:rFonts w:cs="Times New Roman"/>
                <w:b/>
                <w:color w:val="000000"/>
                <w:sz w:val="24"/>
                <w:szCs w:val="24"/>
                <w:lang w:eastAsia="bg-BG"/>
              </w:rPr>
              <w:t>)</w:t>
            </w:r>
          </w:p>
        </w:tc>
        <w:tc>
          <w:tcPr>
            <w:tcW w:w="1220" w:type="dxa"/>
            <w:tcBorders>
              <w:top w:val="single" w:sz="2" w:space="0" w:color="auto"/>
              <w:left w:val="nil"/>
              <w:bottom w:val="single" w:sz="4" w:space="0" w:color="auto"/>
              <w:right w:val="nil"/>
            </w:tcBorders>
            <w:shd w:val="clear" w:color="000000" w:fill="FFFFFF"/>
            <w:vAlign w:val="bottom"/>
          </w:tcPr>
          <w:p w:rsidR="00C42DF8" w:rsidRPr="00691F81" w:rsidRDefault="00C42DF8" w:rsidP="00781945">
            <w:pPr>
              <w:jc w:val="right"/>
              <w:rPr>
                <w:rFonts w:cs="Times New Roman"/>
                <w:b/>
                <w:color w:val="000000"/>
                <w:sz w:val="24"/>
                <w:szCs w:val="24"/>
                <w:lang w:eastAsia="bg-BG"/>
              </w:rPr>
            </w:pPr>
            <w:r w:rsidRPr="007B140C">
              <w:rPr>
                <w:rFonts w:cs="Times New Roman"/>
                <w:b/>
                <w:color w:val="000000"/>
                <w:sz w:val="24"/>
                <w:szCs w:val="24"/>
                <w:lang w:eastAsia="bg-BG"/>
              </w:rPr>
              <w:t>(254)</w:t>
            </w:r>
          </w:p>
        </w:tc>
      </w:tr>
      <w:tr w:rsidR="00C42DF8" w:rsidRPr="00691F81" w:rsidTr="00781945">
        <w:trPr>
          <w:trHeight w:val="181"/>
        </w:trPr>
        <w:tc>
          <w:tcPr>
            <w:tcW w:w="6620" w:type="dxa"/>
            <w:tcBorders>
              <w:top w:val="nil"/>
              <w:left w:val="nil"/>
              <w:bottom w:val="nil"/>
              <w:right w:val="nil"/>
            </w:tcBorders>
            <w:shd w:val="clear" w:color="000000" w:fill="FFFFFF"/>
          </w:tcPr>
          <w:p w:rsidR="00C42DF8" w:rsidRPr="00691F81" w:rsidRDefault="00C42DF8" w:rsidP="00781945">
            <w:pPr>
              <w:rPr>
                <w:rFonts w:cs="Times New Roman"/>
                <w:color w:val="000000"/>
                <w:sz w:val="24"/>
                <w:szCs w:val="24"/>
                <w:lang w:eastAsia="bg-BG"/>
              </w:rPr>
            </w:pPr>
          </w:p>
        </w:tc>
        <w:tc>
          <w:tcPr>
            <w:tcW w:w="1260" w:type="dxa"/>
            <w:tcBorders>
              <w:top w:val="single" w:sz="4" w:space="0" w:color="auto"/>
              <w:left w:val="nil"/>
              <w:right w:val="nil"/>
            </w:tcBorders>
            <w:shd w:val="clear" w:color="000000" w:fill="FFFFFF"/>
            <w:vAlign w:val="bottom"/>
          </w:tcPr>
          <w:p w:rsidR="00C42DF8" w:rsidRPr="00C955CC" w:rsidRDefault="00C42DF8" w:rsidP="00781945">
            <w:pPr>
              <w:jc w:val="right"/>
              <w:rPr>
                <w:rFonts w:cs="Times New Roman"/>
                <w:color w:val="000000"/>
                <w:sz w:val="24"/>
                <w:szCs w:val="24"/>
                <w:highlight w:val="cyan"/>
                <w:lang w:eastAsia="bg-BG"/>
              </w:rPr>
            </w:pPr>
          </w:p>
        </w:tc>
        <w:tc>
          <w:tcPr>
            <w:tcW w:w="1220" w:type="dxa"/>
            <w:tcBorders>
              <w:top w:val="single" w:sz="4" w:space="0" w:color="auto"/>
              <w:left w:val="nil"/>
              <w:right w:val="nil"/>
            </w:tcBorders>
            <w:shd w:val="clear" w:color="000000" w:fill="FFFFFF"/>
            <w:vAlign w:val="bottom"/>
          </w:tcPr>
          <w:p w:rsidR="00C42DF8" w:rsidRPr="00691F81" w:rsidRDefault="00C42DF8" w:rsidP="00781945">
            <w:pPr>
              <w:jc w:val="right"/>
              <w:rPr>
                <w:rFonts w:cs="Times New Roman"/>
                <w:color w:val="000000"/>
                <w:sz w:val="24"/>
                <w:szCs w:val="24"/>
                <w:lang w:eastAsia="bg-BG"/>
              </w:rPr>
            </w:pPr>
          </w:p>
        </w:tc>
      </w:tr>
      <w:tr w:rsidR="00C42DF8" w:rsidRPr="00691F81" w:rsidTr="00781945">
        <w:trPr>
          <w:trHeight w:val="181"/>
        </w:trPr>
        <w:tc>
          <w:tcPr>
            <w:tcW w:w="6620" w:type="dxa"/>
            <w:tcBorders>
              <w:top w:val="nil"/>
              <w:left w:val="nil"/>
              <w:bottom w:val="nil"/>
              <w:right w:val="nil"/>
            </w:tcBorders>
            <w:shd w:val="clear" w:color="000000" w:fill="FFFFFF"/>
          </w:tcPr>
          <w:p w:rsidR="00C42DF8" w:rsidRPr="00691F81" w:rsidRDefault="00C42DF8" w:rsidP="00781945">
            <w:pPr>
              <w:rPr>
                <w:rFonts w:cs="Times New Roman"/>
                <w:color w:val="000000"/>
                <w:sz w:val="24"/>
                <w:szCs w:val="24"/>
                <w:lang w:eastAsia="bg-BG"/>
              </w:rPr>
            </w:pPr>
            <w:r>
              <w:rPr>
                <w:rFonts w:cs="Times New Roman"/>
                <w:color w:val="000000"/>
                <w:sz w:val="24"/>
                <w:szCs w:val="24"/>
                <w:lang w:eastAsia="bg-BG"/>
              </w:rPr>
              <w:t>Нетни разходи за лихви по планове с дефинирани доходи</w:t>
            </w:r>
          </w:p>
        </w:tc>
        <w:tc>
          <w:tcPr>
            <w:tcW w:w="1260" w:type="dxa"/>
            <w:tcBorders>
              <w:left w:val="nil"/>
              <w:right w:val="nil"/>
            </w:tcBorders>
            <w:shd w:val="clear" w:color="000000" w:fill="FFFFFF"/>
            <w:vAlign w:val="bottom"/>
          </w:tcPr>
          <w:p w:rsidR="00C42DF8" w:rsidRPr="00E526B7" w:rsidRDefault="00C42DF8" w:rsidP="00781945">
            <w:pPr>
              <w:jc w:val="right"/>
              <w:rPr>
                <w:rFonts w:cs="Times New Roman"/>
                <w:color w:val="000000"/>
                <w:sz w:val="24"/>
                <w:szCs w:val="24"/>
                <w:lang w:eastAsia="bg-BG"/>
              </w:rPr>
            </w:pPr>
            <w:r w:rsidRPr="00E526B7">
              <w:rPr>
                <w:rFonts w:cs="Times New Roman"/>
                <w:color w:val="000000"/>
                <w:sz w:val="24"/>
                <w:szCs w:val="24"/>
                <w:lang w:eastAsia="bg-BG"/>
              </w:rPr>
              <w:t>(19)</w:t>
            </w:r>
          </w:p>
        </w:tc>
        <w:tc>
          <w:tcPr>
            <w:tcW w:w="1220" w:type="dxa"/>
            <w:tcBorders>
              <w:left w:val="nil"/>
              <w:right w:val="nil"/>
            </w:tcBorders>
            <w:shd w:val="clear" w:color="000000" w:fill="FFFFFF"/>
            <w:vAlign w:val="bottom"/>
          </w:tcPr>
          <w:p w:rsidR="00C42DF8" w:rsidRDefault="00C42DF8" w:rsidP="00781945">
            <w:pPr>
              <w:jc w:val="right"/>
              <w:rPr>
                <w:rFonts w:cs="Times New Roman"/>
                <w:color w:val="000000"/>
                <w:sz w:val="24"/>
                <w:szCs w:val="24"/>
                <w:lang w:eastAsia="bg-BG"/>
              </w:rPr>
            </w:pPr>
            <w:r>
              <w:rPr>
                <w:rFonts w:cs="Times New Roman"/>
                <w:color w:val="000000"/>
                <w:sz w:val="24"/>
                <w:szCs w:val="24"/>
                <w:lang w:eastAsia="bg-BG"/>
              </w:rPr>
              <w:t>(16)</w:t>
            </w:r>
          </w:p>
        </w:tc>
      </w:tr>
      <w:tr w:rsidR="00C42DF8" w:rsidRPr="00691F81" w:rsidTr="00781945">
        <w:trPr>
          <w:trHeight w:val="181"/>
        </w:trPr>
        <w:tc>
          <w:tcPr>
            <w:tcW w:w="6620" w:type="dxa"/>
            <w:tcBorders>
              <w:top w:val="nil"/>
              <w:left w:val="nil"/>
              <w:bottom w:val="nil"/>
              <w:right w:val="nil"/>
            </w:tcBorders>
            <w:shd w:val="clear" w:color="000000" w:fill="FFFFFF"/>
          </w:tcPr>
          <w:p w:rsidR="00C42DF8" w:rsidRPr="00691F81" w:rsidRDefault="00C42DF8" w:rsidP="00781945">
            <w:pPr>
              <w:rPr>
                <w:rFonts w:cs="Times New Roman"/>
                <w:b/>
                <w:color w:val="000000"/>
                <w:sz w:val="24"/>
                <w:szCs w:val="24"/>
                <w:lang w:eastAsia="bg-BG"/>
              </w:rPr>
            </w:pPr>
            <w:r w:rsidRPr="00691F81">
              <w:rPr>
                <w:rFonts w:cs="Times New Roman"/>
                <w:b/>
                <w:color w:val="000000"/>
                <w:sz w:val="24"/>
                <w:szCs w:val="24"/>
                <w:lang w:eastAsia="bg-BG"/>
              </w:rPr>
              <w:t>Финансови разходи</w:t>
            </w:r>
          </w:p>
        </w:tc>
        <w:tc>
          <w:tcPr>
            <w:tcW w:w="1260" w:type="dxa"/>
            <w:tcBorders>
              <w:top w:val="single" w:sz="2" w:space="0" w:color="auto"/>
              <w:left w:val="nil"/>
              <w:bottom w:val="double" w:sz="4" w:space="0" w:color="auto"/>
              <w:right w:val="nil"/>
            </w:tcBorders>
            <w:shd w:val="clear" w:color="000000" w:fill="FFFFFF"/>
            <w:vAlign w:val="bottom"/>
          </w:tcPr>
          <w:p w:rsidR="00C42DF8" w:rsidRPr="00E526B7" w:rsidRDefault="00C42DF8" w:rsidP="00781945">
            <w:pPr>
              <w:jc w:val="right"/>
              <w:rPr>
                <w:rFonts w:cs="Times New Roman"/>
                <w:b/>
                <w:color w:val="000000"/>
                <w:sz w:val="24"/>
                <w:szCs w:val="24"/>
                <w:lang w:eastAsia="bg-BG"/>
              </w:rPr>
            </w:pPr>
            <w:r w:rsidRPr="00E526B7">
              <w:rPr>
                <w:rFonts w:cs="Times New Roman"/>
                <w:b/>
                <w:color w:val="000000"/>
                <w:sz w:val="24"/>
                <w:szCs w:val="24"/>
                <w:lang w:eastAsia="bg-BG"/>
              </w:rPr>
              <w:t>(377)</w:t>
            </w:r>
          </w:p>
        </w:tc>
        <w:tc>
          <w:tcPr>
            <w:tcW w:w="1220" w:type="dxa"/>
            <w:tcBorders>
              <w:top w:val="single" w:sz="2" w:space="0" w:color="auto"/>
              <w:left w:val="nil"/>
              <w:bottom w:val="double" w:sz="4" w:space="0" w:color="auto"/>
              <w:right w:val="nil"/>
            </w:tcBorders>
            <w:shd w:val="clear" w:color="000000" w:fill="FFFFFF"/>
            <w:vAlign w:val="bottom"/>
          </w:tcPr>
          <w:p w:rsidR="00C42DF8" w:rsidRPr="00691F81" w:rsidRDefault="00C42DF8" w:rsidP="00781945">
            <w:pPr>
              <w:jc w:val="right"/>
              <w:rPr>
                <w:rFonts w:cs="Times New Roman"/>
                <w:b/>
                <w:color w:val="000000"/>
                <w:sz w:val="24"/>
                <w:szCs w:val="24"/>
                <w:lang w:eastAsia="bg-BG"/>
              </w:rPr>
            </w:pPr>
            <w:r>
              <w:rPr>
                <w:rFonts w:cs="Times New Roman"/>
                <w:b/>
                <w:color w:val="000000"/>
                <w:sz w:val="24"/>
                <w:szCs w:val="24"/>
                <w:lang w:eastAsia="bg-BG"/>
              </w:rPr>
              <w:t>(270</w:t>
            </w:r>
            <w:r w:rsidRPr="00691F81">
              <w:rPr>
                <w:rFonts w:cs="Times New Roman"/>
                <w:b/>
                <w:color w:val="000000"/>
                <w:sz w:val="24"/>
                <w:szCs w:val="24"/>
                <w:lang w:eastAsia="bg-BG"/>
              </w:rPr>
              <w:t>)</w:t>
            </w:r>
          </w:p>
        </w:tc>
      </w:tr>
    </w:tbl>
    <w:p w:rsidR="00C42DF8" w:rsidRDefault="00C42DF8" w:rsidP="00E90781">
      <w:pPr>
        <w:keepNext/>
        <w:spacing w:line="260" w:lineRule="atLeast"/>
        <w:outlineLvl w:val="0"/>
        <w:rPr>
          <w:b/>
          <w:bCs/>
          <w:kern w:val="32"/>
          <w:sz w:val="24"/>
          <w:szCs w:val="28"/>
        </w:rPr>
      </w:pPr>
    </w:p>
    <w:tbl>
      <w:tblPr>
        <w:tblW w:w="9100" w:type="dxa"/>
        <w:tblInd w:w="56" w:type="dxa"/>
        <w:tblCellMar>
          <w:left w:w="70" w:type="dxa"/>
          <w:right w:w="70" w:type="dxa"/>
        </w:tblCellMar>
        <w:tblLook w:val="00A0"/>
      </w:tblPr>
      <w:tblGrid>
        <w:gridCol w:w="6620"/>
        <w:gridCol w:w="1260"/>
        <w:gridCol w:w="1220"/>
      </w:tblGrid>
      <w:tr w:rsidR="00C42DF8" w:rsidRPr="00691F81" w:rsidTr="00781945">
        <w:trPr>
          <w:cantSplit/>
          <w:trHeight w:val="181"/>
        </w:trPr>
        <w:tc>
          <w:tcPr>
            <w:tcW w:w="6620" w:type="dxa"/>
            <w:vMerge w:val="restart"/>
            <w:tcBorders>
              <w:top w:val="nil"/>
              <w:left w:val="nil"/>
              <w:bottom w:val="nil"/>
              <w:right w:val="nil"/>
            </w:tcBorders>
            <w:shd w:val="clear" w:color="000000" w:fill="FFFFFF"/>
          </w:tcPr>
          <w:p w:rsidR="00C42DF8" w:rsidRPr="00691F81" w:rsidRDefault="00C42DF8" w:rsidP="00781945">
            <w:pPr>
              <w:rPr>
                <w:rFonts w:cs="Times New Roman"/>
                <w:color w:val="000000"/>
                <w:sz w:val="24"/>
                <w:szCs w:val="24"/>
                <w:lang w:eastAsia="bg-BG"/>
              </w:rPr>
            </w:pPr>
            <w:r w:rsidRPr="00691F81">
              <w:rPr>
                <w:rFonts w:cs="Times New Roman"/>
                <w:color w:val="000000"/>
                <w:sz w:val="24"/>
                <w:szCs w:val="24"/>
                <w:lang w:eastAsia="bg-BG"/>
              </w:rPr>
              <w:t> </w:t>
            </w:r>
          </w:p>
        </w:tc>
        <w:tc>
          <w:tcPr>
            <w:tcW w:w="1260" w:type="dxa"/>
            <w:tcBorders>
              <w:top w:val="nil"/>
              <w:left w:val="nil"/>
              <w:bottom w:val="nil"/>
              <w:right w:val="nil"/>
            </w:tcBorders>
            <w:shd w:val="clear" w:color="000000" w:fill="FFFFFF"/>
          </w:tcPr>
          <w:p w:rsidR="00C42DF8" w:rsidRPr="00691F81" w:rsidRDefault="00C42DF8" w:rsidP="00781945">
            <w:pPr>
              <w:jc w:val="right"/>
              <w:rPr>
                <w:rFonts w:cs="Times New Roman"/>
                <w:b/>
                <w:bCs/>
                <w:color w:val="000000"/>
                <w:sz w:val="24"/>
                <w:szCs w:val="24"/>
                <w:lang w:eastAsia="bg-BG"/>
              </w:rPr>
            </w:pPr>
            <w:r w:rsidRPr="00691F81">
              <w:rPr>
                <w:rFonts w:cs="Times New Roman"/>
                <w:b/>
                <w:bCs/>
                <w:color w:val="000000"/>
                <w:sz w:val="24"/>
                <w:szCs w:val="24"/>
                <w:lang w:eastAsia="bg-BG"/>
              </w:rPr>
              <w:t>201</w:t>
            </w:r>
            <w:r>
              <w:rPr>
                <w:rFonts w:cs="Times New Roman"/>
                <w:b/>
                <w:bCs/>
                <w:color w:val="000000"/>
                <w:sz w:val="24"/>
                <w:szCs w:val="24"/>
                <w:lang w:eastAsia="bg-BG"/>
              </w:rPr>
              <w:t>4</w:t>
            </w:r>
          </w:p>
        </w:tc>
        <w:tc>
          <w:tcPr>
            <w:tcW w:w="1220" w:type="dxa"/>
            <w:tcBorders>
              <w:top w:val="nil"/>
              <w:left w:val="nil"/>
              <w:bottom w:val="nil"/>
              <w:right w:val="nil"/>
            </w:tcBorders>
            <w:shd w:val="clear" w:color="000000" w:fill="FFFFFF"/>
          </w:tcPr>
          <w:p w:rsidR="00C42DF8" w:rsidRPr="00691F81" w:rsidRDefault="00C42DF8" w:rsidP="00781945">
            <w:pPr>
              <w:jc w:val="right"/>
              <w:rPr>
                <w:rFonts w:cs="Times New Roman"/>
                <w:b/>
                <w:bCs/>
                <w:color w:val="000000"/>
                <w:sz w:val="24"/>
                <w:szCs w:val="24"/>
                <w:lang w:eastAsia="bg-BG"/>
              </w:rPr>
            </w:pPr>
            <w:r>
              <w:rPr>
                <w:rFonts w:cs="Times New Roman"/>
                <w:b/>
                <w:bCs/>
                <w:color w:val="000000"/>
                <w:sz w:val="24"/>
                <w:szCs w:val="24"/>
                <w:lang w:eastAsia="bg-BG"/>
              </w:rPr>
              <w:t>2013</w:t>
            </w:r>
          </w:p>
        </w:tc>
      </w:tr>
      <w:tr w:rsidR="00C42DF8" w:rsidRPr="00691F81" w:rsidTr="00781945">
        <w:trPr>
          <w:cantSplit/>
          <w:trHeight w:val="181"/>
        </w:trPr>
        <w:tc>
          <w:tcPr>
            <w:tcW w:w="6620" w:type="dxa"/>
            <w:vMerge/>
            <w:tcBorders>
              <w:top w:val="nil"/>
              <w:left w:val="nil"/>
              <w:bottom w:val="nil"/>
              <w:right w:val="nil"/>
            </w:tcBorders>
            <w:vAlign w:val="center"/>
          </w:tcPr>
          <w:p w:rsidR="00C42DF8" w:rsidRPr="00691F81" w:rsidRDefault="00C42DF8" w:rsidP="00781945">
            <w:pPr>
              <w:rPr>
                <w:rFonts w:cs="Times New Roman"/>
                <w:color w:val="000000"/>
                <w:sz w:val="24"/>
                <w:szCs w:val="24"/>
                <w:lang w:eastAsia="bg-BG"/>
              </w:rPr>
            </w:pPr>
          </w:p>
        </w:tc>
        <w:tc>
          <w:tcPr>
            <w:tcW w:w="1260" w:type="dxa"/>
            <w:tcBorders>
              <w:top w:val="nil"/>
              <w:left w:val="nil"/>
              <w:bottom w:val="nil"/>
              <w:right w:val="nil"/>
            </w:tcBorders>
            <w:shd w:val="clear" w:color="000000" w:fill="FFFFFF"/>
          </w:tcPr>
          <w:p w:rsidR="00C42DF8" w:rsidRPr="00691F81" w:rsidRDefault="00C42DF8" w:rsidP="00781945">
            <w:pPr>
              <w:jc w:val="right"/>
              <w:rPr>
                <w:rFonts w:cs="Times New Roman"/>
                <w:b/>
                <w:bCs/>
                <w:color w:val="000000"/>
                <w:sz w:val="24"/>
                <w:szCs w:val="24"/>
                <w:lang w:eastAsia="bg-BG"/>
              </w:rPr>
            </w:pPr>
            <w:r w:rsidRPr="00691F81">
              <w:rPr>
                <w:rFonts w:cs="Times New Roman"/>
                <w:b/>
                <w:bCs/>
                <w:color w:val="000000"/>
                <w:sz w:val="24"/>
                <w:szCs w:val="24"/>
                <w:lang w:eastAsia="bg-BG"/>
              </w:rPr>
              <w:t>‘000 лв.</w:t>
            </w:r>
          </w:p>
        </w:tc>
        <w:tc>
          <w:tcPr>
            <w:tcW w:w="1220" w:type="dxa"/>
            <w:tcBorders>
              <w:top w:val="nil"/>
              <w:left w:val="nil"/>
              <w:bottom w:val="nil"/>
              <w:right w:val="nil"/>
            </w:tcBorders>
            <w:shd w:val="clear" w:color="000000" w:fill="FFFFFF"/>
          </w:tcPr>
          <w:p w:rsidR="00C42DF8" w:rsidRPr="00691F81" w:rsidRDefault="00C42DF8" w:rsidP="00781945">
            <w:pPr>
              <w:jc w:val="right"/>
              <w:rPr>
                <w:rFonts w:cs="Times New Roman"/>
                <w:b/>
                <w:bCs/>
                <w:color w:val="000000"/>
                <w:sz w:val="24"/>
                <w:szCs w:val="24"/>
                <w:lang w:eastAsia="bg-BG"/>
              </w:rPr>
            </w:pPr>
            <w:r w:rsidRPr="00691F81">
              <w:rPr>
                <w:rFonts w:cs="Times New Roman"/>
                <w:b/>
                <w:bCs/>
                <w:color w:val="000000"/>
                <w:sz w:val="24"/>
                <w:szCs w:val="24"/>
                <w:lang w:eastAsia="bg-BG"/>
              </w:rPr>
              <w:t>‘000 лв.</w:t>
            </w:r>
          </w:p>
        </w:tc>
      </w:tr>
      <w:tr w:rsidR="00C42DF8" w:rsidRPr="00691F81" w:rsidTr="00781945">
        <w:trPr>
          <w:trHeight w:val="181"/>
        </w:trPr>
        <w:tc>
          <w:tcPr>
            <w:tcW w:w="6620" w:type="dxa"/>
            <w:tcBorders>
              <w:top w:val="nil"/>
              <w:left w:val="nil"/>
              <w:bottom w:val="nil"/>
              <w:right w:val="nil"/>
            </w:tcBorders>
            <w:vAlign w:val="center"/>
          </w:tcPr>
          <w:p w:rsidR="00C42DF8" w:rsidRPr="00691F81" w:rsidRDefault="00C42DF8" w:rsidP="00781945">
            <w:pPr>
              <w:rPr>
                <w:rFonts w:cs="Times New Roman"/>
                <w:color w:val="000000"/>
                <w:sz w:val="24"/>
                <w:szCs w:val="24"/>
                <w:lang w:eastAsia="bg-BG"/>
              </w:rPr>
            </w:pPr>
          </w:p>
        </w:tc>
        <w:tc>
          <w:tcPr>
            <w:tcW w:w="1260" w:type="dxa"/>
            <w:tcBorders>
              <w:top w:val="nil"/>
              <w:left w:val="nil"/>
              <w:bottom w:val="nil"/>
              <w:right w:val="nil"/>
            </w:tcBorders>
            <w:shd w:val="clear" w:color="000000" w:fill="FFFFFF"/>
          </w:tcPr>
          <w:p w:rsidR="00C42DF8" w:rsidRPr="00C955CC" w:rsidRDefault="00C42DF8" w:rsidP="00781945">
            <w:pPr>
              <w:jc w:val="right"/>
              <w:rPr>
                <w:rFonts w:cs="Times New Roman"/>
                <w:b/>
                <w:bCs/>
                <w:color w:val="000000"/>
                <w:sz w:val="24"/>
                <w:szCs w:val="24"/>
                <w:highlight w:val="cyan"/>
                <w:lang w:eastAsia="bg-BG"/>
              </w:rPr>
            </w:pPr>
          </w:p>
        </w:tc>
        <w:tc>
          <w:tcPr>
            <w:tcW w:w="1220" w:type="dxa"/>
            <w:tcBorders>
              <w:top w:val="nil"/>
              <w:left w:val="nil"/>
              <w:bottom w:val="nil"/>
              <w:right w:val="nil"/>
            </w:tcBorders>
            <w:shd w:val="clear" w:color="000000" w:fill="FFFFFF"/>
          </w:tcPr>
          <w:p w:rsidR="00C42DF8" w:rsidRPr="00691F81" w:rsidRDefault="00C42DF8" w:rsidP="00781945">
            <w:pPr>
              <w:jc w:val="right"/>
              <w:rPr>
                <w:rFonts w:cs="Times New Roman"/>
                <w:b/>
                <w:bCs/>
                <w:color w:val="000000"/>
                <w:sz w:val="24"/>
                <w:szCs w:val="24"/>
                <w:lang w:eastAsia="bg-BG"/>
              </w:rPr>
            </w:pPr>
          </w:p>
        </w:tc>
      </w:tr>
      <w:tr w:rsidR="00C42DF8" w:rsidRPr="00691F81" w:rsidTr="00781945">
        <w:trPr>
          <w:trHeight w:val="181"/>
        </w:trPr>
        <w:tc>
          <w:tcPr>
            <w:tcW w:w="6620" w:type="dxa"/>
            <w:tcBorders>
              <w:top w:val="nil"/>
              <w:left w:val="nil"/>
              <w:bottom w:val="nil"/>
              <w:right w:val="nil"/>
            </w:tcBorders>
            <w:shd w:val="clear" w:color="000000" w:fill="FFFFFF"/>
          </w:tcPr>
          <w:p w:rsidR="00C42DF8" w:rsidRPr="00691F81" w:rsidRDefault="00C42DF8" w:rsidP="00781945">
            <w:pPr>
              <w:rPr>
                <w:rFonts w:cs="Times New Roman"/>
                <w:color w:val="000000"/>
                <w:sz w:val="24"/>
                <w:szCs w:val="24"/>
                <w:lang w:eastAsia="bg-BG"/>
              </w:rPr>
            </w:pPr>
            <w:r w:rsidRPr="00691F81">
              <w:rPr>
                <w:rFonts w:cs="Times New Roman"/>
                <w:color w:val="000000"/>
                <w:sz w:val="24"/>
                <w:szCs w:val="24"/>
                <w:lang w:eastAsia="bg-BG"/>
              </w:rPr>
              <w:t>Приходи от лихви върху пари и парични еквиваленти</w:t>
            </w:r>
          </w:p>
        </w:tc>
        <w:tc>
          <w:tcPr>
            <w:tcW w:w="1260" w:type="dxa"/>
            <w:tcBorders>
              <w:top w:val="nil"/>
              <w:left w:val="nil"/>
              <w:right w:val="nil"/>
            </w:tcBorders>
            <w:shd w:val="clear" w:color="000000" w:fill="FFFFFF"/>
            <w:vAlign w:val="bottom"/>
          </w:tcPr>
          <w:p w:rsidR="00C42DF8" w:rsidRPr="00E201C1" w:rsidRDefault="00C42DF8" w:rsidP="00781945">
            <w:pPr>
              <w:jc w:val="right"/>
              <w:rPr>
                <w:rFonts w:cs="Times New Roman"/>
                <w:color w:val="000000"/>
                <w:sz w:val="24"/>
                <w:szCs w:val="24"/>
                <w:lang w:eastAsia="bg-BG"/>
              </w:rPr>
            </w:pPr>
            <w:r w:rsidRPr="00E201C1">
              <w:rPr>
                <w:rFonts w:cs="Times New Roman"/>
                <w:color w:val="000000"/>
                <w:sz w:val="24"/>
                <w:szCs w:val="24"/>
                <w:lang w:eastAsia="bg-BG"/>
              </w:rPr>
              <w:t>77</w:t>
            </w:r>
          </w:p>
        </w:tc>
        <w:tc>
          <w:tcPr>
            <w:tcW w:w="1220" w:type="dxa"/>
            <w:tcBorders>
              <w:top w:val="nil"/>
              <w:left w:val="nil"/>
              <w:right w:val="nil"/>
            </w:tcBorders>
            <w:shd w:val="clear" w:color="000000" w:fill="FFFFFF"/>
            <w:vAlign w:val="bottom"/>
          </w:tcPr>
          <w:p w:rsidR="00C42DF8" w:rsidRPr="00C955CC" w:rsidRDefault="00C42DF8" w:rsidP="00781945">
            <w:pPr>
              <w:jc w:val="right"/>
              <w:rPr>
                <w:rFonts w:cs="Times New Roman"/>
                <w:color w:val="000000"/>
                <w:sz w:val="24"/>
                <w:szCs w:val="24"/>
                <w:lang w:eastAsia="bg-BG"/>
              </w:rPr>
            </w:pPr>
            <w:r>
              <w:rPr>
                <w:rFonts w:cs="Times New Roman"/>
                <w:color w:val="000000"/>
                <w:sz w:val="24"/>
                <w:szCs w:val="24"/>
                <w:lang w:val="en-US" w:eastAsia="bg-BG"/>
              </w:rPr>
              <w:t>8</w:t>
            </w:r>
            <w:r>
              <w:rPr>
                <w:rFonts w:cs="Times New Roman"/>
                <w:color w:val="000000"/>
                <w:sz w:val="24"/>
                <w:szCs w:val="24"/>
                <w:lang w:eastAsia="bg-BG"/>
              </w:rPr>
              <w:t>4</w:t>
            </w:r>
          </w:p>
        </w:tc>
      </w:tr>
      <w:tr w:rsidR="00C42DF8" w:rsidRPr="00691F81" w:rsidTr="00781945">
        <w:trPr>
          <w:trHeight w:val="181"/>
        </w:trPr>
        <w:tc>
          <w:tcPr>
            <w:tcW w:w="6620" w:type="dxa"/>
            <w:tcBorders>
              <w:top w:val="nil"/>
              <w:left w:val="nil"/>
              <w:bottom w:val="nil"/>
              <w:right w:val="nil"/>
            </w:tcBorders>
            <w:shd w:val="clear" w:color="000000" w:fill="FFFFFF"/>
          </w:tcPr>
          <w:p w:rsidR="00C42DF8" w:rsidRPr="00691F81" w:rsidRDefault="00C42DF8" w:rsidP="00781945">
            <w:pPr>
              <w:rPr>
                <w:rFonts w:cs="Times New Roman"/>
                <w:color w:val="000000"/>
                <w:sz w:val="24"/>
                <w:szCs w:val="24"/>
                <w:lang w:eastAsia="bg-BG"/>
              </w:rPr>
            </w:pPr>
            <w:r w:rsidRPr="00691F81">
              <w:rPr>
                <w:rFonts w:cs="Times New Roman"/>
                <w:color w:val="000000"/>
                <w:sz w:val="24"/>
                <w:szCs w:val="24"/>
                <w:lang w:eastAsia="bg-BG"/>
              </w:rPr>
              <w:t xml:space="preserve">Приходи от лихви върху финансови активи, отчитани по амортизирана стойност </w:t>
            </w:r>
          </w:p>
        </w:tc>
        <w:tc>
          <w:tcPr>
            <w:tcW w:w="1260" w:type="dxa"/>
            <w:tcBorders>
              <w:top w:val="nil"/>
              <w:left w:val="nil"/>
              <w:right w:val="nil"/>
            </w:tcBorders>
            <w:shd w:val="clear" w:color="000000" w:fill="FFFFFF"/>
            <w:vAlign w:val="bottom"/>
          </w:tcPr>
          <w:p w:rsidR="00C42DF8" w:rsidRPr="00E201C1" w:rsidRDefault="00C42DF8" w:rsidP="00781945">
            <w:pPr>
              <w:jc w:val="right"/>
              <w:rPr>
                <w:rFonts w:cs="Times New Roman"/>
                <w:color w:val="000000"/>
                <w:sz w:val="24"/>
                <w:szCs w:val="24"/>
                <w:lang w:eastAsia="bg-BG"/>
              </w:rPr>
            </w:pPr>
            <w:r w:rsidRPr="00E201C1">
              <w:rPr>
                <w:rFonts w:cs="Times New Roman"/>
                <w:color w:val="000000"/>
                <w:sz w:val="24"/>
                <w:szCs w:val="24"/>
                <w:lang w:eastAsia="bg-BG"/>
              </w:rPr>
              <w:t>113</w:t>
            </w:r>
          </w:p>
        </w:tc>
        <w:tc>
          <w:tcPr>
            <w:tcW w:w="1220" w:type="dxa"/>
            <w:tcBorders>
              <w:top w:val="nil"/>
              <w:left w:val="nil"/>
              <w:right w:val="nil"/>
            </w:tcBorders>
            <w:shd w:val="clear" w:color="000000" w:fill="FFFFFF"/>
            <w:vAlign w:val="bottom"/>
          </w:tcPr>
          <w:p w:rsidR="00C42DF8" w:rsidRPr="00691F81" w:rsidRDefault="00C42DF8" w:rsidP="00781945">
            <w:pPr>
              <w:jc w:val="right"/>
              <w:rPr>
                <w:rFonts w:cs="Times New Roman"/>
                <w:color w:val="000000"/>
                <w:sz w:val="24"/>
                <w:szCs w:val="24"/>
                <w:lang w:eastAsia="bg-BG"/>
              </w:rPr>
            </w:pPr>
            <w:r>
              <w:rPr>
                <w:rFonts w:cs="Times New Roman"/>
                <w:color w:val="000000"/>
                <w:sz w:val="24"/>
                <w:szCs w:val="24"/>
                <w:lang w:eastAsia="bg-BG"/>
              </w:rPr>
              <w:t>88</w:t>
            </w:r>
          </w:p>
        </w:tc>
      </w:tr>
      <w:tr w:rsidR="00C42DF8" w:rsidRPr="00691F81" w:rsidTr="00781945">
        <w:trPr>
          <w:trHeight w:val="181"/>
        </w:trPr>
        <w:tc>
          <w:tcPr>
            <w:tcW w:w="6620" w:type="dxa"/>
            <w:tcBorders>
              <w:top w:val="nil"/>
              <w:left w:val="nil"/>
              <w:bottom w:val="nil"/>
              <w:right w:val="nil"/>
            </w:tcBorders>
            <w:shd w:val="clear" w:color="000000" w:fill="FFFFFF"/>
          </w:tcPr>
          <w:p w:rsidR="00C42DF8" w:rsidRPr="00691F81" w:rsidRDefault="00C42DF8" w:rsidP="00781945">
            <w:pPr>
              <w:rPr>
                <w:rFonts w:cs="Times New Roman"/>
                <w:b/>
                <w:color w:val="000000"/>
                <w:sz w:val="24"/>
                <w:szCs w:val="24"/>
                <w:lang w:eastAsia="bg-BG"/>
              </w:rPr>
            </w:pPr>
            <w:r w:rsidRPr="00691F81">
              <w:rPr>
                <w:rFonts w:cs="Times New Roman"/>
                <w:b/>
                <w:color w:val="000000"/>
                <w:sz w:val="24"/>
                <w:szCs w:val="24"/>
                <w:lang w:eastAsia="bg-BG"/>
              </w:rPr>
              <w:t>Общо приходи от лихви по финансови активи, които не се  отчитат по справедлива стойност в печалбата или загубата</w:t>
            </w:r>
          </w:p>
        </w:tc>
        <w:tc>
          <w:tcPr>
            <w:tcW w:w="1260" w:type="dxa"/>
            <w:tcBorders>
              <w:top w:val="single" w:sz="2" w:space="0" w:color="auto"/>
              <w:left w:val="nil"/>
              <w:bottom w:val="single" w:sz="2" w:space="0" w:color="auto"/>
              <w:right w:val="nil"/>
            </w:tcBorders>
            <w:shd w:val="clear" w:color="000000" w:fill="FFFFFF"/>
            <w:vAlign w:val="bottom"/>
          </w:tcPr>
          <w:p w:rsidR="00C42DF8" w:rsidRPr="00E201C1" w:rsidRDefault="00C42DF8" w:rsidP="00781945">
            <w:pPr>
              <w:jc w:val="right"/>
              <w:rPr>
                <w:rFonts w:cs="Times New Roman"/>
                <w:b/>
                <w:color w:val="000000"/>
                <w:sz w:val="24"/>
                <w:szCs w:val="24"/>
                <w:lang w:eastAsia="bg-BG"/>
              </w:rPr>
            </w:pPr>
            <w:r w:rsidRPr="00E201C1">
              <w:rPr>
                <w:rFonts w:cs="Times New Roman"/>
                <w:b/>
                <w:color w:val="000000"/>
                <w:sz w:val="24"/>
                <w:szCs w:val="24"/>
                <w:lang w:eastAsia="bg-BG"/>
              </w:rPr>
              <w:t>190</w:t>
            </w:r>
          </w:p>
        </w:tc>
        <w:tc>
          <w:tcPr>
            <w:tcW w:w="1220" w:type="dxa"/>
            <w:tcBorders>
              <w:top w:val="single" w:sz="2" w:space="0" w:color="auto"/>
              <w:left w:val="nil"/>
              <w:bottom w:val="single" w:sz="2" w:space="0" w:color="auto"/>
              <w:right w:val="nil"/>
            </w:tcBorders>
            <w:shd w:val="clear" w:color="000000" w:fill="FFFFFF"/>
            <w:vAlign w:val="bottom"/>
          </w:tcPr>
          <w:p w:rsidR="00C42DF8" w:rsidRPr="00C955CC" w:rsidRDefault="00C42DF8" w:rsidP="00781945">
            <w:pPr>
              <w:jc w:val="right"/>
              <w:rPr>
                <w:rFonts w:cs="Times New Roman"/>
                <w:b/>
                <w:color w:val="000000"/>
                <w:sz w:val="24"/>
                <w:szCs w:val="24"/>
                <w:lang w:eastAsia="bg-BG"/>
              </w:rPr>
            </w:pPr>
            <w:r>
              <w:rPr>
                <w:rFonts w:cs="Times New Roman"/>
                <w:b/>
                <w:color w:val="000000"/>
                <w:sz w:val="24"/>
                <w:szCs w:val="24"/>
                <w:lang w:eastAsia="bg-BG"/>
              </w:rPr>
              <w:t>172</w:t>
            </w:r>
          </w:p>
        </w:tc>
      </w:tr>
      <w:tr w:rsidR="00C42DF8" w:rsidRPr="00691F81" w:rsidTr="00781945">
        <w:trPr>
          <w:trHeight w:val="181"/>
        </w:trPr>
        <w:tc>
          <w:tcPr>
            <w:tcW w:w="6620" w:type="dxa"/>
            <w:tcBorders>
              <w:top w:val="nil"/>
              <w:left w:val="nil"/>
              <w:bottom w:val="nil"/>
              <w:right w:val="nil"/>
            </w:tcBorders>
            <w:shd w:val="clear" w:color="000000" w:fill="FFFFFF"/>
          </w:tcPr>
          <w:p w:rsidR="00C42DF8" w:rsidRPr="00691F81" w:rsidRDefault="00C42DF8" w:rsidP="00781945">
            <w:pPr>
              <w:rPr>
                <w:rFonts w:cs="Times New Roman"/>
                <w:b/>
                <w:color w:val="000000"/>
                <w:sz w:val="24"/>
                <w:szCs w:val="24"/>
                <w:lang w:eastAsia="bg-BG"/>
              </w:rPr>
            </w:pPr>
            <w:r w:rsidRPr="00691F81">
              <w:rPr>
                <w:rFonts w:cs="Times New Roman"/>
                <w:b/>
                <w:color w:val="000000"/>
                <w:sz w:val="24"/>
                <w:szCs w:val="24"/>
                <w:lang w:eastAsia="bg-BG"/>
              </w:rPr>
              <w:t>Финансови приходи</w:t>
            </w:r>
          </w:p>
        </w:tc>
        <w:tc>
          <w:tcPr>
            <w:tcW w:w="1260" w:type="dxa"/>
            <w:tcBorders>
              <w:top w:val="single" w:sz="2" w:space="0" w:color="auto"/>
              <w:left w:val="nil"/>
              <w:bottom w:val="double" w:sz="4" w:space="0" w:color="auto"/>
              <w:right w:val="nil"/>
            </w:tcBorders>
            <w:shd w:val="clear" w:color="000000" w:fill="FFFFFF"/>
            <w:vAlign w:val="bottom"/>
          </w:tcPr>
          <w:p w:rsidR="00C42DF8" w:rsidRPr="00E201C1" w:rsidRDefault="00C42DF8" w:rsidP="00781945">
            <w:pPr>
              <w:jc w:val="right"/>
              <w:rPr>
                <w:rFonts w:cs="Times New Roman"/>
                <w:b/>
                <w:color w:val="000000"/>
                <w:sz w:val="24"/>
                <w:szCs w:val="24"/>
                <w:lang w:eastAsia="bg-BG"/>
              </w:rPr>
            </w:pPr>
            <w:r w:rsidRPr="00E201C1">
              <w:rPr>
                <w:rFonts w:cs="Times New Roman"/>
                <w:b/>
                <w:color w:val="000000"/>
                <w:sz w:val="24"/>
                <w:szCs w:val="24"/>
                <w:lang w:eastAsia="bg-BG"/>
              </w:rPr>
              <w:t>190</w:t>
            </w:r>
          </w:p>
        </w:tc>
        <w:tc>
          <w:tcPr>
            <w:tcW w:w="1220" w:type="dxa"/>
            <w:tcBorders>
              <w:top w:val="single" w:sz="2" w:space="0" w:color="auto"/>
              <w:left w:val="nil"/>
              <w:bottom w:val="double" w:sz="4" w:space="0" w:color="auto"/>
              <w:right w:val="nil"/>
            </w:tcBorders>
            <w:shd w:val="clear" w:color="000000" w:fill="FFFFFF"/>
            <w:vAlign w:val="bottom"/>
          </w:tcPr>
          <w:p w:rsidR="00C42DF8" w:rsidRPr="00C955CC" w:rsidRDefault="00C42DF8" w:rsidP="00781945">
            <w:pPr>
              <w:jc w:val="right"/>
              <w:rPr>
                <w:rFonts w:cs="Times New Roman"/>
                <w:b/>
                <w:color w:val="000000"/>
                <w:sz w:val="24"/>
                <w:szCs w:val="24"/>
                <w:lang w:eastAsia="bg-BG"/>
              </w:rPr>
            </w:pPr>
            <w:r>
              <w:rPr>
                <w:rFonts w:cs="Times New Roman"/>
                <w:b/>
                <w:color w:val="000000"/>
                <w:sz w:val="24"/>
                <w:szCs w:val="24"/>
                <w:lang w:eastAsia="bg-BG"/>
              </w:rPr>
              <w:t>172</w:t>
            </w:r>
          </w:p>
        </w:tc>
      </w:tr>
    </w:tbl>
    <w:p w:rsidR="00C42DF8" w:rsidRDefault="00C42DF8" w:rsidP="00E90781">
      <w:pPr>
        <w:spacing w:before="120"/>
        <w:jc w:val="both"/>
        <w:rPr>
          <w:b/>
          <w:sz w:val="24"/>
          <w:szCs w:val="24"/>
        </w:rPr>
      </w:pPr>
    </w:p>
    <w:p w:rsidR="00C42DF8" w:rsidRDefault="00C42DF8" w:rsidP="00E90781">
      <w:pPr>
        <w:spacing w:before="120"/>
        <w:jc w:val="both"/>
        <w:rPr>
          <w:b/>
          <w:sz w:val="24"/>
          <w:szCs w:val="24"/>
        </w:rPr>
      </w:pPr>
    </w:p>
    <w:p w:rsidR="00C42DF8" w:rsidRDefault="00C42DF8" w:rsidP="00E90781">
      <w:pPr>
        <w:spacing w:before="120"/>
        <w:jc w:val="both"/>
        <w:rPr>
          <w:b/>
          <w:sz w:val="24"/>
          <w:szCs w:val="24"/>
        </w:rPr>
      </w:pPr>
    </w:p>
    <w:p w:rsidR="00C42DF8" w:rsidRDefault="00C42DF8" w:rsidP="00E90781">
      <w:pPr>
        <w:spacing w:before="120"/>
        <w:jc w:val="both"/>
        <w:rPr>
          <w:b/>
          <w:sz w:val="24"/>
          <w:szCs w:val="24"/>
        </w:rPr>
      </w:pPr>
    </w:p>
    <w:p w:rsidR="00C42DF8" w:rsidRDefault="00C42DF8" w:rsidP="00E90781">
      <w:pPr>
        <w:spacing w:before="120"/>
        <w:jc w:val="both"/>
        <w:rPr>
          <w:b/>
          <w:sz w:val="24"/>
          <w:szCs w:val="24"/>
        </w:rPr>
      </w:pPr>
    </w:p>
    <w:p w:rsidR="00C42DF8" w:rsidRDefault="00C42DF8" w:rsidP="00E90781">
      <w:pPr>
        <w:spacing w:before="120"/>
        <w:jc w:val="both"/>
        <w:rPr>
          <w:b/>
          <w:sz w:val="24"/>
          <w:szCs w:val="24"/>
        </w:rPr>
      </w:pPr>
      <w:r w:rsidRPr="00B665F1">
        <w:rPr>
          <w:b/>
          <w:sz w:val="24"/>
          <w:szCs w:val="24"/>
        </w:rPr>
        <w:t xml:space="preserve">Други финансови позиции </w:t>
      </w:r>
    </w:p>
    <w:tbl>
      <w:tblPr>
        <w:tblW w:w="9100" w:type="dxa"/>
        <w:tblInd w:w="56" w:type="dxa"/>
        <w:tblCellMar>
          <w:left w:w="70" w:type="dxa"/>
          <w:right w:w="70" w:type="dxa"/>
        </w:tblCellMar>
        <w:tblLook w:val="00A0"/>
      </w:tblPr>
      <w:tblGrid>
        <w:gridCol w:w="6620"/>
        <w:gridCol w:w="1260"/>
        <w:gridCol w:w="1220"/>
      </w:tblGrid>
      <w:tr w:rsidR="00C42DF8" w:rsidRPr="007517A3" w:rsidTr="00781945">
        <w:trPr>
          <w:trHeight w:val="181"/>
        </w:trPr>
        <w:tc>
          <w:tcPr>
            <w:tcW w:w="6620" w:type="dxa"/>
            <w:tcBorders>
              <w:top w:val="nil"/>
              <w:left w:val="nil"/>
              <w:bottom w:val="nil"/>
              <w:right w:val="nil"/>
            </w:tcBorders>
            <w:noWrap/>
            <w:vAlign w:val="bottom"/>
          </w:tcPr>
          <w:p w:rsidR="00C42DF8" w:rsidRPr="00447E81" w:rsidRDefault="00C42DF8" w:rsidP="00781945">
            <w:pPr>
              <w:rPr>
                <w:rFonts w:cs="Times New Roman"/>
                <w:color w:val="000000"/>
                <w:sz w:val="24"/>
                <w:szCs w:val="24"/>
                <w:lang w:eastAsia="bg-BG"/>
              </w:rPr>
            </w:pPr>
          </w:p>
        </w:tc>
        <w:tc>
          <w:tcPr>
            <w:tcW w:w="1260" w:type="dxa"/>
            <w:tcBorders>
              <w:top w:val="nil"/>
              <w:left w:val="nil"/>
              <w:bottom w:val="nil"/>
              <w:right w:val="nil"/>
            </w:tcBorders>
            <w:shd w:val="clear" w:color="000000" w:fill="FFFFFF"/>
            <w:noWrap/>
            <w:vAlign w:val="bottom"/>
          </w:tcPr>
          <w:p w:rsidR="00C42DF8" w:rsidRPr="00CE2C90" w:rsidRDefault="00C42DF8" w:rsidP="00781945">
            <w:pPr>
              <w:jc w:val="right"/>
              <w:rPr>
                <w:rFonts w:cs="Times New Roman"/>
                <w:b/>
                <w:bCs/>
                <w:color w:val="000000"/>
                <w:sz w:val="24"/>
                <w:szCs w:val="24"/>
                <w:lang w:eastAsia="bg-BG"/>
              </w:rPr>
            </w:pPr>
            <w:r w:rsidRPr="00CE2C90">
              <w:rPr>
                <w:rFonts w:cs="Times New Roman"/>
                <w:b/>
                <w:bCs/>
                <w:color w:val="000000"/>
                <w:sz w:val="24"/>
                <w:szCs w:val="24"/>
                <w:lang w:eastAsia="bg-BG"/>
              </w:rPr>
              <w:t>2014</w:t>
            </w:r>
          </w:p>
        </w:tc>
        <w:tc>
          <w:tcPr>
            <w:tcW w:w="1220" w:type="dxa"/>
            <w:tcBorders>
              <w:top w:val="nil"/>
              <w:left w:val="nil"/>
              <w:bottom w:val="nil"/>
              <w:right w:val="nil"/>
            </w:tcBorders>
            <w:shd w:val="clear" w:color="000000" w:fill="FFFFFF"/>
            <w:noWrap/>
            <w:vAlign w:val="bottom"/>
          </w:tcPr>
          <w:p w:rsidR="00C42DF8" w:rsidRPr="00B8120F" w:rsidRDefault="00C42DF8" w:rsidP="00781945">
            <w:pPr>
              <w:jc w:val="right"/>
              <w:rPr>
                <w:rFonts w:cs="Times New Roman"/>
                <w:b/>
                <w:bCs/>
                <w:color w:val="000000"/>
                <w:sz w:val="24"/>
                <w:szCs w:val="24"/>
                <w:lang w:eastAsia="bg-BG"/>
              </w:rPr>
            </w:pPr>
            <w:r>
              <w:rPr>
                <w:rFonts w:cs="Times New Roman"/>
                <w:b/>
                <w:bCs/>
                <w:color w:val="000000"/>
                <w:sz w:val="24"/>
                <w:szCs w:val="24"/>
                <w:lang w:eastAsia="bg-BG"/>
              </w:rPr>
              <w:t>2013</w:t>
            </w:r>
          </w:p>
        </w:tc>
      </w:tr>
      <w:tr w:rsidR="00C42DF8" w:rsidRPr="00447E81" w:rsidTr="00781945">
        <w:trPr>
          <w:trHeight w:val="181"/>
        </w:trPr>
        <w:tc>
          <w:tcPr>
            <w:tcW w:w="6620" w:type="dxa"/>
            <w:tcBorders>
              <w:top w:val="nil"/>
              <w:left w:val="nil"/>
              <w:bottom w:val="nil"/>
              <w:right w:val="nil"/>
            </w:tcBorders>
            <w:shd w:val="clear" w:color="000000" w:fill="FFFFFF"/>
          </w:tcPr>
          <w:p w:rsidR="00C42DF8" w:rsidRPr="00447E81" w:rsidRDefault="00C42DF8" w:rsidP="00781945">
            <w:pPr>
              <w:rPr>
                <w:rFonts w:cs="Times New Roman"/>
                <w:color w:val="000000"/>
                <w:sz w:val="24"/>
                <w:szCs w:val="24"/>
                <w:lang w:eastAsia="bg-BG"/>
              </w:rPr>
            </w:pPr>
            <w:r w:rsidRPr="00447E81">
              <w:rPr>
                <w:rFonts w:cs="Times New Roman"/>
                <w:color w:val="000000"/>
                <w:sz w:val="24"/>
                <w:szCs w:val="24"/>
                <w:lang w:eastAsia="bg-BG"/>
              </w:rPr>
              <w:t> </w:t>
            </w:r>
          </w:p>
        </w:tc>
        <w:tc>
          <w:tcPr>
            <w:tcW w:w="1260" w:type="dxa"/>
            <w:tcBorders>
              <w:top w:val="nil"/>
              <w:left w:val="nil"/>
              <w:bottom w:val="nil"/>
              <w:right w:val="nil"/>
            </w:tcBorders>
            <w:shd w:val="clear" w:color="000000" w:fill="FFFFFF"/>
            <w:noWrap/>
            <w:vAlign w:val="bottom"/>
          </w:tcPr>
          <w:p w:rsidR="00C42DF8" w:rsidRPr="00CE2C90" w:rsidRDefault="00C42DF8" w:rsidP="00781945">
            <w:pPr>
              <w:jc w:val="right"/>
              <w:rPr>
                <w:rFonts w:cs="Times New Roman"/>
                <w:b/>
                <w:bCs/>
                <w:color w:val="000000"/>
                <w:sz w:val="24"/>
                <w:szCs w:val="24"/>
                <w:lang w:eastAsia="bg-BG"/>
              </w:rPr>
            </w:pPr>
            <w:r w:rsidRPr="00CE2C90">
              <w:rPr>
                <w:rFonts w:cs="Times New Roman"/>
                <w:b/>
                <w:bCs/>
                <w:color w:val="000000"/>
                <w:sz w:val="24"/>
                <w:szCs w:val="24"/>
                <w:lang w:eastAsia="bg-BG"/>
              </w:rPr>
              <w:t>‘000 лв.</w:t>
            </w:r>
          </w:p>
        </w:tc>
        <w:tc>
          <w:tcPr>
            <w:tcW w:w="1220" w:type="dxa"/>
            <w:tcBorders>
              <w:top w:val="nil"/>
              <w:left w:val="nil"/>
              <w:bottom w:val="nil"/>
              <w:right w:val="nil"/>
            </w:tcBorders>
            <w:shd w:val="clear" w:color="000000" w:fill="FFFFFF"/>
            <w:noWrap/>
            <w:vAlign w:val="bottom"/>
          </w:tcPr>
          <w:p w:rsidR="00C42DF8" w:rsidRPr="00447E81" w:rsidRDefault="00C42DF8" w:rsidP="00781945">
            <w:pPr>
              <w:jc w:val="right"/>
              <w:rPr>
                <w:rFonts w:cs="Times New Roman"/>
                <w:b/>
                <w:bCs/>
                <w:color w:val="000000"/>
                <w:sz w:val="24"/>
                <w:szCs w:val="24"/>
                <w:lang w:eastAsia="bg-BG"/>
              </w:rPr>
            </w:pPr>
            <w:r w:rsidRPr="00447E81">
              <w:rPr>
                <w:rFonts w:cs="Times New Roman"/>
                <w:b/>
                <w:bCs/>
                <w:color w:val="000000"/>
                <w:sz w:val="24"/>
                <w:szCs w:val="24"/>
                <w:lang w:eastAsia="bg-BG"/>
              </w:rPr>
              <w:t>‘000 лв.</w:t>
            </w:r>
          </w:p>
        </w:tc>
      </w:tr>
      <w:tr w:rsidR="00C42DF8" w:rsidRPr="00447E81" w:rsidTr="00781945">
        <w:trPr>
          <w:trHeight w:val="181"/>
        </w:trPr>
        <w:tc>
          <w:tcPr>
            <w:tcW w:w="6620" w:type="dxa"/>
            <w:tcBorders>
              <w:top w:val="nil"/>
              <w:left w:val="nil"/>
              <w:bottom w:val="nil"/>
              <w:right w:val="nil"/>
            </w:tcBorders>
            <w:shd w:val="clear" w:color="000000" w:fill="FFFFFF"/>
          </w:tcPr>
          <w:p w:rsidR="00C42DF8" w:rsidRPr="00447E81" w:rsidRDefault="00C42DF8" w:rsidP="00781945">
            <w:pPr>
              <w:rPr>
                <w:rFonts w:cs="Times New Roman"/>
                <w:color w:val="000000"/>
                <w:sz w:val="24"/>
                <w:szCs w:val="24"/>
                <w:lang w:eastAsia="bg-BG"/>
              </w:rPr>
            </w:pPr>
          </w:p>
        </w:tc>
        <w:tc>
          <w:tcPr>
            <w:tcW w:w="1260" w:type="dxa"/>
            <w:tcBorders>
              <w:top w:val="nil"/>
              <w:left w:val="nil"/>
              <w:bottom w:val="nil"/>
              <w:right w:val="nil"/>
            </w:tcBorders>
            <w:shd w:val="clear" w:color="000000" w:fill="FFFFFF"/>
            <w:noWrap/>
            <w:vAlign w:val="bottom"/>
          </w:tcPr>
          <w:p w:rsidR="00C42DF8" w:rsidRPr="00CE2C90" w:rsidRDefault="00C42DF8" w:rsidP="00781945">
            <w:pPr>
              <w:jc w:val="right"/>
              <w:rPr>
                <w:rFonts w:cs="Times New Roman"/>
                <w:b/>
                <w:bCs/>
                <w:color w:val="000000"/>
                <w:sz w:val="24"/>
                <w:szCs w:val="24"/>
                <w:lang w:eastAsia="bg-BG"/>
              </w:rPr>
            </w:pPr>
          </w:p>
        </w:tc>
        <w:tc>
          <w:tcPr>
            <w:tcW w:w="1220" w:type="dxa"/>
            <w:tcBorders>
              <w:top w:val="nil"/>
              <w:left w:val="nil"/>
              <w:bottom w:val="nil"/>
              <w:right w:val="nil"/>
            </w:tcBorders>
            <w:shd w:val="clear" w:color="000000" w:fill="FFFFFF"/>
            <w:noWrap/>
            <w:vAlign w:val="bottom"/>
          </w:tcPr>
          <w:p w:rsidR="00C42DF8" w:rsidRPr="00447E81" w:rsidRDefault="00C42DF8" w:rsidP="00781945">
            <w:pPr>
              <w:jc w:val="right"/>
              <w:rPr>
                <w:rFonts w:cs="Times New Roman"/>
                <w:b/>
                <w:bCs/>
                <w:color w:val="000000"/>
                <w:sz w:val="24"/>
                <w:szCs w:val="24"/>
                <w:lang w:eastAsia="bg-BG"/>
              </w:rPr>
            </w:pPr>
          </w:p>
        </w:tc>
      </w:tr>
      <w:tr w:rsidR="00C42DF8" w:rsidRPr="00447E81" w:rsidTr="00781945">
        <w:trPr>
          <w:trHeight w:val="181"/>
        </w:trPr>
        <w:tc>
          <w:tcPr>
            <w:tcW w:w="6620" w:type="dxa"/>
            <w:tcBorders>
              <w:top w:val="nil"/>
              <w:left w:val="nil"/>
              <w:bottom w:val="nil"/>
              <w:right w:val="nil"/>
            </w:tcBorders>
            <w:shd w:val="clear" w:color="000000" w:fill="FFFFFF"/>
          </w:tcPr>
          <w:p w:rsidR="00C42DF8" w:rsidRPr="00447E81" w:rsidRDefault="00C42DF8" w:rsidP="00781945">
            <w:pPr>
              <w:rPr>
                <w:rFonts w:cs="Times New Roman"/>
                <w:color w:val="000000"/>
                <w:sz w:val="24"/>
                <w:szCs w:val="24"/>
                <w:lang w:eastAsia="bg-BG"/>
              </w:rPr>
            </w:pPr>
            <w:r w:rsidRPr="00447E81">
              <w:rPr>
                <w:rFonts w:cs="Times New Roman"/>
                <w:color w:val="000000"/>
                <w:sz w:val="24"/>
                <w:szCs w:val="24"/>
                <w:lang w:eastAsia="bg-BG"/>
              </w:rPr>
              <w:t xml:space="preserve">Промяна в справедливата стойност на финансови активи, отчитани по справедлива стойност в </w:t>
            </w:r>
            <w:r w:rsidRPr="00561AF2">
              <w:rPr>
                <w:rFonts w:cs="Times New Roman"/>
                <w:color w:val="000000"/>
                <w:sz w:val="24"/>
                <w:szCs w:val="24"/>
                <w:lang w:eastAsia="bg-BG"/>
              </w:rPr>
              <w:t>печалбата или загубата, класифицирани като държани за търгуване</w:t>
            </w:r>
          </w:p>
        </w:tc>
        <w:tc>
          <w:tcPr>
            <w:tcW w:w="1260" w:type="dxa"/>
            <w:tcBorders>
              <w:top w:val="nil"/>
              <w:left w:val="nil"/>
              <w:bottom w:val="nil"/>
              <w:right w:val="nil"/>
            </w:tcBorders>
            <w:shd w:val="clear" w:color="000000" w:fill="FFFFFF"/>
            <w:noWrap/>
            <w:vAlign w:val="bottom"/>
          </w:tcPr>
          <w:p w:rsidR="00C42DF8" w:rsidRPr="00CE2C90" w:rsidRDefault="00C42DF8" w:rsidP="00781945">
            <w:pPr>
              <w:jc w:val="right"/>
              <w:rPr>
                <w:rFonts w:cs="Times New Roman"/>
                <w:color w:val="000000"/>
                <w:sz w:val="24"/>
                <w:szCs w:val="24"/>
                <w:lang w:eastAsia="bg-BG"/>
              </w:rPr>
            </w:pPr>
            <w:r w:rsidRPr="00CE2C90">
              <w:rPr>
                <w:rFonts w:cs="Times New Roman"/>
                <w:color w:val="000000"/>
                <w:sz w:val="24"/>
                <w:szCs w:val="24"/>
                <w:lang w:eastAsia="bg-BG"/>
              </w:rPr>
              <w:t>(1)</w:t>
            </w:r>
          </w:p>
        </w:tc>
        <w:tc>
          <w:tcPr>
            <w:tcW w:w="1220" w:type="dxa"/>
            <w:tcBorders>
              <w:top w:val="nil"/>
              <w:left w:val="nil"/>
              <w:bottom w:val="nil"/>
              <w:right w:val="nil"/>
            </w:tcBorders>
            <w:shd w:val="clear" w:color="000000" w:fill="FFFFFF"/>
            <w:noWrap/>
            <w:vAlign w:val="bottom"/>
          </w:tcPr>
          <w:p w:rsidR="00C42DF8" w:rsidRPr="00C955CC" w:rsidRDefault="00C42DF8" w:rsidP="00781945">
            <w:pPr>
              <w:jc w:val="right"/>
              <w:rPr>
                <w:rFonts w:cs="Times New Roman"/>
                <w:color w:val="000000"/>
                <w:sz w:val="24"/>
                <w:szCs w:val="24"/>
                <w:lang w:eastAsia="bg-BG"/>
              </w:rPr>
            </w:pPr>
            <w:r>
              <w:rPr>
                <w:rFonts w:cs="Times New Roman"/>
                <w:color w:val="000000"/>
                <w:sz w:val="24"/>
                <w:szCs w:val="24"/>
                <w:lang w:eastAsia="bg-BG"/>
              </w:rPr>
              <w:t>4</w:t>
            </w:r>
          </w:p>
        </w:tc>
      </w:tr>
      <w:tr w:rsidR="00C42DF8" w:rsidRPr="00447E81" w:rsidTr="00781945">
        <w:trPr>
          <w:trHeight w:val="181"/>
        </w:trPr>
        <w:tc>
          <w:tcPr>
            <w:tcW w:w="6620" w:type="dxa"/>
            <w:tcBorders>
              <w:top w:val="nil"/>
              <w:left w:val="nil"/>
              <w:bottom w:val="nil"/>
              <w:right w:val="nil"/>
            </w:tcBorders>
            <w:shd w:val="clear" w:color="000000" w:fill="FFFFFF"/>
            <w:noWrap/>
          </w:tcPr>
          <w:p w:rsidR="00C42DF8" w:rsidRPr="00447E81" w:rsidRDefault="00C42DF8" w:rsidP="00781945">
            <w:pPr>
              <w:rPr>
                <w:rFonts w:cs="Times New Roman"/>
                <w:color w:val="000000"/>
                <w:sz w:val="24"/>
                <w:szCs w:val="24"/>
                <w:lang w:eastAsia="bg-BG"/>
              </w:rPr>
            </w:pPr>
            <w:r w:rsidRPr="00447E81">
              <w:rPr>
                <w:rFonts w:cs="Times New Roman"/>
                <w:sz w:val="24"/>
                <w:szCs w:val="24"/>
                <w:lang w:eastAsia="bg-BG"/>
              </w:rPr>
              <w:t>Загуба</w:t>
            </w:r>
            <w:r w:rsidRPr="00447E81">
              <w:rPr>
                <w:rFonts w:cs="Times New Roman"/>
                <w:color w:val="000000"/>
                <w:sz w:val="24"/>
                <w:szCs w:val="24"/>
                <w:lang w:eastAsia="bg-BG"/>
              </w:rPr>
              <w:t xml:space="preserve"> от промяна във валутните курсове по вземания и задължения</w:t>
            </w:r>
            <w:r>
              <w:rPr>
                <w:rFonts w:cs="Times New Roman"/>
                <w:color w:val="000000"/>
                <w:sz w:val="24"/>
                <w:szCs w:val="24"/>
                <w:lang w:eastAsia="bg-BG"/>
              </w:rPr>
              <w:t>, нетно</w:t>
            </w:r>
          </w:p>
        </w:tc>
        <w:tc>
          <w:tcPr>
            <w:tcW w:w="1260" w:type="dxa"/>
            <w:tcBorders>
              <w:top w:val="nil"/>
              <w:left w:val="nil"/>
              <w:bottom w:val="nil"/>
              <w:right w:val="nil"/>
            </w:tcBorders>
            <w:shd w:val="clear" w:color="000000" w:fill="FFFFFF"/>
            <w:noWrap/>
            <w:vAlign w:val="bottom"/>
          </w:tcPr>
          <w:p w:rsidR="00C42DF8" w:rsidRPr="00CE2C90" w:rsidRDefault="00C42DF8" w:rsidP="00781945">
            <w:pPr>
              <w:jc w:val="right"/>
              <w:rPr>
                <w:rFonts w:cs="Times New Roman"/>
                <w:color w:val="000000"/>
                <w:sz w:val="24"/>
                <w:szCs w:val="24"/>
                <w:lang w:eastAsia="bg-BG"/>
              </w:rPr>
            </w:pPr>
            <w:r w:rsidRPr="00CE2C90">
              <w:rPr>
                <w:rFonts w:cs="Times New Roman"/>
                <w:color w:val="000000"/>
                <w:sz w:val="24"/>
                <w:szCs w:val="24"/>
                <w:lang w:eastAsia="bg-BG"/>
              </w:rPr>
              <w:t>258</w:t>
            </w:r>
          </w:p>
        </w:tc>
        <w:tc>
          <w:tcPr>
            <w:tcW w:w="1220" w:type="dxa"/>
            <w:tcBorders>
              <w:top w:val="nil"/>
              <w:left w:val="nil"/>
              <w:bottom w:val="nil"/>
              <w:right w:val="nil"/>
            </w:tcBorders>
            <w:shd w:val="clear" w:color="000000" w:fill="FFFFFF"/>
            <w:noWrap/>
            <w:vAlign w:val="bottom"/>
          </w:tcPr>
          <w:p w:rsidR="00C42DF8" w:rsidRPr="0097216D" w:rsidRDefault="00C42DF8" w:rsidP="00781945">
            <w:pPr>
              <w:jc w:val="right"/>
              <w:rPr>
                <w:rFonts w:cs="Times New Roman"/>
                <w:color w:val="000000"/>
                <w:sz w:val="24"/>
                <w:szCs w:val="24"/>
                <w:lang w:val="en-US" w:eastAsia="bg-BG"/>
              </w:rPr>
            </w:pPr>
            <w:r>
              <w:rPr>
                <w:rFonts w:cs="Times New Roman"/>
                <w:color w:val="000000"/>
                <w:sz w:val="24"/>
                <w:szCs w:val="24"/>
                <w:lang w:val="en-US" w:eastAsia="bg-BG"/>
              </w:rPr>
              <w:t>(7</w:t>
            </w:r>
            <w:r>
              <w:rPr>
                <w:rFonts w:cs="Times New Roman"/>
                <w:color w:val="000000"/>
                <w:sz w:val="24"/>
                <w:szCs w:val="24"/>
                <w:lang w:eastAsia="bg-BG"/>
              </w:rPr>
              <w:t>8</w:t>
            </w:r>
            <w:r>
              <w:rPr>
                <w:rFonts w:cs="Times New Roman"/>
                <w:color w:val="000000"/>
                <w:sz w:val="24"/>
                <w:szCs w:val="24"/>
                <w:lang w:val="en-US" w:eastAsia="bg-BG"/>
              </w:rPr>
              <w:t>)</w:t>
            </w:r>
          </w:p>
        </w:tc>
      </w:tr>
      <w:tr w:rsidR="00C42DF8" w:rsidRPr="00447E81" w:rsidTr="00781945">
        <w:trPr>
          <w:trHeight w:val="181"/>
        </w:trPr>
        <w:tc>
          <w:tcPr>
            <w:tcW w:w="6620" w:type="dxa"/>
            <w:tcBorders>
              <w:top w:val="nil"/>
              <w:left w:val="nil"/>
              <w:bottom w:val="nil"/>
              <w:right w:val="nil"/>
            </w:tcBorders>
            <w:shd w:val="clear" w:color="000000" w:fill="FFFFFF"/>
            <w:noWrap/>
          </w:tcPr>
          <w:p w:rsidR="00C42DF8" w:rsidRPr="00447E81" w:rsidRDefault="00C42DF8" w:rsidP="00781945">
            <w:pPr>
              <w:pStyle w:val="xl30"/>
              <w:spacing w:before="0" w:beforeAutospacing="0" w:after="0" w:afterAutospacing="0"/>
              <w:textAlignment w:val="auto"/>
              <w:rPr>
                <w:rFonts w:cs="Arial"/>
                <w:color w:val="000000"/>
                <w:szCs w:val="20"/>
                <w:lang w:val="bg-BG" w:eastAsia="en-US"/>
              </w:rPr>
            </w:pPr>
            <w:r w:rsidRPr="00447E81">
              <w:rPr>
                <w:rFonts w:cs="Arial"/>
                <w:szCs w:val="20"/>
                <w:lang w:val="bg-BG" w:eastAsia="en-US"/>
              </w:rPr>
              <w:t>Банкови такси и комисиони</w:t>
            </w:r>
          </w:p>
        </w:tc>
        <w:tc>
          <w:tcPr>
            <w:tcW w:w="1260" w:type="dxa"/>
            <w:tcBorders>
              <w:top w:val="nil"/>
              <w:left w:val="nil"/>
              <w:bottom w:val="nil"/>
              <w:right w:val="nil"/>
            </w:tcBorders>
            <w:shd w:val="clear" w:color="000000" w:fill="FFFFFF"/>
            <w:noWrap/>
            <w:vAlign w:val="bottom"/>
          </w:tcPr>
          <w:p w:rsidR="00C42DF8" w:rsidRPr="00CE2C90" w:rsidRDefault="00C42DF8" w:rsidP="00781945">
            <w:pPr>
              <w:jc w:val="right"/>
              <w:rPr>
                <w:rFonts w:cs="Times New Roman"/>
                <w:color w:val="000000"/>
                <w:sz w:val="24"/>
                <w:szCs w:val="24"/>
                <w:lang w:eastAsia="bg-BG"/>
              </w:rPr>
            </w:pPr>
            <w:r w:rsidRPr="00CE2C90">
              <w:rPr>
                <w:rFonts w:cs="Times New Roman"/>
                <w:color w:val="000000"/>
                <w:sz w:val="24"/>
                <w:szCs w:val="24"/>
                <w:lang w:eastAsia="bg-BG"/>
              </w:rPr>
              <w:t>(87)</w:t>
            </w:r>
          </w:p>
        </w:tc>
        <w:tc>
          <w:tcPr>
            <w:tcW w:w="1220" w:type="dxa"/>
            <w:tcBorders>
              <w:top w:val="nil"/>
              <w:left w:val="nil"/>
              <w:bottom w:val="nil"/>
              <w:right w:val="nil"/>
            </w:tcBorders>
            <w:shd w:val="clear" w:color="000000" w:fill="FFFFFF"/>
            <w:noWrap/>
            <w:vAlign w:val="bottom"/>
          </w:tcPr>
          <w:p w:rsidR="00C42DF8" w:rsidRPr="0097216D" w:rsidRDefault="00C42DF8" w:rsidP="00781945">
            <w:pPr>
              <w:jc w:val="right"/>
              <w:rPr>
                <w:rFonts w:cs="Times New Roman"/>
                <w:color w:val="000000"/>
                <w:sz w:val="24"/>
                <w:szCs w:val="24"/>
                <w:lang w:val="en-US" w:eastAsia="bg-BG"/>
              </w:rPr>
            </w:pPr>
            <w:r>
              <w:rPr>
                <w:rFonts w:cs="Times New Roman"/>
                <w:color w:val="000000"/>
                <w:sz w:val="24"/>
                <w:szCs w:val="24"/>
                <w:lang w:val="en-US" w:eastAsia="bg-BG"/>
              </w:rPr>
              <w:t>(</w:t>
            </w:r>
            <w:r>
              <w:rPr>
                <w:rFonts w:cs="Times New Roman"/>
                <w:color w:val="000000"/>
                <w:sz w:val="24"/>
                <w:szCs w:val="24"/>
                <w:lang w:eastAsia="bg-BG"/>
              </w:rPr>
              <w:t>86</w:t>
            </w:r>
            <w:r>
              <w:rPr>
                <w:rFonts w:cs="Times New Roman"/>
                <w:color w:val="000000"/>
                <w:sz w:val="24"/>
                <w:szCs w:val="24"/>
                <w:lang w:val="en-US" w:eastAsia="bg-BG"/>
              </w:rPr>
              <w:t>)</w:t>
            </w:r>
          </w:p>
        </w:tc>
      </w:tr>
      <w:tr w:rsidR="00C42DF8" w:rsidRPr="00447E81" w:rsidTr="00781945">
        <w:trPr>
          <w:trHeight w:val="181"/>
        </w:trPr>
        <w:tc>
          <w:tcPr>
            <w:tcW w:w="6620" w:type="dxa"/>
            <w:tcBorders>
              <w:top w:val="nil"/>
              <w:left w:val="nil"/>
              <w:bottom w:val="nil"/>
              <w:right w:val="nil"/>
            </w:tcBorders>
            <w:shd w:val="clear" w:color="000000" w:fill="FFFFFF"/>
          </w:tcPr>
          <w:p w:rsidR="00C42DF8" w:rsidRPr="00447E81" w:rsidRDefault="00C42DF8" w:rsidP="00781945">
            <w:pPr>
              <w:rPr>
                <w:rFonts w:cs="Times New Roman"/>
                <w:b/>
                <w:color w:val="000000"/>
                <w:sz w:val="24"/>
                <w:szCs w:val="24"/>
                <w:lang w:eastAsia="bg-BG"/>
              </w:rPr>
            </w:pPr>
            <w:r w:rsidRPr="00447E81">
              <w:rPr>
                <w:rFonts w:cs="Times New Roman"/>
                <w:b/>
                <w:color w:val="000000"/>
                <w:sz w:val="24"/>
                <w:szCs w:val="24"/>
                <w:lang w:eastAsia="bg-BG"/>
              </w:rPr>
              <w:t>Други финансови позиции</w:t>
            </w:r>
          </w:p>
        </w:tc>
        <w:tc>
          <w:tcPr>
            <w:tcW w:w="1260" w:type="dxa"/>
            <w:tcBorders>
              <w:top w:val="single" w:sz="2" w:space="0" w:color="auto"/>
              <w:left w:val="nil"/>
              <w:bottom w:val="double" w:sz="4" w:space="0" w:color="auto"/>
              <w:right w:val="nil"/>
            </w:tcBorders>
            <w:shd w:val="clear" w:color="000000" w:fill="FFFFFF"/>
            <w:noWrap/>
            <w:vAlign w:val="bottom"/>
          </w:tcPr>
          <w:p w:rsidR="00C42DF8" w:rsidRPr="00CE2C90" w:rsidRDefault="00C42DF8" w:rsidP="00781945">
            <w:pPr>
              <w:jc w:val="right"/>
              <w:rPr>
                <w:rFonts w:cs="Times New Roman"/>
                <w:b/>
                <w:color w:val="000000"/>
                <w:sz w:val="24"/>
                <w:szCs w:val="24"/>
                <w:lang w:eastAsia="bg-BG"/>
              </w:rPr>
            </w:pPr>
            <w:r w:rsidRPr="00CE2C90">
              <w:rPr>
                <w:rFonts w:cs="Times New Roman"/>
                <w:b/>
                <w:color w:val="000000"/>
                <w:sz w:val="24"/>
                <w:szCs w:val="24"/>
                <w:lang w:eastAsia="bg-BG"/>
              </w:rPr>
              <w:t>170</w:t>
            </w:r>
          </w:p>
        </w:tc>
        <w:tc>
          <w:tcPr>
            <w:tcW w:w="1220" w:type="dxa"/>
            <w:tcBorders>
              <w:top w:val="single" w:sz="2" w:space="0" w:color="auto"/>
              <w:left w:val="nil"/>
              <w:bottom w:val="double" w:sz="4" w:space="0" w:color="auto"/>
              <w:right w:val="nil"/>
            </w:tcBorders>
            <w:shd w:val="clear" w:color="000000" w:fill="FFFFFF"/>
            <w:noWrap/>
            <w:vAlign w:val="bottom"/>
          </w:tcPr>
          <w:p w:rsidR="00C42DF8" w:rsidRPr="0097216D" w:rsidRDefault="00C42DF8" w:rsidP="00781945">
            <w:pPr>
              <w:jc w:val="right"/>
              <w:rPr>
                <w:rFonts w:cs="Times New Roman"/>
                <w:b/>
                <w:color w:val="000000"/>
                <w:sz w:val="24"/>
                <w:szCs w:val="24"/>
                <w:lang w:val="en-US" w:eastAsia="bg-BG"/>
              </w:rPr>
            </w:pPr>
            <w:r>
              <w:rPr>
                <w:rFonts w:cs="Times New Roman"/>
                <w:b/>
                <w:color w:val="000000"/>
                <w:sz w:val="24"/>
                <w:szCs w:val="24"/>
                <w:lang w:val="en-US" w:eastAsia="bg-BG"/>
              </w:rPr>
              <w:t>(1</w:t>
            </w:r>
            <w:r>
              <w:rPr>
                <w:rFonts w:cs="Times New Roman"/>
                <w:b/>
                <w:color w:val="000000"/>
                <w:sz w:val="24"/>
                <w:szCs w:val="24"/>
                <w:lang w:eastAsia="bg-BG"/>
              </w:rPr>
              <w:t>60</w:t>
            </w:r>
            <w:r>
              <w:rPr>
                <w:rFonts w:cs="Times New Roman"/>
                <w:b/>
                <w:color w:val="000000"/>
                <w:sz w:val="24"/>
                <w:szCs w:val="24"/>
                <w:lang w:val="en-US" w:eastAsia="bg-BG"/>
              </w:rPr>
              <w:t>)</w:t>
            </w:r>
          </w:p>
        </w:tc>
      </w:tr>
    </w:tbl>
    <w:p w:rsidR="00C42DF8" w:rsidRDefault="00C42DF8" w:rsidP="00E90781">
      <w:pPr>
        <w:jc w:val="both"/>
        <w:rPr>
          <w:b/>
          <w:bCs/>
          <w:color w:val="000000"/>
          <w:sz w:val="24"/>
          <w:szCs w:val="24"/>
        </w:rPr>
      </w:pPr>
    </w:p>
    <w:p w:rsidR="00C42DF8" w:rsidRDefault="00C42DF8" w:rsidP="00E90781">
      <w:pPr>
        <w:pStyle w:val="ListParagraph"/>
        <w:numPr>
          <w:ilvl w:val="0"/>
          <w:numId w:val="42"/>
        </w:numPr>
        <w:ind w:left="426" w:hanging="426"/>
        <w:jc w:val="both"/>
        <w:rPr>
          <w:b/>
          <w:bCs/>
          <w:sz w:val="24"/>
          <w:szCs w:val="24"/>
        </w:rPr>
      </w:pPr>
      <w:r>
        <w:rPr>
          <w:b/>
          <w:bCs/>
          <w:sz w:val="24"/>
          <w:szCs w:val="24"/>
        </w:rPr>
        <w:t>Рисковe</w:t>
      </w:r>
    </w:p>
    <w:p w:rsidR="00C42DF8" w:rsidRDefault="00C42DF8" w:rsidP="00E90781">
      <w:pPr>
        <w:jc w:val="both"/>
        <w:rPr>
          <w:b/>
          <w:bCs/>
          <w:sz w:val="24"/>
          <w:szCs w:val="24"/>
        </w:rPr>
      </w:pPr>
    </w:p>
    <w:p w:rsidR="00C42DF8" w:rsidRPr="00083C2D" w:rsidRDefault="00C42DF8" w:rsidP="00E90781">
      <w:pPr>
        <w:jc w:val="both"/>
        <w:rPr>
          <w:rFonts w:cs="Times New Roman"/>
          <w:color w:val="000000"/>
          <w:sz w:val="24"/>
          <w:szCs w:val="24"/>
          <w:lang w:eastAsia="bg-BG"/>
        </w:rPr>
      </w:pPr>
      <w:r>
        <w:rPr>
          <w:rFonts w:cs="Times New Roman"/>
          <w:color w:val="000000"/>
          <w:sz w:val="24"/>
          <w:szCs w:val="24"/>
          <w:lang w:eastAsia="bg-BG"/>
        </w:rPr>
        <w:t>Дружеството майка</w:t>
      </w:r>
      <w:r w:rsidRPr="00083C2D">
        <w:rPr>
          <w:rFonts w:cs="Times New Roman"/>
          <w:color w:val="000000"/>
          <w:sz w:val="24"/>
          <w:szCs w:val="24"/>
          <w:lang w:eastAsia="bg-BG"/>
        </w:rPr>
        <w:t xml:space="preserve"> извършва международна транспортна дейност на товари по р. Дунав и като такава, дейността му е зависима от рисковете на международния фрахтови пазар. Факторите, генериращи риск за дейността на Дружеството, са свързани с нивото на р. Дунав и атмосферните условия през годината, валутния курс на долара и цената на горивото, както и наличните товаропотоци. </w:t>
      </w:r>
    </w:p>
    <w:p w:rsidR="00C42DF8" w:rsidRPr="00083C2D" w:rsidRDefault="00C42DF8" w:rsidP="00E90781">
      <w:pPr>
        <w:jc w:val="both"/>
        <w:rPr>
          <w:rFonts w:cs="Times New Roman"/>
          <w:sz w:val="24"/>
          <w:szCs w:val="24"/>
          <w:lang w:val="en-US" w:eastAsia="bg-BG"/>
        </w:rPr>
      </w:pPr>
    </w:p>
    <w:p w:rsidR="00C42DF8" w:rsidRPr="00083C2D" w:rsidRDefault="00C42DF8" w:rsidP="00E90781">
      <w:pPr>
        <w:jc w:val="both"/>
        <w:rPr>
          <w:rFonts w:cs="Times New Roman"/>
          <w:color w:val="000000"/>
          <w:sz w:val="24"/>
          <w:szCs w:val="24"/>
          <w:lang w:eastAsia="bg-BG"/>
        </w:rPr>
      </w:pPr>
      <w:r w:rsidRPr="00083C2D">
        <w:rPr>
          <w:rFonts w:cs="Times New Roman"/>
          <w:color w:val="000000"/>
          <w:sz w:val="24"/>
          <w:szCs w:val="24"/>
          <w:lang w:eastAsia="bg-BG"/>
        </w:rPr>
        <w:t>През 201</w:t>
      </w:r>
      <w:r w:rsidRPr="00083C2D">
        <w:rPr>
          <w:rFonts w:cs="Times New Roman"/>
          <w:color w:val="000000"/>
          <w:sz w:val="24"/>
          <w:szCs w:val="24"/>
          <w:lang w:val="en-US" w:eastAsia="bg-BG"/>
        </w:rPr>
        <w:t>4</w:t>
      </w:r>
      <w:r w:rsidRPr="00083C2D">
        <w:rPr>
          <w:rFonts w:cs="Times New Roman"/>
          <w:color w:val="000000"/>
          <w:sz w:val="24"/>
          <w:szCs w:val="24"/>
          <w:lang w:eastAsia="bg-BG"/>
        </w:rPr>
        <w:t xml:space="preserve"> г. се постигна равновесие при използването на различните валути при котировките на навлата. Навлата при най-масовия товаропоток, този на зърната, твърдо се котират в евро, докато договарянето на навлата на суровинния товаропоток - руди, въглища и концентрати, с произход Украйна и Русия</w:t>
      </w:r>
      <w:r w:rsidRPr="00083C2D">
        <w:rPr>
          <w:rFonts w:cs="Times New Roman"/>
          <w:color w:val="000000"/>
          <w:sz w:val="24"/>
          <w:szCs w:val="24"/>
          <w:lang w:val="en-US" w:eastAsia="bg-BG"/>
        </w:rPr>
        <w:t xml:space="preserve"> </w:t>
      </w:r>
      <w:r w:rsidRPr="00083C2D">
        <w:rPr>
          <w:rFonts w:cs="Times New Roman"/>
          <w:color w:val="000000"/>
          <w:sz w:val="24"/>
          <w:szCs w:val="24"/>
          <w:lang w:eastAsia="bg-BG"/>
        </w:rPr>
        <w:t xml:space="preserve">и доставките до Сърбия остават  в    щатски долари. Не са настъпили промени в навлата по дългосрочните договори за превози в рамките на Европейската общност, които също продължават да се котират в евро. </w:t>
      </w:r>
    </w:p>
    <w:p w:rsidR="00C42DF8" w:rsidRPr="00083C2D" w:rsidRDefault="00C42DF8" w:rsidP="00E90781">
      <w:pPr>
        <w:jc w:val="both"/>
        <w:rPr>
          <w:rFonts w:cs="Times New Roman"/>
          <w:sz w:val="24"/>
          <w:szCs w:val="24"/>
          <w:lang w:eastAsia="bg-BG"/>
        </w:rPr>
      </w:pPr>
    </w:p>
    <w:p w:rsidR="00C42DF8" w:rsidRPr="00083C2D" w:rsidRDefault="00C42DF8" w:rsidP="00E90781">
      <w:pPr>
        <w:jc w:val="both"/>
        <w:rPr>
          <w:rFonts w:cs="Times New Roman"/>
          <w:color w:val="000000"/>
          <w:sz w:val="24"/>
          <w:szCs w:val="24"/>
          <w:lang w:eastAsia="bg-BG"/>
        </w:rPr>
      </w:pPr>
      <w:r w:rsidRPr="00083C2D">
        <w:rPr>
          <w:rFonts w:cs="Times New Roman"/>
          <w:color w:val="000000"/>
          <w:sz w:val="24"/>
          <w:szCs w:val="24"/>
          <w:lang w:eastAsia="bg-BG"/>
        </w:rPr>
        <w:t xml:space="preserve">Елементът от разходите на </w:t>
      </w:r>
      <w:r>
        <w:rPr>
          <w:rFonts w:cs="Times New Roman"/>
          <w:color w:val="000000"/>
          <w:sz w:val="24"/>
          <w:szCs w:val="24"/>
          <w:lang w:eastAsia="bg-BG"/>
        </w:rPr>
        <w:t>Групата</w:t>
      </w:r>
      <w:r w:rsidRPr="00083C2D">
        <w:rPr>
          <w:rFonts w:cs="Times New Roman"/>
          <w:color w:val="000000"/>
          <w:sz w:val="24"/>
          <w:szCs w:val="24"/>
          <w:lang w:eastAsia="bg-BG"/>
        </w:rPr>
        <w:t>, който е подложен най-силно на влиянието на външните пазарни фактори е цената на горивото. Цената на горивото е силно променлива величина и може да се предвиди на база информацията, получавана от борсовите котировки и фючърсни сделки. Съоб</w:t>
      </w:r>
      <w:r>
        <w:rPr>
          <w:rFonts w:cs="Times New Roman"/>
          <w:color w:val="000000"/>
          <w:sz w:val="24"/>
          <w:szCs w:val="24"/>
          <w:lang w:eastAsia="bg-BG"/>
        </w:rPr>
        <w:t>разявайки се с тази тенденция, Групата</w:t>
      </w:r>
      <w:r w:rsidRPr="00083C2D">
        <w:rPr>
          <w:rFonts w:cs="Times New Roman"/>
          <w:color w:val="000000"/>
          <w:sz w:val="24"/>
          <w:szCs w:val="24"/>
          <w:lang w:eastAsia="bg-BG"/>
        </w:rPr>
        <w:t xml:space="preserve"> предприема мерки за съответни корекции в навлата най-вече по спот договорите или по тези с кратък срок на изпълнение. При дългосрочните договори </w:t>
      </w:r>
      <w:r>
        <w:rPr>
          <w:rFonts w:cs="Times New Roman"/>
          <w:color w:val="000000"/>
          <w:sz w:val="24"/>
          <w:szCs w:val="24"/>
          <w:lang w:eastAsia="bg-BG"/>
        </w:rPr>
        <w:t>Групата</w:t>
      </w:r>
      <w:r w:rsidRPr="00083C2D">
        <w:rPr>
          <w:rFonts w:cs="Times New Roman"/>
          <w:color w:val="000000"/>
          <w:sz w:val="24"/>
          <w:szCs w:val="24"/>
          <w:lang w:eastAsia="bg-BG"/>
        </w:rPr>
        <w:t xml:space="preserve"> използва системата за бункерни добавки за актуализиране на навлата спрямо измененията в цената на горивото. Чрез тази система навлата се променят във възходяща или низходяща посока, в зависимост от промените, настъпили в цената на горивото. </w:t>
      </w:r>
    </w:p>
    <w:p w:rsidR="00C42DF8" w:rsidRDefault="00C42DF8" w:rsidP="00E90781">
      <w:pPr>
        <w:jc w:val="both"/>
        <w:rPr>
          <w:b/>
          <w:bCs/>
          <w:sz w:val="24"/>
          <w:szCs w:val="24"/>
        </w:rPr>
      </w:pPr>
    </w:p>
    <w:p w:rsidR="00C42DF8" w:rsidRPr="00A12DB5" w:rsidRDefault="00C42DF8" w:rsidP="00E90781">
      <w:pPr>
        <w:jc w:val="both"/>
        <w:rPr>
          <w:b/>
          <w:bCs/>
          <w:sz w:val="24"/>
          <w:szCs w:val="24"/>
        </w:rPr>
      </w:pPr>
      <w:r>
        <w:rPr>
          <w:sz w:val="24"/>
          <w:szCs w:val="24"/>
        </w:rPr>
        <w:t>Групата</w:t>
      </w:r>
      <w:r w:rsidRPr="00083C2D">
        <w:rPr>
          <w:sz w:val="24"/>
          <w:szCs w:val="24"/>
        </w:rPr>
        <w:t xml:space="preserve"> е изложен</w:t>
      </w:r>
      <w:r>
        <w:rPr>
          <w:sz w:val="24"/>
          <w:szCs w:val="24"/>
        </w:rPr>
        <w:t>а</w:t>
      </w:r>
      <w:r w:rsidRPr="00083C2D">
        <w:rPr>
          <w:sz w:val="24"/>
          <w:szCs w:val="24"/>
        </w:rPr>
        <w:t xml:space="preserve"> на различни видове рискове по отношение на финансовите си инструменти.</w:t>
      </w:r>
      <w:r w:rsidRPr="00083C2D">
        <w:t xml:space="preserve"> </w:t>
      </w:r>
    </w:p>
    <w:p w:rsidR="00C42DF8" w:rsidRDefault="00C42DF8" w:rsidP="00E90781">
      <w:pPr>
        <w:jc w:val="both"/>
        <w:rPr>
          <w:sz w:val="24"/>
          <w:szCs w:val="24"/>
        </w:rPr>
      </w:pPr>
    </w:p>
    <w:p w:rsidR="00C42DF8" w:rsidRDefault="00C42DF8" w:rsidP="00E90781">
      <w:pPr>
        <w:jc w:val="both"/>
        <w:rPr>
          <w:b/>
          <w:bCs/>
          <w:kern w:val="32"/>
          <w:sz w:val="24"/>
          <w:szCs w:val="28"/>
        </w:rPr>
      </w:pPr>
      <w:r w:rsidRPr="006A0568">
        <w:rPr>
          <w:b/>
          <w:bCs/>
          <w:kern w:val="32"/>
          <w:sz w:val="24"/>
          <w:szCs w:val="28"/>
        </w:rPr>
        <w:t>Валутен риск</w:t>
      </w:r>
    </w:p>
    <w:p w:rsidR="00C42DF8" w:rsidRPr="006A0568" w:rsidRDefault="00C42DF8" w:rsidP="00E90781">
      <w:pPr>
        <w:jc w:val="both"/>
        <w:rPr>
          <w:sz w:val="24"/>
          <w:szCs w:val="24"/>
        </w:rPr>
      </w:pPr>
    </w:p>
    <w:p w:rsidR="00C42DF8" w:rsidRPr="006A0568" w:rsidRDefault="00C42DF8" w:rsidP="00E90781">
      <w:pPr>
        <w:jc w:val="both"/>
        <w:rPr>
          <w:sz w:val="24"/>
          <w:szCs w:val="24"/>
        </w:rPr>
      </w:pPr>
      <w:r w:rsidRPr="006A0568">
        <w:rPr>
          <w:sz w:val="24"/>
          <w:szCs w:val="24"/>
        </w:rPr>
        <w:t xml:space="preserve">По-голямата част от сделките на Групата се осъществяват в български лева. Чуждестранните транзакции на Групата, деноминирани главно в щатски долари, излагат Групата на валутен риск. </w:t>
      </w:r>
    </w:p>
    <w:p w:rsidR="00C42DF8" w:rsidRPr="006A0568" w:rsidRDefault="00C42DF8" w:rsidP="00E90781">
      <w:pPr>
        <w:jc w:val="both"/>
        <w:rPr>
          <w:color w:val="FF0000"/>
          <w:sz w:val="14"/>
          <w:szCs w:val="14"/>
        </w:rPr>
      </w:pPr>
    </w:p>
    <w:p w:rsidR="00C42DF8" w:rsidRPr="006A0568" w:rsidRDefault="00C42DF8" w:rsidP="00E90781">
      <w:pPr>
        <w:spacing w:after="240"/>
        <w:jc w:val="both"/>
        <w:rPr>
          <w:color w:val="FF0000"/>
          <w:sz w:val="24"/>
          <w:szCs w:val="24"/>
        </w:rPr>
      </w:pPr>
      <w:r w:rsidRPr="006A0568">
        <w:rPr>
          <w:sz w:val="24"/>
          <w:szCs w:val="24"/>
        </w:rPr>
        <w:t xml:space="preserve">За да намали валутния риск, Групата следи паричните потоци, които не са в български лева. По принцип има отделни процедури за управление на риска за краткосрочните (до 6 месеца) и дългосрочните парични потоци в чуждестранна валута. </w:t>
      </w:r>
    </w:p>
    <w:p w:rsidR="00C42DF8" w:rsidRPr="006A0568" w:rsidRDefault="00C42DF8" w:rsidP="00E90781">
      <w:pPr>
        <w:keepNext/>
        <w:spacing w:before="120" w:after="120" w:line="260" w:lineRule="atLeast"/>
        <w:outlineLvl w:val="0"/>
        <w:rPr>
          <w:b/>
          <w:bCs/>
          <w:kern w:val="32"/>
          <w:sz w:val="24"/>
          <w:szCs w:val="28"/>
        </w:rPr>
      </w:pPr>
      <w:r w:rsidRPr="006A0568">
        <w:rPr>
          <w:b/>
          <w:bCs/>
          <w:kern w:val="32"/>
          <w:sz w:val="24"/>
          <w:szCs w:val="28"/>
        </w:rPr>
        <w:t>Лихвен риск</w:t>
      </w:r>
    </w:p>
    <w:p w:rsidR="00C42DF8" w:rsidRPr="006A0568" w:rsidRDefault="00C42DF8" w:rsidP="00E90781">
      <w:pPr>
        <w:spacing w:after="240"/>
        <w:jc w:val="both"/>
        <w:rPr>
          <w:sz w:val="24"/>
          <w:szCs w:val="24"/>
        </w:rPr>
      </w:pPr>
      <w:r w:rsidRPr="006A0568">
        <w:rPr>
          <w:sz w:val="24"/>
          <w:szCs w:val="24"/>
        </w:rPr>
        <w:t>Политиката на Групата е насочена към минимизиране на лихвения риск при дългосрочно финансиране. Към 31 декември 2014 г. Групата е изложена на риск от промяна на пазарните лихвени проценти по банковите си заеми и договори за финансов лизинг, които са с променлив лихвен</w:t>
      </w:r>
      <w:r w:rsidRPr="006A0568">
        <w:rPr>
          <w:color w:val="FF0000"/>
          <w:sz w:val="24"/>
          <w:szCs w:val="24"/>
        </w:rPr>
        <w:t xml:space="preserve"> </w:t>
      </w:r>
      <w:r w:rsidRPr="006A0568">
        <w:rPr>
          <w:sz w:val="24"/>
          <w:szCs w:val="24"/>
        </w:rPr>
        <w:t xml:space="preserve">процент. Групата е страна и по договор за банков заем при договорен лихвен процент тримесечен </w:t>
      </w:r>
      <w:r w:rsidRPr="006A0568">
        <w:rPr>
          <w:sz w:val="24"/>
          <w:szCs w:val="24"/>
          <w:lang w:val="en-GB"/>
        </w:rPr>
        <w:t>SOFIBOR</w:t>
      </w:r>
      <w:r w:rsidRPr="006A0568">
        <w:rPr>
          <w:sz w:val="24"/>
          <w:szCs w:val="24"/>
        </w:rPr>
        <w:t xml:space="preserve"> + 6</w:t>
      </w:r>
      <w:r w:rsidRPr="006A0568">
        <w:rPr>
          <w:sz w:val="24"/>
          <w:szCs w:val="24"/>
          <w:lang w:val="en-GB"/>
        </w:rPr>
        <w:t xml:space="preserve"> </w:t>
      </w:r>
      <w:r w:rsidRPr="006A0568">
        <w:rPr>
          <w:sz w:val="24"/>
          <w:szCs w:val="24"/>
        </w:rPr>
        <w:t>процентни пункта надбавка. Тъй като поетото задължение е от 20 декември 2013 г. то не излага Групата на допълнителен лихвен риск. Всички</w:t>
      </w:r>
      <w:r w:rsidRPr="006A0568">
        <w:rPr>
          <w:color w:val="FF0000"/>
          <w:sz w:val="24"/>
          <w:szCs w:val="24"/>
        </w:rPr>
        <w:t xml:space="preserve"> </w:t>
      </w:r>
      <w:r w:rsidRPr="006A0568">
        <w:rPr>
          <w:sz w:val="24"/>
          <w:szCs w:val="24"/>
        </w:rPr>
        <w:t xml:space="preserve">други финансови активи и пасиви на Групата са с фиксирани лихвени проценти. </w:t>
      </w:r>
    </w:p>
    <w:p w:rsidR="00C42DF8" w:rsidRPr="006A0568" w:rsidRDefault="00C42DF8" w:rsidP="00E90781">
      <w:pPr>
        <w:keepNext/>
        <w:spacing w:before="120" w:after="120" w:line="260" w:lineRule="atLeast"/>
        <w:outlineLvl w:val="0"/>
        <w:rPr>
          <w:b/>
          <w:bCs/>
          <w:kern w:val="32"/>
          <w:sz w:val="24"/>
          <w:szCs w:val="28"/>
        </w:rPr>
      </w:pPr>
      <w:r w:rsidRPr="006A0568">
        <w:rPr>
          <w:b/>
          <w:bCs/>
          <w:kern w:val="32"/>
          <w:sz w:val="24"/>
          <w:szCs w:val="28"/>
        </w:rPr>
        <w:t>Други ценови рискове</w:t>
      </w:r>
    </w:p>
    <w:p w:rsidR="00C42DF8" w:rsidRPr="00A12DB5" w:rsidRDefault="00C42DF8" w:rsidP="00E90781">
      <w:pPr>
        <w:jc w:val="both"/>
        <w:rPr>
          <w:sz w:val="24"/>
          <w:lang w:val="en-GB"/>
        </w:rPr>
      </w:pPr>
      <w:r w:rsidRPr="006A0568">
        <w:rPr>
          <w:sz w:val="24"/>
        </w:rPr>
        <w:t>Към 31 декември 2014 г. Групата е изложена и на други ценови рискове във връзка с притежавани публично търгувани акции в ЗАД Булстрад Виена иншурънс груп – София</w:t>
      </w:r>
      <w:r>
        <w:rPr>
          <w:sz w:val="24"/>
          <w:lang w:val="en-GB"/>
        </w:rPr>
        <w:t>.</w:t>
      </w:r>
    </w:p>
    <w:p w:rsidR="00C42DF8" w:rsidRPr="006A0568" w:rsidRDefault="00C42DF8" w:rsidP="00E90781">
      <w:pPr>
        <w:jc w:val="both"/>
        <w:rPr>
          <w:sz w:val="14"/>
          <w:szCs w:val="14"/>
        </w:rPr>
      </w:pPr>
    </w:p>
    <w:p w:rsidR="00C42DF8" w:rsidRPr="006A0568" w:rsidRDefault="00C42DF8" w:rsidP="00E90781">
      <w:pPr>
        <w:contextualSpacing/>
        <w:jc w:val="both"/>
        <w:rPr>
          <w:b/>
          <w:sz w:val="24"/>
          <w:szCs w:val="24"/>
        </w:rPr>
      </w:pPr>
      <w:r>
        <w:rPr>
          <w:b/>
          <w:sz w:val="24"/>
          <w:szCs w:val="24"/>
        </w:rPr>
        <w:t>K</w:t>
      </w:r>
      <w:r w:rsidRPr="006A0568">
        <w:rPr>
          <w:b/>
          <w:sz w:val="24"/>
          <w:szCs w:val="24"/>
        </w:rPr>
        <w:t>редит</w:t>
      </w:r>
      <w:r>
        <w:rPr>
          <w:b/>
          <w:sz w:val="24"/>
          <w:szCs w:val="24"/>
          <w:lang w:val="en-GB"/>
        </w:rPr>
        <w:t>e</w:t>
      </w:r>
      <w:r>
        <w:rPr>
          <w:b/>
          <w:sz w:val="24"/>
          <w:szCs w:val="24"/>
        </w:rPr>
        <w:t>н</w:t>
      </w:r>
      <w:r w:rsidRPr="006A0568">
        <w:rPr>
          <w:b/>
          <w:sz w:val="24"/>
          <w:szCs w:val="24"/>
        </w:rPr>
        <w:t xml:space="preserve"> риск</w:t>
      </w:r>
    </w:p>
    <w:p w:rsidR="00C42DF8" w:rsidRPr="006A0568" w:rsidRDefault="00C42DF8" w:rsidP="00E90781">
      <w:pPr>
        <w:ind w:left="792"/>
        <w:contextualSpacing/>
        <w:jc w:val="both"/>
        <w:rPr>
          <w:b/>
        </w:rPr>
      </w:pPr>
    </w:p>
    <w:p w:rsidR="00C42DF8" w:rsidRDefault="00C42DF8" w:rsidP="00E90781">
      <w:pPr>
        <w:spacing w:after="240"/>
        <w:jc w:val="both"/>
        <w:rPr>
          <w:sz w:val="24"/>
          <w:szCs w:val="24"/>
          <w:lang w:val="en-GB"/>
        </w:rPr>
      </w:pPr>
      <w:r w:rsidRPr="006A0568">
        <w:rPr>
          <w:sz w:val="24"/>
          <w:szCs w:val="24"/>
        </w:rPr>
        <w:t>Кредитният риск представлява рискът даден контрагент да не заплати задължението си към Групата. Групата е изложена на този риск във връзка с различни финансови инструменти, като напр. при предоставянето на заеми, възникване на вземания от</w:t>
      </w:r>
      <w:r w:rsidRPr="006A0568">
        <w:rPr>
          <w:color w:val="FF0000"/>
          <w:sz w:val="24"/>
          <w:szCs w:val="24"/>
        </w:rPr>
        <w:t xml:space="preserve"> </w:t>
      </w:r>
      <w:r w:rsidRPr="006A0568">
        <w:rPr>
          <w:sz w:val="24"/>
          <w:szCs w:val="24"/>
        </w:rPr>
        <w:t>клиенти, депозиране на средства</w:t>
      </w:r>
      <w:r w:rsidRPr="006A0568">
        <w:rPr>
          <w:color w:val="FF0000"/>
          <w:sz w:val="24"/>
          <w:szCs w:val="24"/>
        </w:rPr>
        <w:t xml:space="preserve"> </w:t>
      </w:r>
      <w:r w:rsidRPr="006A0568">
        <w:rPr>
          <w:sz w:val="24"/>
          <w:szCs w:val="24"/>
        </w:rPr>
        <w:t>и други. Излагането на Групата на кредитен риск е ограничено до размера на балансовата стойност на финансовите активи, признати в края на отчетния период</w:t>
      </w:r>
      <w:r>
        <w:rPr>
          <w:sz w:val="24"/>
          <w:szCs w:val="24"/>
          <w:lang w:val="en-GB"/>
        </w:rPr>
        <w:t>.</w:t>
      </w:r>
    </w:p>
    <w:p w:rsidR="00C42DF8" w:rsidRPr="006A0568" w:rsidRDefault="00C42DF8" w:rsidP="00E90781">
      <w:pPr>
        <w:jc w:val="both"/>
        <w:rPr>
          <w:sz w:val="24"/>
          <w:szCs w:val="24"/>
        </w:rPr>
      </w:pPr>
      <w:r w:rsidRPr="006A0568">
        <w:rPr>
          <w:sz w:val="24"/>
          <w:szCs w:val="24"/>
        </w:rPr>
        <w:t>Групата редовно следи за неизпълнението на задълженията на свои клиенти и на други контрагенти, установени индивидуално или по групи, и използва тази информация за контрол на кредитния риск. Когато разходите не са прекалено високи, се набавят и използват данни за кредитен рейтинг от външни източници и/или финансови отчети на клиентите и другите контрагенти. Политика на Групата е да извършва транзакции само с контрагенти с добър кредитен рейтинг. Ръководството на Групата счита, че всички гореспоменати финансови активи, които не са били обезценявани или са с настъпил падеж през представените отчетни периоди, са финансови активи с висока кредитна оценка.</w:t>
      </w:r>
    </w:p>
    <w:p w:rsidR="00C42DF8" w:rsidRPr="006A0568" w:rsidRDefault="00C42DF8" w:rsidP="00E90781">
      <w:pPr>
        <w:keepNext/>
        <w:spacing w:before="120" w:after="120" w:line="260" w:lineRule="atLeast"/>
        <w:outlineLvl w:val="0"/>
        <w:rPr>
          <w:b/>
          <w:bCs/>
          <w:kern w:val="32"/>
          <w:sz w:val="24"/>
          <w:szCs w:val="28"/>
        </w:rPr>
      </w:pPr>
      <w:r>
        <w:rPr>
          <w:b/>
          <w:bCs/>
          <w:kern w:val="32"/>
          <w:sz w:val="24"/>
          <w:szCs w:val="28"/>
        </w:rPr>
        <w:t>Л</w:t>
      </w:r>
      <w:r w:rsidRPr="006A0568">
        <w:rPr>
          <w:b/>
          <w:bCs/>
          <w:kern w:val="32"/>
          <w:sz w:val="24"/>
          <w:szCs w:val="28"/>
        </w:rPr>
        <w:t>иквид</w:t>
      </w:r>
      <w:r>
        <w:rPr>
          <w:b/>
          <w:bCs/>
          <w:kern w:val="32"/>
          <w:sz w:val="24"/>
          <w:szCs w:val="28"/>
        </w:rPr>
        <w:t>ен</w:t>
      </w:r>
      <w:r w:rsidRPr="006A0568">
        <w:rPr>
          <w:b/>
          <w:bCs/>
          <w:kern w:val="32"/>
          <w:sz w:val="24"/>
          <w:szCs w:val="28"/>
        </w:rPr>
        <w:t xml:space="preserve"> риск</w:t>
      </w:r>
    </w:p>
    <w:p w:rsidR="00C42DF8" w:rsidRDefault="00C42DF8" w:rsidP="00E90781">
      <w:pPr>
        <w:spacing w:after="240"/>
        <w:jc w:val="both"/>
        <w:rPr>
          <w:sz w:val="24"/>
          <w:szCs w:val="24"/>
        </w:rPr>
      </w:pPr>
      <w:r w:rsidRPr="006A0568">
        <w:rPr>
          <w:sz w:val="24"/>
          <w:szCs w:val="24"/>
        </w:rPr>
        <w:t xml:space="preserve">Ликвидният риск представлява рискът Групата да не може да погаси своите задължения. Групата посреща нуждите си от ликвидни средства, като внимателно следи плащанията по погасителните планове на дългосрочните финансови задължения, както и входящите и изходящи парични потоци, възникващи в хода на оперативната дейност. Нуждите от парични средства се сравняват със заемите на разположение, за да бъдат установени излишъци или дефицити. Този </w:t>
      </w:r>
      <w:r w:rsidRPr="00311BDB">
        <w:rPr>
          <w:sz w:val="24"/>
          <w:szCs w:val="24"/>
        </w:rPr>
        <w:t>анализ определя дали заемите на разположение ще са достатъчни, за да покрият нуждите на Групата за периода. Групата държи пари в брой, за да посреща ликвидните си нужди за периоди до 30 дни. Средства за дългосрочните ликвидни нужди се осигуряват чрез заеми в съответния размер.</w:t>
      </w:r>
    </w:p>
    <w:p w:rsidR="00C42DF8" w:rsidRPr="00A12DB5" w:rsidRDefault="00C42DF8" w:rsidP="00E90781">
      <w:pPr>
        <w:spacing w:after="240"/>
        <w:jc w:val="both"/>
        <w:rPr>
          <w:sz w:val="24"/>
          <w:szCs w:val="24"/>
        </w:rPr>
      </w:pPr>
    </w:p>
    <w:p w:rsidR="00C42DF8" w:rsidRPr="00A12DB5" w:rsidRDefault="00C42DF8" w:rsidP="00E90781">
      <w:pPr>
        <w:pStyle w:val="ListParagraph"/>
        <w:numPr>
          <w:ilvl w:val="0"/>
          <w:numId w:val="42"/>
        </w:numPr>
        <w:ind w:left="426" w:hanging="426"/>
        <w:jc w:val="both"/>
        <w:rPr>
          <w:b/>
          <w:bCs/>
          <w:sz w:val="24"/>
          <w:szCs w:val="24"/>
        </w:rPr>
      </w:pPr>
      <w:r w:rsidRPr="00A12DB5">
        <w:rPr>
          <w:b/>
          <w:bCs/>
          <w:sz w:val="24"/>
          <w:szCs w:val="24"/>
        </w:rPr>
        <w:t xml:space="preserve">Важни събития, които са настъпили между датата на консолидирания финансов отчет и датата на одобрението му за публикуване </w:t>
      </w:r>
    </w:p>
    <w:p w:rsidR="00C42DF8" w:rsidRPr="00B665F1" w:rsidRDefault="00C42DF8" w:rsidP="00E90781">
      <w:pPr>
        <w:jc w:val="both"/>
        <w:rPr>
          <w:b/>
          <w:bCs/>
          <w:color w:val="FF0000"/>
          <w:sz w:val="24"/>
          <w:szCs w:val="24"/>
        </w:rPr>
      </w:pPr>
    </w:p>
    <w:p w:rsidR="00C42DF8" w:rsidRPr="00B665F1" w:rsidRDefault="00C42DF8" w:rsidP="00E90781">
      <w:pPr>
        <w:spacing w:after="240"/>
        <w:jc w:val="both"/>
        <w:rPr>
          <w:sz w:val="24"/>
          <w:szCs w:val="24"/>
        </w:rPr>
      </w:pPr>
      <w:r w:rsidRPr="00B665F1">
        <w:rPr>
          <w:sz w:val="24"/>
          <w:szCs w:val="24"/>
        </w:rPr>
        <w:t>Не са възникнали коригиращи събития или други значителни не</w:t>
      </w:r>
      <w:r>
        <w:rPr>
          <w:sz w:val="24"/>
          <w:szCs w:val="24"/>
        </w:rPr>
        <w:t xml:space="preserve"> </w:t>
      </w:r>
      <w:r w:rsidRPr="00B665F1">
        <w:rPr>
          <w:sz w:val="24"/>
          <w:szCs w:val="24"/>
        </w:rPr>
        <w:t xml:space="preserve">коригиращи събития между датата на </w:t>
      </w:r>
      <w:r>
        <w:rPr>
          <w:sz w:val="24"/>
          <w:szCs w:val="24"/>
        </w:rPr>
        <w:t>консолидирания финансов</w:t>
      </w:r>
      <w:r w:rsidRPr="00B665F1">
        <w:rPr>
          <w:sz w:val="24"/>
          <w:szCs w:val="24"/>
        </w:rPr>
        <w:t xml:space="preserve"> отчет и датата на одобрението му за публикуване. </w:t>
      </w:r>
    </w:p>
    <w:p w:rsidR="00C42DF8" w:rsidRPr="00A12DB5" w:rsidRDefault="00C42DF8" w:rsidP="00E90781">
      <w:pPr>
        <w:pStyle w:val="ListParagraph"/>
        <w:numPr>
          <w:ilvl w:val="0"/>
          <w:numId w:val="42"/>
        </w:numPr>
        <w:ind w:left="426" w:hanging="426"/>
        <w:jc w:val="both"/>
        <w:rPr>
          <w:b/>
          <w:bCs/>
          <w:sz w:val="24"/>
          <w:szCs w:val="24"/>
        </w:rPr>
      </w:pPr>
      <w:r w:rsidRPr="00A12DB5">
        <w:rPr>
          <w:b/>
          <w:bCs/>
          <w:sz w:val="24"/>
          <w:szCs w:val="24"/>
        </w:rPr>
        <w:t>Важни научни изследвания и разработки</w:t>
      </w:r>
    </w:p>
    <w:p w:rsidR="00C42DF8" w:rsidRPr="00B665F1" w:rsidRDefault="00C42DF8" w:rsidP="00E90781">
      <w:pPr>
        <w:ind w:left="360"/>
        <w:jc w:val="both"/>
        <w:rPr>
          <w:b/>
          <w:bCs/>
          <w:color w:val="000000"/>
          <w:sz w:val="16"/>
          <w:szCs w:val="16"/>
        </w:rPr>
      </w:pPr>
    </w:p>
    <w:p w:rsidR="00C42DF8" w:rsidRPr="00B665F1" w:rsidRDefault="00C42DF8" w:rsidP="00E90781">
      <w:pPr>
        <w:shd w:val="clear" w:color="auto" w:fill="FFFFFF"/>
        <w:jc w:val="both"/>
        <w:rPr>
          <w:color w:val="000000"/>
          <w:sz w:val="24"/>
          <w:szCs w:val="24"/>
        </w:rPr>
      </w:pPr>
      <w:r w:rsidRPr="00B665F1">
        <w:rPr>
          <w:color w:val="000000"/>
          <w:sz w:val="24"/>
          <w:szCs w:val="24"/>
        </w:rPr>
        <w:t>За 201</w:t>
      </w:r>
      <w:r>
        <w:rPr>
          <w:color w:val="000000"/>
          <w:sz w:val="24"/>
          <w:szCs w:val="24"/>
        </w:rPr>
        <w:t>4</w:t>
      </w:r>
      <w:r w:rsidRPr="00B665F1">
        <w:rPr>
          <w:color w:val="000000"/>
          <w:sz w:val="24"/>
          <w:szCs w:val="24"/>
        </w:rPr>
        <w:t xml:space="preserve"> г. Групата не е поръчвала и не са извършвани важни научни изследвания и разработки.</w:t>
      </w:r>
    </w:p>
    <w:p w:rsidR="00C42DF8" w:rsidRPr="00083C2D" w:rsidRDefault="00C42DF8" w:rsidP="00E90781">
      <w:pPr>
        <w:shd w:val="clear" w:color="auto" w:fill="FFFFFF"/>
        <w:jc w:val="both"/>
        <w:rPr>
          <w:rFonts w:cs="Times New Roman"/>
          <w:color w:val="000000"/>
          <w:sz w:val="16"/>
          <w:szCs w:val="16"/>
          <w:lang w:eastAsia="bg-BG"/>
        </w:rPr>
      </w:pPr>
    </w:p>
    <w:p w:rsidR="00C42DF8" w:rsidRDefault="00C42DF8" w:rsidP="00E90781">
      <w:pPr>
        <w:jc w:val="both"/>
        <w:rPr>
          <w:rFonts w:cs="Times New Roman"/>
          <w:color w:val="000000"/>
          <w:sz w:val="24"/>
          <w:szCs w:val="24"/>
          <w:lang w:eastAsia="bg-BG"/>
        </w:rPr>
      </w:pPr>
      <w:r w:rsidRPr="00083C2D">
        <w:rPr>
          <w:rFonts w:cs="Times New Roman"/>
          <w:color w:val="000000"/>
          <w:sz w:val="24"/>
          <w:szCs w:val="24"/>
          <w:lang w:eastAsia="bg-BG"/>
        </w:rPr>
        <w:t xml:space="preserve">През 2012 г. </w:t>
      </w:r>
      <w:r>
        <w:rPr>
          <w:rFonts w:cs="Times New Roman"/>
          <w:color w:val="000000"/>
          <w:sz w:val="24"/>
          <w:szCs w:val="24"/>
          <w:lang w:eastAsia="bg-BG"/>
        </w:rPr>
        <w:t>предприятието майка</w:t>
      </w:r>
      <w:r w:rsidRPr="00083C2D">
        <w:rPr>
          <w:rFonts w:cs="Times New Roman"/>
          <w:color w:val="000000"/>
          <w:sz w:val="24"/>
          <w:szCs w:val="24"/>
          <w:lang w:eastAsia="bg-BG"/>
        </w:rPr>
        <w:t xml:space="preserve"> стартира участието си в европейския проект InTraRegio свързан с изграждане на интермодална транспортна мрежа чрез иновативни клъстери, насочени към научни изследвания в регионите, която има за цел да подобри процеса на интеграция и на капацитета на пет региона - Канарските острови, Бремен, Мраморно море, Калабрия и Русе. Проектът обхваща 36 месеца. Работата по него продължи и през 2014 г. </w:t>
      </w:r>
    </w:p>
    <w:p w:rsidR="00C42DF8" w:rsidRDefault="00C42DF8" w:rsidP="00E90781">
      <w:pPr>
        <w:jc w:val="both"/>
        <w:rPr>
          <w:rFonts w:cs="Times New Roman"/>
          <w:color w:val="000000"/>
          <w:sz w:val="24"/>
          <w:szCs w:val="24"/>
          <w:lang w:eastAsia="bg-BG"/>
        </w:rPr>
      </w:pPr>
    </w:p>
    <w:p w:rsidR="00C42DF8" w:rsidRPr="00A12DB5" w:rsidRDefault="00C42DF8" w:rsidP="00E90781">
      <w:pPr>
        <w:pStyle w:val="ListParagraph"/>
        <w:numPr>
          <w:ilvl w:val="0"/>
          <w:numId w:val="42"/>
        </w:numPr>
        <w:ind w:left="426" w:hanging="426"/>
        <w:jc w:val="both"/>
        <w:rPr>
          <w:b/>
          <w:bCs/>
          <w:sz w:val="24"/>
          <w:szCs w:val="24"/>
        </w:rPr>
      </w:pPr>
      <w:r w:rsidRPr="00A12DB5">
        <w:rPr>
          <w:b/>
          <w:bCs/>
          <w:sz w:val="24"/>
          <w:szCs w:val="24"/>
        </w:rPr>
        <w:t>Планирано бъдещо развитие</w:t>
      </w:r>
    </w:p>
    <w:p w:rsidR="00C42DF8" w:rsidRPr="00083C2D" w:rsidRDefault="00C42DF8" w:rsidP="00E90781">
      <w:pPr>
        <w:autoSpaceDE w:val="0"/>
        <w:autoSpaceDN w:val="0"/>
        <w:adjustRightInd w:val="0"/>
        <w:jc w:val="both"/>
        <w:rPr>
          <w:rFonts w:cs="Tahoma"/>
          <w:color w:val="000000"/>
          <w:sz w:val="24"/>
          <w:szCs w:val="24"/>
          <w:lang w:eastAsia="bg-BG"/>
        </w:rPr>
      </w:pPr>
    </w:p>
    <w:p w:rsidR="00C42DF8" w:rsidRPr="00B665F1" w:rsidRDefault="00C42DF8" w:rsidP="00E90781">
      <w:pPr>
        <w:spacing w:after="240"/>
        <w:jc w:val="both"/>
        <w:rPr>
          <w:color w:val="000000"/>
          <w:sz w:val="24"/>
          <w:szCs w:val="24"/>
        </w:rPr>
      </w:pPr>
      <w:r>
        <w:rPr>
          <w:color w:val="000000"/>
          <w:sz w:val="24"/>
          <w:szCs w:val="24"/>
        </w:rPr>
        <w:t>Групата</w:t>
      </w:r>
      <w:r w:rsidRPr="00083C2D">
        <w:rPr>
          <w:color w:val="000000"/>
          <w:sz w:val="24"/>
          <w:szCs w:val="24"/>
        </w:rPr>
        <w:t xml:space="preserve"> предвижда да подобри ликвидните си позиции и регистри</w:t>
      </w:r>
      <w:r>
        <w:rPr>
          <w:color w:val="000000"/>
          <w:sz w:val="24"/>
          <w:szCs w:val="24"/>
        </w:rPr>
        <w:t>ра ръст в приходите през следващ</w:t>
      </w:r>
      <w:r w:rsidRPr="00083C2D">
        <w:rPr>
          <w:color w:val="000000"/>
          <w:sz w:val="24"/>
          <w:szCs w:val="24"/>
        </w:rPr>
        <w:t>ите периоди.</w:t>
      </w:r>
    </w:p>
    <w:p w:rsidR="00C42DF8" w:rsidRDefault="00C42DF8" w:rsidP="00E90781">
      <w:pPr>
        <w:pStyle w:val="ListParagraph"/>
        <w:numPr>
          <w:ilvl w:val="0"/>
          <w:numId w:val="42"/>
        </w:numPr>
        <w:ind w:left="426" w:hanging="426"/>
        <w:jc w:val="both"/>
        <w:rPr>
          <w:b/>
          <w:bCs/>
          <w:sz w:val="24"/>
          <w:szCs w:val="24"/>
        </w:rPr>
      </w:pPr>
      <w:r w:rsidRPr="00A12DB5">
        <w:rPr>
          <w:b/>
          <w:bCs/>
          <w:sz w:val="24"/>
          <w:szCs w:val="24"/>
        </w:rPr>
        <w:t xml:space="preserve">Информация за сключени големи сделки и такива от съществено значение за дейността на Групата  </w:t>
      </w:r>
    </w:p>
    <w:p w:rsidR="00C42DF8" w:rsidRPr="00A12DB5" w:rsidRDefault="00C42DF8" w:rsidP="00E90781">
      <w:pPr>
        <w:pStyle w:val="ListParagraph"/>
        <w:ind w:left="426"/>
        <w:jc w:val="both"/>
        <w:rPr>
          <w:b/>
          <w:bCs/>
          <w:sz w:val="24"/>
          <w:szCs w:val="24"/>
        </w:rPr>
      </w:pPr>
    </w:p>
    <w:p w:rsidR="00C42DF8" w:rsidRPr="00083C2D" w:rsidRDefault="00C42DF8" w:rsidP="00E90781">
      <w:pPr>
        <w:jc w:val="both"/>
        <w:rPr>
          <w:rFonts w:cs="Times New Roman"/>
          <w:color w:val="000000"/>
          <w:sz w:val="24"/>
          <w:szCs w:val="24"/>
          <w:lang w:eastAsia="bg-BG"/>
        </w:rPr>
      </w:pPr>
      <w:r w:rsidRPr="00083C2D">
        <w:rPr>
          <w:rFonts w:cs="Times New Roman"/>
          <w:color w:val="000000"/>
          <w:sz w:val="24"/>
          <w:szCs w:val="24"/>
          <w:lang w:eastAsia="bg-BG"/>
        </w:rPr>
        <w:t>През 201</w:t>
      </w:r>
      <w:r w:rsidRPr="00083C2D">
        <w:rPr>
          <w:rFonts w:cs="Times New Roman"/>
          <w:color w:val="000000"/>
          <w:sz w:val="24"/>
          <w:szCs w:val="24"/>
          <w:lang w:val="en-US" w:eastAsia="bg-BG"/>
        </w:rPr>
        <w:t>4</w:t>
      </w:r>
      <w:r w:rsidRPr="00083C2D">
        <w:rPr>
          <w:rFonts w:cs="Times New Roman"/>
          <w:color w:val="000000"/>
          <w:sz w:val="24"/>
          <w:szCs w:val="24"/>
          <w:lang w:eastAsia="bg-BG"/>
        </w:rPr>
        <w:t xml:space="preserve"> г., цел осигу</w:t>
      </w:r>
      <w:r>
        <w:rPr>
          <w:rFonts w:cs="Times New Roman"/>
          <w:color w:val="000000"/>
          <w:sz w:val="24"/>
          <w:szCs w:val="24"/>
          <w:lang w:eastAsia="bg-BG"/>
        </w:rPr>
        <w:t>ряване на по-висока ликвидност Групата е встъпила</w:t>
      </w:r>
      <w:r w:rsidRPr="00083C2D">
        <w:rPr>
          <w:rFonts w:cs="Times New Roman"/>
          <w:color w:val="000000"/>
          <w:sz w:val="24"/>
          <w:szCs w:val="24"/>
          <w:lang w:eastAsia="bg-BG"/>
        </w:rPr>
        <w:t xml:space="preserve"> в договори за заеми като заемополучател и заемодател</w:t>
      </w:r>
      <w:r>
        <w:rPr>
          <w:rFonts w:cs="Times New Roman"/>
          <w:color w:val="000000"/>
          <w:sz w:val="24"/>
          <w:szCs w:val="24"/>
          <w:lang w:eastAsia="bg-BG"/>
        </w:rPr>
        <w:t>.</w:t>
      </w:r>
    </w:p>
    <w:p w:rsidR="00C42DF8" w:rsidRDefault="00C42DF8" w:rsidP="00E90781">
      <w:pPr>
        <w:shd w:val="clear" w:color="auto" w:fill="FFFFFF"/>
        <w:jc w:val="both"/>
        <w:rPr>
          <w:rFonts w:cs="Times New Roman"/>
          <w:b/>
          <w:bCs/>
          <w:color w:val="000000"/>
          <w:sz w:val="24"/>
          <w:szCs w:val="24"/>
          <w:lang w:val="en-GB" w:eastAsia="bg-BG"/>
        </w:rPr>
      </w:pPr>
    </w:p>
    <w:p w:rsidR="00C42DF8" w:rsidRPr="00A12DB5" w:rsidRDefault="00C42DF8" w:rsidP="00E90781">
      <w:pPr>
        <w:pStyle w:val="ListParagraph"/>
        <w:numPr>
          <w:ilvl w:val="0"/>
          <w:numId w:val="42"/>
        </w:numPr>
        <w:ind w:left="426" w:hanging="426"/>
        <w:jc w:val="both"/>
        <w:rPr>
          <w:b/>
          <w:bCs/>
          <w:sz w:val="24"/>
          <w:szCs w:val="24"/>
        </w:rPr>
      </w:pPr>
      <w:r w:rsidRPr="00A12DB5">
        <w:rPr>
          <w:b/>
          <w:bCs/>
          <w:sz w:val="24"/>
          <w:szCs w:val="24"/>
        </w:rPr>
        <w:t>Информация относно сделките, сключени между емитента и свързани</w:t>
      </w:r>
      <w:r w:rsidRPr="00A12DB5">
        <w:rPr>
          <w:b/>
          <w:bCs/>
          <w:sz w:val="24"/>
          <w:szCs w:val="24"/>
        </w:rPr>
        <w:br/>
        <w:t>лица през 2014 г. и характер на свързаността.</w:t>
      </w:r>
    </w:p>
    <w:p w:rsidR="00C42DF8" w:rsidRPr="00B665F1" w:rsidRDefault="00C42DF8" w:rsidP="00E90781">
      <w:pPr>
        <w:shd w:val="clear" w:color="auto" w:fill="FFFFFF"/>
        <w:jc w:val="both"/>
        <w:rPr>
          <w:rFonts w:cs="Times New Roman"/>
          <w:sz w:val="24"/>
          <w:szCs w:val="24"/>
          <w:lang w:eastAsia="bg-BG"/>
        </w:rPr>
      </w:pPr>
    </w:p>
    <w:p w:rsidR="00C42DF8" w:rsidRDefault="00C42DF8" w:rsidP="00E90781">
      <w:pPr>
        <w:spacing w:after="240"/>
        <w:jc w:val="both"/>
        <w:rPr>
          <w:sz w:val="24"/>
          <w:szCs w:val="24"/>
        </w:rPr>
      </w:pPr>
      <w:r w:rsidRPr="00B665F1">
        <w:rPr>
          <w:sz w:val="24"/>
          <w:szCs w:val="24"/>
        </w:rPr>
        <w:t xml:space="preserve">Свързаните лица на </w:t>
      </w:r>
      <w:r>
        <w:rPr>
          <w:sz w:val="24"/>
          <w:szCs w:val="24"/>
        </w:rPr>
        <w:t xml:space="preserve">Групата </w:t>
      </w:r>
      <w:r w:rsidRPr="00B665F1">
        <w:rPr>
          <w:sz w:val="24"/>
          <w:szCs w:val="24"/>
        </w:rPr>
        <w:t>включват собствениците, асоциирани и съвместни предприятия, ключов управленски персонал и други</w:t>
      </w:r>
      <w:r>
        <w:rPr>
          <w:sz w:val="24"/>
          <w:szCs w:val="24"/>
        </w:rPr>
        <w:t xml:space="preserve"> дружества от групата на Химимпорт АД.</w:t>
      </w:r>
    </w:p>
    <w:p w:rsidR="00C42DF8" w:rsidRPr="00B665F1" w:rsidRDefault="00C42DF8" w:rsidP="00E90781">
      <w:pPr>
        <w:jc w:val="both"/>
        <w:rPr>
          <w:sz w:val="24"/>
          <w:szCs w:val="24"/>
        </w:rPr>
      </w:pPr>
      <w:r w:rsidRPr="00B665F1">
        <w:rPr>
          <w:sz w:val="24"/>
          <w:szCs w:val="24"/>
        </w:rPr>
        <w:t>Ако не е изрично упоменато, транзакциите със свързани лица не са извършвани при специални условия и не са предоставяни или получавани никакви гаранции. Разчетните суми обикновено се изплащат по банков път.</w:t>
      </w:r>
    </w:p>
    <w:p w:rsidR="00C42DF8" w:rsidRPr="00B665F1" w:rsidRDefault="00C42DF8" w:rsidP="00E90781">
      <w:pPr>
        <w:jc w:val="both"/>
        <w:rPr>
          <w:sz w:val="16"/>
          <w:szCs w:val="16"/>
        </w:rPr>
      </w:pPr>
    </w:p>
    <w:p w:rsidR="00C42DF8" w:rsidRPr="00B665F1" w:rsidRDefault="00C42DF8" w:rsidP="00E90781">
      <w:pPr>
        <w:spacing w:after="240"/>
        <w:jc w:val="both"/>
        <w:rPr>
          <w:sz w:val="24"/>
          <w:szCs w:val="24"/>
        </w:rPr>
      </w:pPr>
      <w:r w:rsidRPr="00B665F1">
        <w:rPr>
          <w:sz w:val="24"/>
          <w:szCs w:val="24"/>
        </w:rPr>
        <w:t>Освен това предприятието майка е получило субординиран заем от мажоритарния си акционер Българска Корабна Компания ЕАД, по който е начислена лихва.</w:t>
      </w:r>
    </w:p>
    <w:p w:rsidR="00C42DF8" w:rsidRPr="00B665F1" w:rsidRDefault="00C42DF8" w:rsidP="00E90781">
      <w:pPr>
        <w:spacing w:after="240"/>
        <w:jc w:val="both"/>
        <w:rPr>
          <w:sz w:val="16"/>
          <w:szCs w:val="16"/>
        </w:rPr>
      </w:pPr>
    </w:p>
    <w:p w:rsidR="00C42DF8" w:rsidRDefault="00C42DF8" w:rsidP="00E90781">
      <w:pPr>
        <w:shd w:val="clear" w:color="auto" w:fill="FFFFFF"/>
        <w:spacing w:after="240"/>
        <w:jc w:val="both"/>
        <w:rPr>
          <w:b/>
          <w:bCs/>
          <w:kern w:val="32"/>
          <w:sz w:val="24"/>
          <w:szCs w:val="28"/>
          <w:lang w:val="en-US"/>
        </w:rPr>
      </w:pPr>
    </w:p>
    <w:p w:rsidR="00C42DF8" w:rsidRDefault="00C42DF8" w:rsidP="00E90781">
      <w:pPr>
        <w:shd w:val="clear" w:color="auto" w:fill="FFFFFF"/>
        <w:spacing w:after="240"/>
        <w:jc w:val="both"/>
        <w:rPr>
          <w:b/>
          <w:bCs/>
          <w:kern w:val="32"/>
          <w:sz w:val="24"/>
          <w:szCs w:val="28"/>
          <w:lang w:val="en-US"/>
        </w:rPr>
      </w:pPr>
    </w:p>
    <w:p w:rsidR="00C42DF8" w:rsidRDefault="00C42DF8" w:rsidP="00E90781">
      <w:pPr>
        <w:shd w:val="clear" w:color="auto" w:fill="FFFFFF"/>
        <w:spacing w:after="240"/>
        <w:jc w:val="both"/>
        <w:rPr>
          <w:b/>
          <w:bCs/>
          <w:kern w:val="32"/>
          <w:sz w:val="24"/>
          <w:szCs w:val="28"/>
          <w:lang w:val="en-US"/>
        </w:rPr>
      </w:pPr>
    </w:p>
    <w:p w:rsidR="00C42DF8" w:rsidRPr="00B665F1" w:rsidRDefault="00C42DF8" w:rsidP="00E90781">
      <w:pPr>
        <w:shd w:val="clear" w:color="auto" w:fill="FFFFFF"/>
        <w:jc w:val="both"/>
        <w:rPr>
          <w:sz w:val="24"/>
          <w:szCs w:val="24"/>
        </w:rPr>
      </w:pPr>
      <w:r w:rsidRPr="00B665F1">
        <w:rPr>
          <w:b/>
          <w:bCs/>
          <w:kern w:val="32"/>
          <w:sz w:val="24"/>
          <w:szCs w:val="28"/>
        </w:rPr>
        <w:t>Сделки със собствениците</w:t>
      </w:r>
    </w:p>
    <w:tbl>
      <w:tblPr>
        <w:tblW w:w="9317" w:type="dxa"/>
        <w:tblInd w:w="108" w:type="dxa"/>
        <w:tblLook w:val="0000"/>
      </w:tblPr>
      <w:tblGrid>
        <w:gridCol w:w="6591"/>
        <w:gridCol w:w="1363"/>
        <w:gridCol w:w="1363"/>
      </w:tblGrid>
      <w:tr w:rsidR="00C42DF8" w:rsidRPr="00B665F1" w:rsidTr="00781945">
        <w:trPr>
          <w:trHeight w:val="184"/>
        </w:trPr>
        <w:tc>
          <w:tcPr>
            <w:tcW w:w="6591" w:type="dxa"/>
            <w:shd w:val="clear" w:color="auto" w:fill="FFFFFF"/>
          </w:tcPr>
          <w:p w:rsidR="00C42DF8" w:rsidRPr="00B665F1" w:rsidRDefault="00C42DF8" w:rsidP="00781945">
            <w:pPr>
              <w:autoSpaceDE w:val="0"/>
              <w:autoSpaceDN w:val="0"/>
              <w:adjustRightInd w:val="0"/>
              <w:rPr>
                <w:b/>
                <w:bCs/>
                <w:sz w:val="24"/>
                <w:szCs w:val="24"/>
              </w:rPr>
            </w:pPr>
          </w:p>
        </w:tc>
        <w:tc>
          <w:tcPr>
            <w:tcW w:w="1363" w:type="dxa"/>
            <w:shd w:val="clear" w:color="auto" w:fill="FFFFFF"/>
          </w:tcPr>
          <w:p w:rsidR="00C42DF8" w:rsidRPr="00B665F1" w:rsidRDefault="00C42DF8" w:rsidP="00781945">
            <w:pPr>
              <w:autoSpaceDE w:val="0"/>
              <w:autoSpaceDN w:val="0"/>
              <w:adjustRightInd w:val="0"/>
              <w:jc w:val="right"/>
              <w:rPr>
                <w:b/>
                <w:bCs/>
                <w:sz w:val="24"/>
                <w:szCs w:val="24"/>
              </w:rPr>
            </w:pPr>
            <w:r w:rsidRPr="00B665F1">
              <w:rPr>
                <w:b/>
                <w:bCs/>
                <w:sz w:val="24"/>
                <w:szCs w:val="24"/>
              </w:rPr>
              <w:t>201</w:t>
            </w:r>
            <w:r>
              <w:rPr>
                <w:b/>
                <w:bCs/>
                <w:sz w:val="24"/>
                <w:szCs w:val="24"/>
              </w:rPr>
              <w:t>4</w:t>
            </w:r>
          </w:p>
        </w:tc>
        <w:tc>
          <w:tcPr>
            <w:tcW w:w="1363" w:type="dxa"/>
            <w:shd w:val="clear" w:color="auto" w:fill="FFFFFF"/>
          </w:tcPr>
          <w:p w:rsidR="00C42DF8" w:rsidRPr="00B665F1" w:rsidRDefault="00C42DF8" w:rsidP="00781945">
            <w:pPr>
              <w:autoSpaceDE w:val="0"/>
              <w:autoSpaceDN w:val="0"/>
              <w:adjustRightInd w:val="0"/>
              <w:jc w:val="right"/>
              <w:rPr>
                <w:b/>
                <w:bCs/>
                <w:sz w:val="24"/>
                <w:szCs w:val="24"/>
              </w:rPr>
            </w:pPr>
            <w:r w:rsidRPr="00B665F1">
              <w:rPr>
                <w:b/>
                <w:bCs/>
                <w:sz w:val="24"/>
                <w:szCs w:val="24"/>
              </w:rPr>
              <w:t>201</w:t>
            </w:r>
            <w:r>
              <w:rPr>
                <w:b/>
                <w:bCs/>
                <w:sz w:val="24"/>
                <w:szCs w:val="24"/>
              </w:rPr>
              <w:t>3</w:t>
            </w:r>
          </w:p>
        </w:tc>
      </w:tr>
      <w:tr w:rsidR="00C42DF8" w:rsidRPr="00B665F1" w:rsidTr="00781945">
        <w:trPr>
          <w:trHeight w:val="184"/>
        </w:trPr>
        <w:tc>
          <w:tcPr>
            <w:tcW w:w="6591" w:type="dxa"/>
            <w:shd w:val="clear" w:color="auto" w:fill="FFFFFF"/>
          </w:tcPr>
          <w:p w:rsidR="00C42DF8" w:rsidRPr="00B665F1" w:rsidRDefault="00C42DF8" w:rsidP="00781945">
            <w:pPr>
              <w:autoSpaceDE w:val="0"/>
              <w:autoSpaceDN w:val="0"/>
              <w:adjustRightInd w:val="0"/>
              <w:rPr>
                <w:b/>
                <w:bCs/>
                <w:sz w:val="24"/>
                <w:szCs w:val="24"/>
              </w:rPr>
            </w:pPr>
          </w:p>
        </w:tc>
        <w:tc>
          <w:tcPr>
            <w:tcW w:w="1363" w:type="dxa"/>
            <w:shd w:val="clear" w:color="auto" w:fill="FFFFFF"/>
          </w:tcPr>
          <w:p w:rsidR="00C42DF8" w:rsidRPr="00B665F1" w:rsidRDefault="00C42DF8" w:rsidP="00781945">
            <w:pPr>
              <w:jc w:val="right"/>
              <w:rPr>
                <w:sz w:val="24"/>
                <w:szCs w:val="24"/>
              </w:rPr>
            </w:pPr>
            <w:r w:rsidRPr="00B665F1">
              <w:rPr>
                <w:b/>
                <w:bCs/>
                <w:sz w:val="24"/>
                <w:szCs w:val="24"/>
              </w:rPr>
              <w:t>‘000 лв.</w:t>
            </w:r>
          </w:p>
        </w:tc>
        <w:tc>
          <w:tcPr>
            <w:tcW w:w="1363" w:type="dxa"/>
            <w:shd w:val="clear" w:color="auto" w:fill="FFFFFF"/>
          </w:tcPr>
          <w:p w:rsidR="00C42DF8" w:rsidRPr="00B665F1" w:rsidRDefault="00C42DF8" w:rsidP="00781945">
            <w:pPr>
              <w:jc w:val="right"/>
              <w:rPr>
                <w:sz w:val="24"/>
                <w:szCs w:val="24"/>
              </w:rPr>
            </w:pPr>
            <w:r w:rsidRPr="00B665F1">
              <w:rPr>
                <w:b/>
                <w:bCs/>
                <w:sz w:val="24"/>
                <w:szCs w:val="24"/>
              </w:rPr>
              <w:t>‘000 лв.</w:t>
            </w:r>
          </w:p>
        </w:tc>
      </w:tr>
      <w:tr w:rsidR="00C42DF8" w:rsidRPr="00B665F1" w:rsidTr="00781945">
        <w:trPr>
          <w:trHeight w:val="184"/>
        </w:trPr>
        <w:tc>
          <w:tcPr>
            <w:tcW w:w="6591" w:type="dxa"/>
            <w:shd w:val="clear" w:color="auto" w:fill="FFFFFF"/>
          </w:tcPr>
          <w:p w:rsidR="00C42DF8" w:rsidRPr="00B665F1" w:rsidRDefault="00C42DF8" w:rsidP="00781945">
            <w:pPr>
              <w:autoSpaceDE w:val="0"/>
              <w:autoSpaceDN w:val="0"/>
              <w:adjustRightInd w:val="0"/>
              <w:rPr>
                <w:b/>
                <w:sz w:val="24"/>
                <w:szCs w:val="24"/>
              </w:rPr>
            </w:pPr>
            <w:r w:rsidRPr="00B665F1">
              <w:rPr>
                <w:b/>
                <w:sz w:val="24"/>
                <w:szCs w:val="24"/>
              </w:rPr>
              <w:t>Българска Корабна Компания ЕАД</w:t>
            </w:r>
          </w:p>
        </w:tc>
        <w:tc>
          <w:tcPr>
            <w:tcW w:w="1363" w:type="dxa"/>
            <w:shd w:val="clear" w:color="auto" w:fill="FFFFFF"/>
          </w:tcPr>
          <w:p w:rsidR="00C42DF8" w:rsidRPr="00B665F1" w:rsidRDefault="00C42DF8" w:rsidP="00781945">
            <w:pPr>
              <w:jc w:val="right"/>
              <w:rPr>
                <w:sz w:val="24"/>
                <w:szCs w:val="24"/>
                <w:lang w:val="ru-RU"/>
              </w:rPr>
            </w:pPr>
          </w:p>
        </w:tc>
        <w:tc>
          <w:tcPr>
            <w:tcW w:w="1363" w:type="dxa"/>
            <w:shd w:val="clear" w:color="auto" w:fill="FFFFFF"/>
          </w:tcPr>
          <w:p w:rsidR="00C42DF8" w:rsidRPr="00B665F1" w:rsidRDefault="00C42DF8" w:rsidP="00781945">
            <w:pPr>
              <w:jc w:val="right"/>
              <w:rPr>
                <w:sz w:val="24"/>
                <w:szCs w:val="24"/>
              </w:rPr>
            </w:pPr>
          </w:p>
        </w:tc>
      </w:tr>
      <w:tr w:rsidR="00C42DF8" w:rsidRPr="00B665F1" w:rsidTr="00781945">
        <w:trPr>
          <w:trHeight w:val="184"/>
        </w:trPr>
        <w:tc>
          <w:tcPr>
            <w:tcW w:w="6591" w:type="dxa"/>
            <w:shd w:val="clear" w:color="auto" w:fill="FFFFFF"/>
          </w:tcPr>
          <w:p w:rsidR="00C42DF8" w:rsidRPr="00B665F1" w:rsidRDefault="00C42DF8" w:rsidP="00781945">
            <w:pPr>
              <w:autoSpaceDE w:val="0"/>
              <w:autoSpaceDN w:val="0"/>
              <w:adjustRightInd w:val="0"/>
              <w:rPr>
                <w:color w:val="000000"/>
                <w:sz w:val="24"/>
                <w:szCs w:val="19"/>
                <w:lang w:val="ru-RU"/>
              </w:rPr>
            </w:pPr>
            <w:r w:rsidRPr="00B665F1">
              <w:rPr>
                <w:color w:val="000000"/>
                <w:sz w:val="24"/>
                <w:szCs w:val="19"/>
              </w:rPr>
              <w:t xml:space="preserve">- покупка на услуги </w:t>
            </w:r>
          </w:p>
        </w:tc>
        <w:tc>
          <w:tcPr>
            <w:tcW w:w="1363" w:type="dxa"/>
            <w:shd w:val="clear" w:color="auto" w:fill="FFFFFF"/>
          </w:tcPr>
          <w:p w:rsidR="00C42DF8" w:rsidRPr="001D2544" w:rsidRDefault="00C42DF8" w:rsidP="00781945">
            <w:pPr>
              <w:autoSpaceDE w:val="0"/>
              <w:autoSpaceDN w:val="0"/>
              <w:adjustRightInd w:val="0"/>
              <w:jc w:val="right"/>
              <w:rPr>
                <w:bCs/>
                <w:sz w:val="24"/>
                <w:szCs w:val="19"/>
              </w:rPr>
            </w:pPr>
            <w:r w:rsidRPr="001D2544">
              <w:rPr>
                <w:bCs/>
                <w:sz w:val="24"/>
                <w:szCs w:val="19"/>
              </w:rPr>
              <w:t>(200)</w:t>
            </w:r>
          </w:p>
        </w:tc>
        <w:tc>
          <w:tcPr>
            <w:tcW w:w="1363" w:type="dxa"/>
            <w:shd w:val="clear" w:color="auto" w:fill="FFFFFF"/>
          </w:tcPr>
          <w:p w:rsidR="00C42DF8" w:rsidRPr="001D2544" w:rsidRDefault="00C42DF8" w:rsidP="00781945">
            <w:pPr>
              <w:autoSpaceDE w:val="0"/>
              <w:autoSpaceDN w:val="0"/>
              <w:adjustRightInd w:val="0"/>
              <w:jc w:val="right"/>
              <w:rPr>
                <w:bCs/>
                <w:sz w:val="24"/>
                <w:szCs w:val="19"/>
              </w:rPr>
            </w:pPr>
            <w:r w:rsidRPr="001D2544">
              <w:rPr>
                <w:bCs/>
                <w:sz w:val="24"/>
                <w:szCs w:val="19"/>
              </w:rPr>
              <w:t>(</w:t>
            </w:r>
            <w:r w:rsidRPr="001D2544">
              <w:rPr>
                <w:bCs/>
                <w:sz w:val="24"/>
                <w:szCs w:val="19"/>
                <w:lang w:val="en-US"/>
              </w:rPr>
              <w:t>1</w:t>
            </w:r>
            <w:r w:rsidRPr="001D2544">
              <w:rPr>
                <w:bCs/>
                <w:sz w:val="24"/>
                <w:szCs w:val="19"/>
              </w:rPr>
              <w:t>97)</w:t>
            </w:r>
          </w:p>
        </w:tc>
      </w:tr>
      <w:tr w:rsidR="00C42DF8" w:rsidRPr="00B665F1" w:rsidTr="00781945">
        <w:trPr>
          <w:trHeight w:val="184"/>
        </w:trPr>
        <w:tc>
          <w:tcPr>
            <w:tcW w:w="6591" w:type="dxa"/>
            <w:shd w:val="clear" w:color="auto" w:fill="FFFFFF"/>
          </w:tcPr>
          <w:p w:rsidR="00C42DF8" w:rsidRPr="00B665F1" w:rsidRDefault="00C42DF8" w:rsidP="00781945">
            <w:pPr>
              <w:autoSpaceDE w:val="0"/>
              <w:autoSpaceDN w:val="0"/>
              <w:adjustRightInd w:val="0"/>
              <w:rPr>
                <w:color w:val="000000"/>
                <w:sz w:val="24"/>
                <w:szCs w:val="19"/>
              </w:rPr>
            </w:pPr>
            <w:r w:rsidRPr="00B665F1">
              <w:rPr>
                <w:color w:val="000000"/>
                <w:sz w:val="24"/>
                <w:szCs w:val="19"/>
              </w:rPr>
              <w:t xml:space="preserve">- разходи за лихви  </w:t>
            </w:r>
          </w:p>
        </w:tc>
        <w:tc>
          <w:tcPr>
            <w:tcW w:w="1363" w:type="dxa"/>
            <w:shd w:val="clear" w:color="auto" w:fill="FFFFFF"/>
          </w:tcPr>
          <w:p w:rsidR="00C42DF8" w:rsidRPr="001D2544" w:rsidRDefault="00C42DF8" w:rsidP="00781945">
            <w:pPr>
              <w:autoSpaceDE w:val="0"/>
              <w:autoSpaceDN w:val="0"/>
              <w:adjustRightInd w:val="0"/>
              <w:jc w:val="right"/>
              <w:rPr>
                <w:bCs/>
                <w:color w:val="000000"/>
                <w:sz w:val="24"/>
                <w:szCs w:val="19"/>
              </w:rPr>
            </w:pPr>
            <w:r w:rsidRPr="001D2544">
              <w:rPr>
                <w:bCs/>
                <w:color w:val="000000"/>
                <w:sz w:val="24"/>
                <w:szCs w:val="19"/>
              </w:rPr>
              <w:t>(35)</w:t>
            </w:r>
          </w:p>
        </w:tc>
        <w:tc>
          <w:tcPr>
            <w:tcW w:w="1363" w:type="dxa"/>
            <w:shd w:val="clear" w:color="auto" w:fill="FFFFFF"/>
          </w:tcPr>
          <w:p w:rsidR="00C42DF8" w:rsidRPr="001D2544" w:rsidRDefault="00C42DF8" w:rsidP="00781945">
            <w:pPr>
              <w:autoSpaceDE w:val="0"/>
              <w:autoSpaceDN w:val="0"/>
              <w:adjustRightInd w:val="0"/>
              <w:jc w:val="right"/>
              <w:rPr>
                <w:bCs/>
                <w:color w:val="000000"/>
                <w:sz w:val="24"/>
                <w:szCs w:val="19"/>
              </w:rPr>
            </w:pPr>
            <w:r w:rsidRPr="001D2544">
              <w:rPr>
                <w:bCs/>
                <w:color w:val="000000"/>
                <w:sz w:val="24"/>
                <w:szCs w:val="19"/>
              </w:rPr>
              <w:t>(1</w:t>
            </w:r>
            <w:r w:rsidRPr="001D2544">
              <w:rPr>
                <w:bCs/>
                <w:color w:val="000000"/>
                <w:sz w:val="24"/>
                <w:szCs w:val="19"/>
                <w:lang w:val="en-US"/>
              </w:rPr>
              <w:t>5</w:t>
            </w:r>
            <w:r w:rsidRPr="001D2544">
              <w:rPr>
                <w:bCs/>
                <w:color w:val="000000"/>
                <w:sz w:val="24"/>
                <w:szCs w:val="19"/>
              </w:rPr>
              <w:t>)</w:t>
            </w:r>
          </w:p>
        </w:tc>
      </w:tr>
      <w:tr w:rsidR="00C42DF8" w:rsidRPr="00B665F1" w:rsidTr="00781945">
        <w:trPr>
          <w:trHeight w:val="184"/>
        </w:trPr>
        <w:tc>
          <w:tcPr>
            <w:tcW w:w="6591" w:type="dxa"/>
            <w:shd w:val="clear" w:color="auto" w:fill="FFFFFF"/>
          </w:tcPr>
          <w:p w:rsidR="00C42DF8" w:rsidRPr="00B665F1" w:rsidRDefault="00C42DF8" w:rsidP="00781945">
            <w:pPr>
              <w:autoSpaceDE w:val="0"/>
              <w:autoSpaceDN w:val="0"/>
              <w:adjustRightInd w:val="0"/>
              <w:rPr>
                <w:sz w:val="24"/>
                <w:szCs w:val="24"/>
              </w:rPr>
            </w:pPr>
            <w:r w:rsidRPr="00B665F1">
              <w:rPr>
                <w:sz w:val="24"/>
                <w:szCs w:val="24"/>
              </w:rPr>
              <w:t>- приходи от лихви</w:t>
            </w:r>
          </w:p>
        </w:tc>
        <w:tc>
          <w:tcPr>
            <w:tcW w:w="1363" w:type="dxa"/>
            <w:shd w:val="clear" w:color="auto" w:fill="FFFFFF"/>
          </w:tcPr>
          <w:p w:rsidR="00C42DF8" w:rsidRPr="001D2544" w:rsidRDefault="00C42DF8" w:rsidP="00781945">
            <w:pPr>
              <w:jc w:val="right"/>
              <w:rPr>
                <w:sz w:val="24"/>
                <w:szCs w:val="24"/>
                <w:lang w:val="ru-RU"/>
              </w:rPr>
            </w:pPr>
            <w:r w:rsidRPr="001D2544">
              <w:rPr>
                <w:sz w:val="24"/>
                <w:szCs w:val="24"/>
                <w:lang w:val="ru-RU"/>
              </w:rPr>
              <w:t>4</w:t>
            </w:r>
          </w:p>
        </w:tc>
        <w:tc>
          <w:tcPr>
            <w:tcW w:w="1363" w:type="dxa"/>
            <w:shd w:val="clear" w:color="auto" w:fill="FFFFFF"/>
          </w:tcPr>
          <w:p w:rsidR="00C42DF8" w:rsidRPr="001D2544" w:rsidRDefault="00C42DF8" w:rsidP="00781945">
            <w:pPr>
              <w:jc w:val="right"/>
              <w:rPr>
                <w:sz w:val="24"/>
                <w:szCs w:val="24"/>
                <w:lang w:val="ru-RU"/>
              </w:rPr>
            </w:pPr>
            <w:r w:rsidRPr="001D2544">
              <w:rPr>
                <w:sz w:val="24"/>
                <w:szCs w:val="24"/>
                <w:lang w:val="ru-RU"/>
              </w:rPr>
              <w:t>-</w:t>
            </w:r>
          </w:p>
        </w:tc>
      </w:tr>
      <w:tr w:rsidR="00C42DF8" w:rsidRPr="00B665F1" w:rsidTr="00781945">
        <w:trPr>
          <w:trHeight w:val="281"/>
        </w:trPr>
        <w:tc>
          <w:tcPr>
            <w:tcW w:w="6591" w:type="dxa"/>
          </w:tcPr>
          <w:p w:rsidR="00C42DF8" w:rsidRPr="00B665F1" w:rsidRDefault="00C42DF8" w:rsidP="00781945">
            <w:pPr>
              <w:rPr>
                <w:color w:val="000000"/>
                <w:sz w:val="24"/>
                <w:szCs w:val="22"/>
              </w:rPr>
            </w:pPr>
          </w:p>
          <w:p w:rsidR="00C42DF8" w:rsidRPr="00B665F1" w:rsidRDefault="00C42DF8" w:rsidP="00781945">
            <w:pPr>
              <w:rPr>
                <w:b/>
                <w:color w:val="000000"/>
                <w:sz w:val="24"/>
                <w:szCs w:val="22"/>
              </w:rPr>
            </w:pPr>
            <w:r w:rsidRPr="00B665F1">
              <w:rPr>
                <w:b/>
                <w:color w:val="000000"/>
                <w:sz w:val="24"/>
                <w:szCs w:val="22"/>
              </w:rPr>
              <w:t>Транзакции с Българска Корабна Компания ЕАД по договор за финансова взаимопомощ</w:t>
            </w:r>
          </w:p>
        </w:tc>
        <w:tc>
          <w:tcPr>
            <w:tcW w:w="1363" w:type="dxa"/>
          </w:tcPr>
          <w:p w:rsidR="00C42DF8" w:rsidRPr="00B665F1" w:rsidRDefault="00C42DF8" w:rsidP="00781945">
            <w:pPr>
              <w:autoSpaceDE w:val="0"/>
              <w:autoSpaceDN w:val="0"/>
              <w:adjustRightInd w:val="0"/>
              <w:jc w:val="right"/>
              <w:rPr>
                <w:color w:val="000000"/>
                <w:sz w:val="24"/>
                <w:szCs w:val="22"/>
              </w:rPr>
            </w:pPr>
          </w:p>
        </w:tc>
        <w:tc>
          <w:tcPr>
            <w:tcW w:w="1363" w:type="dxa"/>
          </w:tcPr>
          <w:p w:rsidR="00C42DF8" w:rsidRPr="00B665F1" w:rsidRDefault="00C42DF8" w:rsidP="00781945">
            <w:pPr>
              <w:autoSpaceDE w:val="0"/>
              <w:autoSpaceDN w:val="0"/>
              <w:adjustRightInd w:val="0"/>
              <w:jc w:val="right"/>
              <w:rPr>
                <w:color w:val="000000"/>
                <w:sz w:val="24"/>
                <w:szCs w:val="22"/>
              </w:rPr>
            </w:pPr>
          </w:p>
        </w:tc>
      </w:tr>
      <w:tr w:rsidR="00C42DF8" w:rsidRPr="00B665F1" w:rsidTr="00781945">
        <w:trPr>
          <w:trHeight w:val="281"/>
        </w:trPr>
        <w:tc>
          <w:tcPr>
            <w:tcW w:w="6591" w:type="dxa"/>
            <w:shd w:val="clear" w:color="auto" w:fill="FFFFFF"/>
          </w:tcPr>
          <w:p w:rsidR="00C42DF8" w:rsidRPr="00033A95" w:rsidRDefault="00C42DF8" w:rsidP="00781945">
            <w:pPr>
              <w:pStyle w:val="BodyText"/>
              <w:spacing w:after="0" w:line="240" w:lineRule="auto"/>
              <w:rPr>
                <w:color w:val="000000"/>
                <w:sz w:val="24"/>
                <w:szCs w:val="22"/>
              </w:rPr>
            </w:pPr>
            <w:r w:rsidRPr="00F32F77">
              <w:rPr>
                <w:color w:val="000000"/>
                <w:sz w:val="24"/>
                <w:szCs w:val="24"/>
              </w:rPr>
              <w:t xml:space="preserve">- предоставени средства на Българска Корабна Компания ЕАД </w:t>
            </w:r>
          </w:p>
        </w:tc>
        <w:tc>
          <w:tcPr>
            <w:tcW w:w="1363" w:type="dxa"/>
          </w:tcPr>
          <w:p w:rsidR="00C42DF8" w:rsidRPr="00B665F1" w:rsidRDefault="00C42DF8" w:rsidP="00781945">
            <w:pPr>
              <w:autoSpaceDE w:val="0"/>
              <w:autoSpaceDN w:val="0"/>
              <w:adjustRightInd w:val="0"/>
              <w:jc w:val="right"/>
              <w:rPr>
                <w:color w:val="000000"/>
                <w:sz w:val="24"/>
                <w:szCs w:val="22"/>
              </w:rPr>
            </w:pPr>
            <w:r>
              <w:rPr>
                <w:color w:val="000000"/>
                <w:sz w:val="24"/>
                <w:szCs w:val="22"/>
              </w:rPr>
              <w:t>(255)</w:t>
            </w:r>
          </w:p>
        </w:tc>
        <w:tc>
          <w:tcPr>
            <w:tcW w:w="1363" w:type="dxa"/>
          </w:tcPr>
          <w:p w:rsidR="00C42DF8" w:rsidRPr="00B665F1" w:rsidRDefault="00C42DF8" w:rsidP="00781945">
            <w:pPr>
              <w:autoSpaceDE w:val="0"/>
              <w:autoSpaceDN w:val="0"/>
              <w:adjustRightInd w:val="0"/>
              <w:jc w:val="right"/>
              <w:rPr>
                <w:color w:val="000000"/>
                <w:sz w:val="24"/>
                <w:szCs w:val="22"/>
              </w:rPr>
            </w:pPr>
            <w:r w:rsidRPr="00B665F1">
              <w:rPr>
                <w:color w:val="000000"/>
                <w:sz w:val="24"/>
                <w:szCs w:val="22"/>
              </w:rPr>
              <w:t>(21)</w:t>
            </w:r>
          </w:p>
        </w:tc>
      </w:tr>
      <w:tr w:rsidR="00C42DF8" w:rsidRPr="00B665F1" w:rsidTr="00781945">
        <w:trPr>
          <w:trHeight w:val="281"/>
        </w:trPr>
        <w:tc>
          <w:tcPr>
            <w:tcW w:w="6591" w:type="dxa"/>
            <w:shd w:val="clear" w:color="auto" w:fill="FFFFFF"/>
          </w:tcPr>
          <w:p w:rsidR="00C42DF8" w:rsidRPr="00033A95" w:rsidRDefault="00C42DF8" w:rsidP="00781945">
            <w:pPr>
              <w:pStyle w:val="BodyText"/>
              <w:spacing w:after="0" w:line="240" w:lineRule="auto"/>
              <w:rPr>
                <w:sz w:val="24"/>
                <w:szCs w:val="22"/>
              </w:rPr>
            </w:pPr>
            <w:r w:rsidRPr="00F32F77">
              <w:rPr>
                <w:color w:val="000000"/>
                <w:sz w:val="24"/>
                <w:szCs w:val="24"/>
              </w:rPr>
              <w:t>- възстановени средства от Българска Корабна Компания ЕАД</w:t>
            </w:r>
          </w:p>
        </w:tc>
        <w:tc>
          <w:tcPr>
            <w:tcW w:w="1363" w:type="dxa"/>
          </w:tcPr>
          <w:p w:rsidR="00C42DF8" w:rsidRPr="00B665F1" w:rsidRDefault="00C42DF8" w:rsidP="00781945">
            <w:pPr>
              <w:autoSpaceDE w:val="0"/>
              <w:autoSpaceDN w:val="0"/>
              <w:adjustRightInd w:val="0"/>
              <w:jc w:val="right"/>
              <w:rPr>
                <w:color w:val="000000"/>
                <w:sz w:val="24"/>
                <w:szCs w:val="22"/>
              </w:rPr>
            </w:pPr>
            <w:r>
              <w:rPr>
                <w:color w:val="000000"/>
                <w:sz w:val="24"/>
                <w:szCs w:val="22"/>
              </w:rPr>
              <w:t>255</w:t>
            </w:r>
          </w:p>
        </w:tc>
        <w:tc>
          <w:tcPr>
            <w:tcW w:w="1363" w:type="dxa"/>
          </w:tcPr>
          <w:p w:rsidR="00C42DF8" w:rsidRPr="00B665F1" w:rsidRDefault="00C42DF8" w:rsidP="00781945">
            <w:pPr>
              <w:autoSpaceDE w:val="0"/>
              <w:autoSpaceDN w:val="0"/>
              <w:adjustRightInd w:val="0"/>
              <w:jc w:val="right"/>
              <w:rPr>
                <w:color w:val="000000"/>
                <w:sz w:val="24"/>
                <w:szCs w:val="22"/>
              </w:rPr>
            </w:pPr>
            <w:r>
              <w:rPr>
                <w:color w:val="000000"/>
                <w:sz w:val="24"/>
                <w:szCs w:val="22"/>
              </w:rPr>
              <w:t>-</w:t>
            </w:r>
          </w:p>
        </w:tc>
      </w:tr>
      <w:tr w:rsidR="00C42DF8" w:rsidRPr="00B665F1" w:rsidTr="00781945">
        <w:trPr>
          <w:trHeight w:val="281"/>
        </w:trPr>
        <w:tc>
          <w:tcPr>
            <w:tcW w:w="6591" w:type="dxa"/>
            <w:shd w:val="clear" w:color="auto" w:fill="FFFFFF"/>
          </w:tcPr>
          <w:p w:rsidR="00C42DF8" w:rsidRPr="00033A95" w:rsidRDefault="00C42DF8" w:rsidP="00781945">
            <w:pPr>
              <w:pStyle w:val="BodyText"/>
              <w:spacing w:after="0" w:line="240" w:lineRule="auto"/>
              <w:rPr>
                <w:color w:val="000000"/>
                <w:sz w:val="24"/>
                <w:szCs w:val="22"/>
              </w:rPr>
            </w:pPr>
            <w:r w:rsidRPr="00F32F77">
              <w:rPr>
                <w:color w:val="000000"/>
                <w:sz w:val="24"/>
                <w:szCs w:val="24"/>
              </w:rPr>
              <w:t xml:space="preserve">- получени средства от Българска Корабна Компания ЕАД </w:t>
            </w:r>
          </w:p>
        </w:tc>
        <w:tc>
          <w:tcPr>
            <w:tcW w:w="1363" w:type="dxa"/>
          </w:tcPr>
          <w:p w:rsidR="00C42DF8" w:rsidRPr="00B665F1" w:rsidRDefault="00C42DF8" w:rsidP="00781945">
            <w:pPr>
              <w:autoSpaceDE w:val="0"/>
              <w:autoSpaceDN w:val="0"/>
              <w:adjustRightInd w:val="0"/>
              <w:jc w:val="right"/>
              <w:rPr>
                <w:color w:val="000000"/>
                <w:sz w:val="24"/>
                <w:szCs w:val="22"/>
              </w:rPr>
            </w:pPr>
            <w:r>
              <w:rPr>
                <w:color w:val="000000"/>
                <w:sz w:val="24"/>
                <w:szCs w:val="22"/>
              </w:rPr>
              <w:t>511</w:t>
            </w:r>
          </w:p>
        </w:tc>
        <w:tc>
          <w:tcPr>
            <w:tcW w:w="1363" w:type="dxa"/>
          </w:tcPr>
          <w:p w:rsidR="00C42DF8" w:rsidRPr="00B665F1" w:rsidRDefault="00C42DF8" w:rsidP="00781945">
            <w:pPr>
              <w:autoSpaceDE w:val="0"/>
              <w:autoSpaceDN w:val="0"/>
              <w:adjustRightInd w:val="0"/>
              <w:jc w:val="right"/>
              <w:rPr>
                <w:color w:val="000000"/>
                <w:sz w:val="24"/>
                <w:szCs w:val="22"/>
              </w:rPr>
            </w:pPr>
            <w:r w:rsidRPr="00B665F1">
              <w:rPr>
                <w:color w:val="000000"/>
                <w:sz w:val="24"/>
                <w:szCs w:val="22"/>
              </w:rPr>
              <w:t>-</w:t>
            </w:r>
          </w:p>
        </w:tc>
      </w:tr>
      <w:tr w:rsidR="00C42DF8" w:rsidRPr="00B665F1" w:rsidTr="00781945">
        <w:trPr>
          <w:trHeight w:val="281"/>
        </w:trPr>
        <w:tc>
          <w:tcPr>
            <w:tcW w:w="6591" w:type="dxa"/>
            <w:shd w:val="clear" w:color="auto" w:fill="FFFFFF"/>
          </w:tcPr>
          <w:p w:rsidR="00C42DF8" w:rsidRPr="00033A95" w:rsidRDefault="00C42DF8" w:rsidP="00781945">
            <w:pPr>
              <w:pStyle w:val="BodyText"/>
              <w:spacing w:after="0" w:line="240" w:lineRule="auto"/>
              <w:rPr>
                <w:color w:val="000000"/>
                <w:sz w:val="24"/>
                <w:szCs w:val="22"/>
              </w:rPr>
            </w:pPr>
            <w:r w:rsidRPr="00F32F77">
              <w:rPr>
                <w:color w:val="000000"/>
                <w:sz w:val="24"/>
                <w:szCs w:val="24"/>
              </w:rPr>
              <w:t>- изплатени средства на Българска Корабна Компания ЕАД</w:t>
            </w:r>
          </w:p>
        </w:tc>
        <w:tc>
          <w:tcPr>
            <w:tcW w:w="1363" w:type="dxa"/>
          </w:tcPr>
          <w:p w:rsidR="00C42DF8" w:rsidRPr="00B665F1" w:rsidRDefault="00C42DF8" w:rsidP="00781945">
            <w:pPr>
              <w:autoSpaceDE w:val="0"/>
              <w:autoSpaceDN w:val="0"/>
              <w:adjustRightInd w:val="0"/>
              <w:jc w:val="right"/>
              <w:rPr>
                <w:color w:val="000000"/>
                <w:sz w:val="24"/>
                <w:szCs w:val="22"/>
              </w:rPr>
            </w:pPr>
            <w:r>
              <w:rPr>
                <w:color w:val="000000"/>
                <w:sz w:val="24"/>
                <w:szCs w:val="22"/>
              </w:rPr>
              <w:t>(213)</w:t>
            </w:r>
          </w:p>
        </w:tc>
        <w:tc>
          <w:tcPr>
            <w:tcW w:w="1363" w:type="dxa"/>
          </w:tcPr>
          <w:p w:rsidR="00C42DF8" w:rsidRPr="00B665F1" w:rsidRDefault="00C42DF8" w:rsidP="00781945">
            <w:pPr>
              <w:autoSpaceDE w:val="0"/>
              <w:autoSpaceDN w:val="0"/>
              <w:adjustRightInd w:val="0"/>
              <w:jc w:val="right"/>
              <w:rPr>
                <w:color w:val="000000"/>
                <w:sz w:val="24"/>
                <w:szCs w:val="22"/>
              </w:rPr>
            </w:pPr>
            <w:r>
              <w:rPr>
                <w:color w:val="000000"/>
                <w:sz w:val="24"/>
                <w:szCs w:val="22"/>
              </w:rPr>
              <w:t>-</w:t>
            </w:r>
          </w:p>
        </w:tc>
      </w:tr>
      <w:tr w:rsidR="00C42DF8" w:rsidRPr="00B665F1" w:rsidTr="00781945">
        <w:trPr>
          <w:trHeight w:val="281"/>
        </w:trPr>
        <w:tc>
          <w:tcPr>
            <w:tcW w:w="6591" w:type="dxa"/>
          </w:tcPr>
          <w:p w:rsidR="00C42DF8" w:rsidRPr="00B665F1" w:rsidRDefault="00C42DF8" w:rsidP="00781945">
            <w:pPr>
              <w:rPr>
                <w:color w:val="000000"/>
                <w:sz w:val="24"/>
                <w:szCs w:val="22"/>
              </w:rPr>
            </w:pPr>
          </w:p>
        </w:tc>
        <w:tc>
          <w:tcPr>
            <w:tcW w:w="1363" w:type="dxa"/>
          </w:tcPr>
          <w:p w:rsidR="00C42DF8" w:rsidRPr="00B665F1" w:rsidRDefault="00C42DF8" w:rsidP="00781945">
            <w:pPr>
              <w:autoSpaceDE w:val="0"/>
              <w:autoSpaceDN w:val="0"/>
              <w:adjustRightInd w:val="0"/>
              <w:jc w:val="right"/>
              <w:rPr>
                <w:color w:val="000000"/>
                <w:sz w:val="24"/>
                <w:szCs w:val="22"/>
              </w:rPr>
            </w:pPr>
          </w:p>
        </w:tc>
        <w:tc>
          <w:tcPr>
            <w:tcW w:w="1363" w:type="dxa"/>
          </w:tcPr>
          <w:p w:rsidR="00C42DF8" w:rsidRPr="00B665F1" w:rsidRDefault="00C42DF8" w:rsidP="00781945">
            <w:pPr>
              <w:autoSpaceDE w:val="0"/>
              <w:autoSpaceDN w:val="0"/>
              <w:adjustRightInd w:val="0"/>
              <w:jc w:val="right"/>
              <w:rPr>
                <w:color w:val="000000"/>
                <w:sz w:val="24"/>
                <w:szCs w:val="22"/>
              </w:rPr>
            </w:pPr>
          </w:p>
        </w:tc>
      </w:tr>
      <w:tr w:rsidR="00C42DF8" w:rsidRPr="00B665F1" w:rsidTr="00781945">
        <w:trPr>
          <w:trHeight w:val="281"/>
        </w:trPr>
        <w:tc>
          <w:tcPr>
            <w:tcW w:w="6591" w:type="dxa"/>
          </w:tcPr>
          <w:p w:rsidR="00C42DF8" w:rsidRPr="005F1888" w:rsidRDefault="00C42DF8" w:rsidP="00781945">
            <w:pPr>
              <w:rPr>
                <w:b/>
                <w:color w:val="000000"/>
                <w:sz w:val="24"/>
                <w:szCs w:val="22"/>
              </w:rPr>
            </w:pPr>
            <w:r w:rsidRPr="005F1888">
              <w:rPr>
                <w:b/>
                <w:sz w:val="24"/>
                <w:szCs w:val="19"/>
              </w:rPr>
              <w:t>Химимпорт АД</w:t>
            </w:r>
          </w:p>
        </w:tc>
        <w:tc>
          <w:tcPr>
            <w:tcW w:w="1363" w:type="dxa"/>
          </w:tcPr>
          <w:p w:rsidR="00C42DF8" w:rsidRPr="00B665F1" w:rsidRDefault="00C42DF8" w:rsidP="00781945">
            <w:pPr>
              <w:autoSpaceDE w:val="0"/>
              <w:autoSpaceDN w:val="0"/>
              <w:adjustRightInd w:val="0"/>
              <w:jc w:val="right"/>
              <w:rPr>
                <w:color w:val="000000"/>
                <w:sz w:val="24"/>
                <w:szCs w:val="22"/>
              </w:rPr>
            </w:pPr>
          </w:p>
        </w:tc>
        <w:tc>
          <w:tcPr>
            <w:tcW w:w="1363" w:type="dxa"/>
          </w:tcPr>
          <w:p w:rsidR="00C42DF8" w:rsidRPr="00B665F1" w:rsidRDefault="00C42DF8" w:rsidP="00781945">
            <w:pPr>
              <w:autoSpaceDE w:val="0"/>
              <w:autoSpaceDN w:val="0"/>
              <w:adjustRightInd w:val="0"/>
              <w:jc w:val="right"/>
              <w:rPr>
                <w:color w:val="000000"/>
                <w:sz w:val="24"/>
                <w:szCs w:val="22"/>
              </w:rPr>
            </w:pPr>
          </w:p>
        </w:tc>
      </w:tr>
      <w:tr w:rsidR="00C42DF8" w:rsidRPr="00B665F1" w:rsidTr="00781945">
        <w:trPr>
          <w:trHeight w:val="281"/>
        </w:trPr>
        <w:tc>
          <w:tcPr>
            <w:tcW w:w="6591" w:type="dxa"/>
          </w:tcPr>
          <w:p w:rsidR="00C42DF8" w:rsidRPr="00033A95" w:rsidRDefault="00C42DF8" w:rsidP="00781945">
            <w:pPr>
              <w:autoSpaceDE w:val="0"/>
              <w:autoSpaceDN w:val="0"/>
              <w:adjustRightInd w:val="0"/>
              <w:rPr>
                <w:color w:val="000000"/>
                <w:sz w:val="24"/>
                <w:szCs w:val="19"/>
              </w:rPr>
            </w:pPr>
            <w:r>
              <w:rPr>
                <w:color w:val="000000"/>
                <w:sz w:val="24"/>
                <w:szCs w:val="19"/>
              </w:rPr>
              <w:t>- покупка на услуги</w:t>
            </w:r>
          </w:p>
        </w:tc>
        <w:tc>
          <w:tcPr>
            <w:tcW w:w="1363" w:type="dxa"/>
          </w:tcPr>
          <w:p w:rsidR="00C42DF8" w:rsidRPr="00033A95" w:rsidRDefault="00C42DF8" w:rsidP="00781945">
            <w:pPr>
              <w:autoSpaceDE w:val="0"/>
              <w:autoSpaceDN w:val="0"/>
              <w:adjustRightInd w:val="0"/>
              <w:jc w:val="right"/>
              <w:rPr>
                <w:bCs/>
                <w:color w:val="000000"/>
                <w:sz w:val="24"/>
                <w:szCs w:val="19"/>
              </w:rPr>
            </w:pPr>
            <w:r>
              <w:rPr>
                <w:bCs/>
                <w:color w:val="000000"/>
                <w:sz w:val="24"/>
                <w:szCs w:val="19"/>
              </w:rPr>
              <w:t>(5)</w:t>
            </w:r>
          </w:p>
        </w:tc>
        <w:tc>
          <w:tcPr>
            <w:tcW w:w="1363" w:type="dxa"/>
          </w:tcPr>
          <w:p w:rsidR="00C42DF8" w:rsidRPr="00033A95" w:rsidRDefault="00C42DF8" w:rsidP="00781945">
            <w:pPr>
              <w:autoSpaceDE w:val="0"/>
              <w:autoSpaceDN w:val="0"/>
              <w:adjustRightInd w:val="0"/>
              <w:jc w:val="right"/>
              <w:rPr>
                <w:bCs/>
                <w:color w:val="000000"/>
                <w:sz w:val="24"/>
                <w:szCs w:val="19"/>
              </w:rPr>
            </w:pPr>
            <w:r>
              <w:rPr>
                <w:bCs/>
                <w:color w:val="000000"/>
                <w:sz w:val="24"/>
                <w:szCs w:val="19"/>
              </w:rPr>
              <w:t>(5)</w:t>
            </w:r>
          </w:p>
        </w:tc>
      </w:tr>
      <w:tr w:rsidR="00C42DF8" w:rsidRPr="00B665F1" w:rsidTr="00781945">
        <w:trPr>
          <w:trHeight w:val="281"/>
        </w:trPr>
        <w:tc>
          <w:tcPr>
            <w:tcW w:w="6591" w:type="dxa"/>
          </w:tcPr>
          <w:p w:rsidR="00C42DF8" w:rsidRDefault="00C42DF8" w:rsidP="00781945">
            <w:pPr>
              <w:autoSpaceDE w:val="0"/>
              <w:autoSpaceDN w:val="0"/>
              <w:adjustRightInd w:val="0"/>
              <w:rPr>
                <w:color w:val="000000"/>
                <w:sz w:val="24"/>
                <w:szCs w:val="19"/>
              </w:rPr>
            </w:pPr>
            <w:r>
              <w:rPr>
                <w:color w:val="000000"/>
                <w:sz w:val="24"/>
                <w:szCs w:val="19"/>
              </w:rPr>
              <w:t>- получени суми по договор за финансова помощ</w:t>
            </w:r>
          </w:p>
        </w:tc>
        <w:tc>
          <w:tcPr>
            <w:tcW w:w="1363" w:type="dxa"/>
          </w:tcPr>
          <w:p w:rsidR="00C42DF8" w:rsidRDefault="00C42DF8" w:rsidP="00781945">
            <w:pPr>
              <w:autoSpaceDE w:val="0"/>
              <w:autoSpaceDN w:val="0"/>
              <w:adjustRightInd w:val="0"/>
              <w:jc w:val="right"/>
              <w:rPr>
                <w:bCs/>
                <w:color w:val="000000"/>
                <w:sz w:val="24"/>
                <w:szCs w:val="19"/>
              </w:rPr>
            </w:pPr>
            <w:r>
              <w:rPr>
                <w:bCs/>
                <w:color w:val="000000"/>
                <w:sz w:val="24"/>
                <w:szCs w:val="19"/>
              </w:rPr>
              <w:t>650</w:t>
            </w:r>
          </w:p>
        </w:tc>
        <w:tc>
          <w:tcPr>
            <w:tcW w:w="1363" w:type="dxa"/>
          </w:tcPr>
          <w:p w:rsidR="00C42DF8" w:rsidRDefault="00C42DF8" w:rsidP="00781945">
            <w:pPr>
              <w:autoSpaceDE w:val="0"/>
              <w:autoSpaceDN w:val="0"/>
              <w:adjustRightInd w:val="0"/>
              <w:jc w:val="right"/>
              <w:rPr>
                <w:bCs/>
                <w:color w:val="000000"/>
                <w:sz w:val="24"/>
                <w:szCs w:val="19"/>
              </w:rPr>
            </w:pPr>
            <w:r>
              <w:rPr>
                <w:bCs/>
                <w:color w:val="000000"/>
                <w:sz w:val="24"/>
                <w:szCs w:val="19"/>
              </w:rPr>
              <w:t>-</w:t>
            </w:r>
          </w:p>
        </w:tc>
      </w:tr>
      <w:tr w:rsidR="00C42DF8" w:rsidRPr="00B665F1" w:rsidTr="00781945">
        <w:trPr>
          <w:trHeight w:val="281"/>
        </w:trPr>
        <w:tc>
          <w:tcPr>
            <w:tcW w:w="6591" w:type="dxa"/>
          </w:tcPr>
          <w:p w:rsidR="00C42DF8" w:rsidRPr="00033A95" w:rsidRDefault="00C42DF8" w:rsidP="00781945">
            <w:pPr>
              <w:autoSpaceDE w:val="0"/>
              <w:autoSpaceDN w:val="0"/>
              <w:adjustRightInd w:val="0"/>
              <w:rPr>
                <w:color w:val="000000"/>
                <w:sz w:val="24"/>
                <w:szCs w:val="19"/>
              </w:rPr>
            </w:pPr>
            <w:r>
              <w:rPr>
                <w:color w:val="000000"/>
                <w:sz w:val="24"/>
                <w:szCs w:val="19"/>
              </w:rPr>
              <w:t>- разходи за лихви</w:t>
            </w:r>
          </w:p>
        </w:tc>
        <w:tc>
          <w:tcPr>
            <w:tcW w:w="1363" w:type="dxa"/>
          </w:tcPr>
          <w:p w:rsidR="00C42DF8" w:rsidRPr="00885C17" w:rsidRDefault="00C42DF8" w:rsidP="00781945">
            <w:pPr>
              <w:autoSpaceDE w:val="0"/>
              <w:autoSpaceDN w:val="0"/>
              <w:adjustRightInd w:val="0"/>
              <w:jc w:val="right"/>
              <w:rPr>
                <w:bCs/>
                <w:color w:val="000000"/>
                <w:sz w:val="24"/>
                <w:szCs w:val="19"/>
              </w:rPr>
            </w:pPr>
            <w:r>
              <w:rPr>
                <w:bCs/>
                <w:color w:val="000000"/>
                <w:sz w:val="24"/>
                <w:szCs w:val="19"/>
              </w:rPr>
              <w:t>(1)</w:t>
            </w:r>
          </w:p>
        </w:tc>
        <w:tc>
          <w:tcPr>
            <w:tcW w:w="1363" w:type="dxa"/>
          </w:tcPr>
          <w:p w:rsidR="00C42DF8" w:rsidRPr="00033A95" w:rsidRDefault="00C42DF8" w:rsidP="00781945">
            <w:pPr>
              <w:autoSpaceDE w:val="0"/>
              <w:autoSpaceDN w:val="0"/>
              <w:adjustRightInd w:val="0"/>
              <w:jc w:val="right"/>
              <w:rPr>
                <w:bCs/>
                <w:color w:val="000000"/>
                <w:sz w:val="24"/>
                <w:szCs w:val="19"/>
              </w:rPr>
            </w:pPr>
            <w:r>
              <w:rPr>
                <w:bCs/>
                <w:color w:val="000000"/>
                <w:sz w:val="24"/>
                <w:szCs w:val="19"/>
              </w:rPr>
              <w:t>-</w:t>
            </w:r>
          </w:p>
        </w:tc>
      </w:tr>
    </w:tbl>
    <w:p w:rsidR="00C42DF8" w:rsidRPr="00B665F1" w:rsidRDefault="00C42DF8" w:rsidP="00E90781">
      <w:pPr>
        <w:keepNext/>
        <w:shd w:val="clear" w:color="auto" w:fill="FFFFFF"/>
        <w:spacing w:before="120"/>
        <w:outlineLvl w:val="0"/>
        <w:rPr>
          <w:b/>
          <w:bCs/>
          <w:kern w:val="32"/>
          <w:sz w:val="24"/>
          <w:szCs w:val="28"/>
        </w:rPr>
      </w:pPr>
      <w:r w:rsidRPr="00B665F1">
        <w:rPr>
          <w:b/>
          <w:bCs/>
          <w:kern w:val="32"/>
          <w:sz w:val="24"/>
          <w:szCs w:val="28"/>
        </w:rPr>
        <w:t>Сделки с асоциирани предприятия</w:t>
      </w:r>
    </w:p>
    <w:tbl>
      <w:tblPr>
        <w:tblW w:w="9284" w:type="dxa"/>
        <w:tblInd w:w="108" w:type="dxa"/>
        <w:tblLook w:val="0000"/>
      </w:tblPr>
      <w:tblGrid>
        <w:gridCol w:w="6624"/>
        <w:gridCol w:w="1361"/>
        <w:gridCol w:w="1299"/>
      </w:tblGrid>
      <w:tr w:rsidR="00C42DF8" w:rsidRPr="00B665F1" w:rsidTr="00781945">
        <w:trPr>
          <w:trHeight w:hRule="exact" w:val="284"/>
        </w:trPr>
        <w:tc>
          <w:tcPr>
            <w:tcW w:w="6624" w:type="dxa"/>
            <w:shd w:val="clear" w:color="auto" w:fill="FFFFFF"/>
          </w:tcPr>
          <w:p w:rsidR="00C42DF8" w:rsidRPr="00B665F1" w:rsidRDefault="00C42DF8" w:rsidP="00781945">
            <w:pPr>
              <w:autoSpaceDE w:val="0"/>
              <w:autoSpaceDN w:val="0"/>
              <w:adjustRightInd w:val="0"/>
              <w:rPr>
                <w:b/>
                <w:bCs/>
                <w:sz w:val="24"/>
                <w:szCs w:val="19"/>
              </w:rPr>
            </w:pPr>
          </w:p>
        </w:tc>
        <w:tc>
          <w:tcPr>
            <w:tcW w:w="1361" w:type="dxa"/>
            <w:shd w:val="clear" w:color="auto" w:fill="FFFFFF"/>
          </w:tcPr>
          <w:p w:rsidR="00C42DF8" w:rsidRPr="00B665F1" w:rsidRDefault="00C42DF8" w:rsidP="00781945">
            <w:pPr>
              <w:autoSpaceDE w:val="0"/>
              <w:autoSpaceDN w:val="0"/>
              <w:adjustRightInd w:val="0"/>
              <w:jc w:val="right"/>
              <w:rPr>
                <w:b/>
                <w:bCs/>
                <w:sz w:val="24"/>
                <w:szCs w:val="19"/>
              </w:rPr>
            </w:pPr>
            <w:r w:rsidRPr="00B665F1">
              <w:rPr>
                <w:b/>
                <w:bCs/>
                <w:sz w:val="24"/>
                <w:szCs w:val="19"/>
              </w:rPr>
              <w:t>201</w:t>
            </w:r>
            <w:r>
              <w:rPr>
                <w:b/>
                <w:bCs/>
                <w:sz w:val="24"/>
                <w:szCs w:val="19"/>
              </w:rPr>
              <w:t>4</w:t>
            </w:r>
          </w:p>
        </w:tc>
        <w:tc>
          <w:tcPr>
            <w:tcW w:w="1299" w:type="dxa"/>
            <w:shd w:val="clear" w:color="auto" w:fill="FFFFFF"/>
          </w:tcPr>
          <w:p w:rsidR="00C42DF8" w:rsidRPr="00B665F1" w:rsidRDefault="00C42DF8" w:rsidP="00781945">
            <w:pPr>
              <w:autoSpaceDE w:val="0"/>
              <w:autoSpaceDN w:val="0"/>
              <w:adjustRightInd w:val="0"/>
              <w:jc w:val="right"/>
              <w:rPr>
                <w:b/>
                <w:bCs/>
                <w:sz w:val="24"/>
                <w:szCs w:val="19"/>
              </w:rPr>
            </w:pPr>
            <w:r w:rsidRPr="00B665F1">
              <w:rPr>
                <w:b/>
                <w:bCs/>
                <w:sz w:val="24"/>
                <w:szCs w:val="19"/>
              </w:rPr>
              <w:t>201</w:t>
            </w:r>
            <w:r>
              <w:rPr>
                <w:b/>
                <w:bCs/>
                <w:sz w:val="24"/>
                <w:szCs w:val="19"/>
              </w:rPr>
              <w:t>3</w:t>
            </w:r>
          </w:p>
        </w:tc>
      </w:tr>
      <w:tr w:rsidR="00C42DF8" w:rsidRPr="00B665F1" w:rsidTr="00781945">
        <w:trPr>
          <w:trHeight w:hRule="exact" w:val="284"/>
        </w:trPr>
        <w:tc>
          <w:tcPr>
            <w:tcW w:w="6624" w:type="dxa"/>
            <w:shd w:val="clear" w:color="auto" w:fill="FFFFFF"/>
          </w:tcPr>
          <w:p w:rsidR="00C42DF8" w:rsidRPr="00B665F1" w:rsidRDefault="00C42DF8" w:rsidP="00781945">
            <w:pPr>
              <w:autoSpaceDE w:val="0"/>
              <w:autoSpaceDN w:val="0"/>
              <w:adjustRightInd w:val="0"/>
              <w:rPr>
                <w:b/>
                <w:bCs/>
                <w:sz w:val="24"/>
                <w:szCs w:val="19"/>
              </w:rPr>
            </w:pPr>
          </w:p>
        </w:tc>
        <w:tc>
          <w:tcPr>
            <w:tcW w:w="1361" w:type="dxa"/>
            <w:shd w:val="clear" w:color="auto" w:fill="FFFFFF"/>
          </w:tcPr>
          <w:p w:rsidR="00C42DF8" w:rsidRPr="00B665F1" w:rsidRDefault="00C42DF8" w:rsidP="00781945">
            <w:pPr>
              <w:jc w:val="right"/>
              <w:rPr>
                <w:sz w:val="24"/>
              </w:rPr>
            </w:pPr>
            <w:r w:rsidRPr="00B665F1">
              <w:rPr>
                <w:b/>
                <w:bCs/>
                <w:sz w:val="24"/>
                <w:szCs w:val="19"/>
              </w:rPr>
              <w:t>‘000 лв.</w:t>
            </w:r>
          </w:p>
        </w:tc>
        <w:tc>
          <w:tcPr>
            <w:tcW w:w="1299" w:type="dxa"/>
            <w:shd w:val="clear" w:color="auto" w:fill="FFFFFF"/>
          </w:tcPr>
          <w:p w:rsidR="00C42DF8" w:rsidRPr="00B665F1" w:rsidRDefault="00C42DF8" w:rsidP="00781945">
            <w:pPr>
              <w:jc w:val="right"/>
              <w:rPr>
                <w:sz w:val="24"/>
              </w:rPr>
            </w:pPr>
            <w:r w:rsidRPr="00B665F1">
              <w:rPr>
                <w:b/>
                <w:bCs/>
                <w:sz w:val="24"/>
                <w:szCs w:val="19"/>
              </w:rPr>
              <w:t>‘000 лв.</w:t>
            </w:r>
          </w:p>
        </w:tc>
      </w:tr>
      <w:tr w:rsidR="00C42DF8" w:rsidRPr="00B665F1" w:rsidTr="00781945">
        <w:trPr>
          <w:trHeight w:hRule="exact" w:val="284"/>
        </w:trPr>
        <w:tc>
          <w:tcPr>
            <w:tcW w:w="6624" w:type="dxa"/>
            <w:shd w:val="clear" w:color="auto" w:fill="FFFFFF"/>
          </w:tcPr>
          <w:p w:rsidR="00C42DF8" w:rsidRPr="00B665F1" w:rsidRDefault="00C42DF8" w:rsidP="00781945">
            <w:pPr>
              <w:autoSpaceDE w:val="0"/>
              <w:autoSpaceDN w:val="0"/>
              <w:adjustRightInd w:val="0"/>
              <w:rPr>
                <w:b/>
                <w:sz w:val="24"/>
                <w:szCs w:val="19"/>
              </w:rPr>
            </w:pPr>
          </w:p>
        </w:tc>
        <w:tc>
          <w:tcPr>
            <w:tcW w:w="1361" w:type="dxa"/>
            <w:shd w:val="clear" w:color="auto" w:fill="FFFFFF"/>
          </w:tcPr>
          <w:p w:rsidR="00C42DF8" w:rsidRPr="00B665F1" w:rsidRDefault="00C42DF8" w:rsidP="00781945">
            <w:pPr>
              <w:autoSpaceDE w:val="0"/>
              <w:autoSpaceDN w:val="0"/>
              <w:adjustRightInd w:val="0"/>
              <w:jc w:val="right"/>
              <w:rPr>
                <w:b/>
                <w:sz w:val="24"/>
                <w:szCs w:val="19"/>
              </w:rPr>
            </w:pPr>
          </w:p>
        </w:tc>
        <w:tc>
          <w:tcPr>
            <w:tcW w:w="1299" w:type="dxa"/>
            <w:shd w:val="clear" w:color="auto" w:fill="FFFFFF"/>
          </w:tcPr>
          <w:p w:rsidR="00C42DF8" w:rsidRPr="00B665F1" w:rsidRDefault="00C42DF8" w:rsidP="00781945">
            <w:pPr>
              <w:autoSpaceDE w:val="0"/>
              <w:autoSpaceDN w:val="0"/>
              <w:adjustRightInd w:val="0"/>
              <w:jc w:val="right"/>
              <w:rPr>
                <w:b/>
                <w:sz w:val="24"/>
                <w:szCs w:val="19"/>
              </w:rPr>
            </w:pPr>
          </w:p>
        </w:tc>
      </w:tr>
      <w:tr w:rsidR="00C42DF8" w:rsidRPr="00B665F1" w:rsidTr="00781945">
        <w:trPr>
          <w:trHeight w:hRule="exact" w:val="284"/>
        </w:trPr>
        <w:tc>
          <w:tcPr>
            <w:tcW w:w="6624" w:type="dxa"/>
            <w:shd w:val="clear" w:color="auto" w:fill="FFFFFF"/>
          </w:tcPr>
          <w:p w:rsidR="00C42DF8" w:rsidRPr="00B665F1" w:rsidRDefault="00C42DF8" w:rsidP="00781945">
            <w:pPr>
              <w:autoSpaceDE w:val="0"/>
              <w:autoSpaceDN w:val="0"/>
              <w:adjustRightInd w:val="0"/>
              <w:rPr>
                <w:sz w:val="24"/>
                <w:szCs w:val="24"/>
              </w:rPr>
            </w:pPr>
            <w:r w:rsidRPr="00B665F1">
              <w:rPr>
                <w:sz w:val="24"/>
                <w:szCs w:val="24"/>
              </w:rPr>
              <w:t>- получени дивиденти от Ви Ти Си АД</w:t>
            </w:r>
          </w:p>
        </w:tc>
        <w:tc>
          <w:tcPr>
            <w:tcW w:w="1361" w:type="dxa"/>
            <w:shd w:val="clear" w:color="auto" w:fill="FFFFFF"/>
          </w:tcPr>
          <w:p w:rsidR="00C42DF8" w:rsidRPr="006F4115" w:rsidRDefault="00C42DF8" w:rsidP="00781945">
            <w:pPr>
              <w:autoSpaceDE w:val="0"/>
              <w:autoSpaceDN w:val="0"/>
              <w:adjustRightInd w:val="0"/>
              <w:jc w:val="right"/>
              <w:rPr>
                <w:bCs/>
                <w:color w:val="000000"/>
                <w:sz w:val="24"/>
                <w:szCs w:val="19"/>
              </w:rPr>
            </w:pPr>
            <w:r w:rsidRPr="006F4115">
              <w:rPr>
                <w:bCs/>
                <w:color w:val="000000"/>
                <w:sz w:val="24"/>
                <w:szCs w:val="19"/>
              </w:rPr>
              <w:t>1 025</w:t>
            </w:r>
          </w:p>
        </w:tc>
        <w:tc>
          <w:tcPr>
            <w:tcW w:w="1299" w:type="dxa"/>
            <w:shd w:val="clear" w:color="auto" w:fill="FFFFFF"/>
          </w:tcPr>
          <w:p w:rsidR="00C42DF8" w:rsidRPr="006F4115" w:rsidRDefault="00C42DF8" w:rsidP="00781945">
            <w:pPr>
              <w:autoSpaceDE w:val="0"/>
              <w:autoSpaceDN w:val="0"/>
              <w:adjustRightInd w:val="0"/>
              <w:jc w:val="right"/>
              <w:rPr>
                <w:bCs/>
                <w:color w:val="000000"/>
                <w:sz w:val="24"/>
                <w:szCs w:val="19"/>
                <w:lang w:val="en-US"/>
              </w:rPr>
            </w:pPr>
            <w:r w:rsidRPr="006F4115">
              <w:rPr>
                <w:bCs/>
                <w:color w:val="000000"/>
                <w:sz w:val="24"/>
                <w:szCs w:val="19"/>
              </w:rPr>
              <w:t>484</w:t>
            </w:r>
          </w:p>
        </w:tc>
      </w:tr>
    </w:tbl>
    <w:p w:rsidR="00C42DF8" w:rsidRPr="00B665F1" w:rsidRDefault="00C42DF8" w:rsidP="00E90781">
      <w:pPr>
        <w:keepNext/>
        <w:shd w:val="clear" w:color="auto" w:fill="FFFFFF"/>
        <w:spacing w:before="120"/>
        <w:outlineLvl w:val="0"/>
        <w:rPr>
          <w:b/>
          <w:bCs/>
          <w:kern w:val="32"/>
          <w:sz w:val="24"/>
          <w:szCs w:val="28"/>
        </w:rPr>
      </w:pPr>
      <w:r w:rsidRPr="00B665F1">
        <w:rPr>
          <w:b/>
          <w:bCs/>
          <w:kern w:val="32"/>
          <w:sz w:val="24"/>
          <w:szCs w:val="28"/>
        </w:rPr>
        <w:t>Сделки със съвместни предприятия</w:t>
      </w:r>
    </w:p>
    <w:tbl>
      <w:tblPr>
        <w:tblW w:w="9269" w:type="dxa"/>
        <w:tblInd w:w="108" w:type="dxa"/>
        <w:tblLook w:val="0000"/>
      </w:tblPr>
      <w:tblGrid>
        <w:gridCol w:w="6557"/>
        <w:gridCol w:w="1356"/>
        <w:gridCol w:w="1356"/>
      </w:tblGrid>
      <w:tr w:rsidR="00C42DF8" w:rsidRPr="00B665F1" w:rsidTr="00781945">
        <w:trPr>
          <w:trHeight w:val="180"/>
        </w:trPr>
        <w:tc>
          <w:tcPr>
            <w:tcW w:w="6557" w:type="dxa"/>
            <w:shd w:val="clear" w:color="auto" w:fill="FFFFFF"/>
          </w:tcPr>
          <w:p w:rsidR="00C42DF8" w:rsidRPr="00B665F1" w:rsidRDefault="00C42DF8" w:rsidP="00781945">
            <w:pPr>
              <w:autoSpaceDE w:val="0"/>
              <w:autoSpaceDN w:val="0"/>
              <w:adjustRightInd w:val="0"/>
              <w:rPr>
                <w:b/>
                <w:bCs/>
                <w:sz w:val="24"/>
                <w:szCs w:val="24"/>
              </w:rPr>
            </w:pPr>
          </w:p>
        </w:tc>
        <w:tc>
          <w:tcPr>
            <w:tcW w:w="1356" w:type="dxa"/>
            <w:shd w:val="clear" w:color="auto" w:fill="FFFFFF"/>
          </w:tcPr>
          <w:p w:rsidR="00C42DF8" w:rsidRPr="00B665F1" w:rsidRDefault="00C42DF8" w:rsidP="00781945">
            <w:pPr>
              <w:autoSpaceDE w:val="0"/>
              <w:autoSpaceDN w:val="0"/>
              <w:adjustRightInd w:val="0"/>
              <w:jc w:val="right"/>
              <w:rPr>
                <w:b/>
                <w:bCs/>
                <w:sz w:val="24"/>
                <w:szCs w:val="24"/>
              </w:rPr>
            </w:pPr>
            <w:r w:rsidRPr="00B665F1">
              <w:rPr>
                <w:b/>
                <w:bCs/>
                <w:sz w:val="24"/>
                <w:szCs w:val="24"/>
              </w:rPr>
              <w:t>201</w:t>
            </w:r>
            <w:r>
              <w:rPr>
                <w:b/>
                <w:bCs/>
                <w:sz w:val="24"/>
                <w:szCs w:val="24"/>
              </w:rPr>
              <w:t>4</w:t>
            </w:r>
          </w:p>
        </w:tc>
        <w:tc>
          <w:tcPr>
            <w:tcW w:w="1356" w:type="dxa"/>
            <w:shd w:val="clear" w:color="auto" w:fill="FFFFFF"/>
          </w:tcPr>
          <w:p w:rsidR="00C42DF8" w:rsidRPr="00B665F1" w:rsidRDefault="00C42DF8" w:rsidP="00781945">
            <w:pPr>
              <w:autoSpaceDE w:val="0"/>
              <w:autoSpaceDN w:val="0"/>
              <w:adjustRightInd w:val="0"/>
              <w:jc w:val="right"/>
              <w:rPr>
                <w:b/>
                <w:bCs/>
                <w:sz w:val="24"/>
                <w:szCs w:val="24"/>
              </w:rPr>
            </w:pPr>
            <w:r w:rsidRPr="00B665F1">
              <w:rPr>
                <w:b/>
                <w:bCs/>
                <w:sz w:val="24"/>
                <w:szCs w:val="24"/>
              </w:rPr>
              <w:t>201</w:t>
            </w:r>
            <w:r>
              <w:rPr>
                <w:b/>
                <w:bCs/>
                <w:sz w:val="24"/>
                <w:szCs w:val="24"/>
              </w:rPr>
              <w:t>3</w:t>
            </w:r>
          </w:p>
        </w:tc>
      </w:tr>
      <w:tr w:rsidR="00C42DF8" w:rsidRPr="00B665F1" w:rsidTr="00781945">
        <w:trPr>
          <w:trHeight w:val="180"/>
        </w:trPr>
        <w:tc>
          <w:tcPr>
            <w:tcW w:w="6557" w:type="dxa"/>
            <w:shd w:val="clear" w:color="auto" w:fill="FFFFFF"/>
          </w:tcPr>
          <w:p w:rsidR="00C42DF8" w:rsidRPr="00B665F1" w:rsidRDefault="00C42DF8" w:rsidP="00781945">
            <w:pPr>
              <w:autoSpaceDE w:val="0"/>
              <w:autoSpaceDN w:val="0"/>
              <w:adjustRightInd w:val="0"/>
              <w:rPr>
                <w:b/>
                <w:bCs/>
                <w:sz w:val="24"/>
                <w:szCs w:val="24"/>
              </w:rPr>
            </w:pPr>
          </w:p>
        </w:tc>
        <w:tc>
          <w:tcPr>
            <w:tcW w:w="1356" w:type="dxa"/>
            <w:shd w:val="clear" w:color="auto" w:fill="FFFFFF"/>
          </w:tcPr>
          <w:p w:rsidR="00C42DF8" w:rsidRPr="00B665F1" w:rsidRDefault="00C42DF8" w:rsidP="00781945">
            <w:pPr>
              <w:jc w:val="right"/>
              <w:rPr>
                <w:sz w:val="24"/>
                <w:szCs w:val="24"/>
              </w:rPr>
            </w:pPr>
            <w:r w:rsidRPr="00B665F1">
              <w:rPr>
                <w:b/>
                <w:bCs/>
                <w:sz w:val="24"/>
                <w:szCs w:val="24"/>
              </w:rPr>
              <w:t>‘000 лв.</w:t>
            </w:r>
          </w:p>
        </w:tc>
        <w:tc>
          <w:tcPr>
            <w:tcW w:w="1356" w:type="dxa"/>
            <w:shd w:val="clear" w:color="auto" w:fill="FFFFFF"/>
          </w:tcPr>
          <w:p w:rsidR="00C42DF8" w:rsidRPr="00B665F1" w:rsidRDefault="00C42DF8" w:rsidP="00781945">
            <w:pPr>
              <w:jc w:val="right"/>
              <w:rPr>
                <w:sz w:val="24"/>
                <w:szCs w:val="24"/>
              </w:rPr>
            </w:pPr>
            <w:r w:rsidRPr="00B665F1">
              <w:rPr>
                <w:b/>
                <w:bCs/>
                <w:sz w:val="24"/>
                <w:szCs w:val="24"/>
              </w:rPr>
              <w:t>‘000 лв.</w:t>
            </w:r>
          </w:p>
        </w:tc>
      </w:tr>
      <w:tr w:rsidR="00C42DF8" w:rsidRPr="00B665F1" w:rsidTr="00781945">
        <w:trPr>
          <w:trHeight w:val="276"/>
        </w:trPr>
        <w:tc>
          <w:tcPr>
            <w:tcW w:w="6557" w:type="dxa"/>
          </w:tcPr>
          <w:p w:rsidR="00C42DF8" w:rsidRPr="00B665F1" w:rsidRDefault="00C42DF8" w:rsidP="00781945">
            <w:pPr>
              <w:autoSpaceDE w:val="0"/>
              <w:autoSpaceDN w:val="0"/>
              <w:adjustRightInd w:val="0"/>
              <w:rPr>
                <w:b/>
                <w:color w:val="000000"/>
                <w:sz w:val="24"/>
                <w:szCs w:val="19"/>
              </w:rPr>
            </w:pPr>
            <w:r w:rsidRPr="00B665F1">
              <w:rPr>
                <w:b/>
                <w:sz w:val="24"/>
                <w:szCs w:val="19"/>
              </w:rPr>
              <w:t>Варнафери ООД</w:t>
            </w:r>
          </w:p>
        </w:tc>
        <w:tc>
          <w:tcPr>
            <w:tcW w:w="1356" w:type="dxa"/>
          </w:tcPr>
          <w:p w:rsidR="00C42DF8" w:rsidRPr="00B665F1" w:rsidRDefault="00C42DF8" w:rsidP="00781945">
            <w:pPr>
              <w:autoSpaceDE w:val="0"/>
              <w:autoSpaceDN w:val="0"/>
              <w:adjustRightInd w:val="0"/>
              <w:jc w:val="right"/>
              <w:rPr>
                <w:bCs/>
                <w:color w:val="000000"/>
                <w:sz w:val="24"/>
                <w:szCs w:val="19"/>
                <w:lang w:val="ru-RU"/>
              </w:rPr>
            </w:pPr>
          </w:p>
        </w:tc>
        <w:tc>
          <w:tcPr>
            <w:tcW w:w="1356" w:type="dxa"/>
          </w:tcPr>
          <w:p w:rsidR="00C42DF8" w:rsidRPr="00B665F1" w:rsidRDefault="00C42DF8" w:rsidP="00781945">
            <w:pPr>
              <w:autoSpaceDE w:val="0"/>
              <w:autoSpaceDN w:val="0"/>
              <w:adjustRightInd w:val="0"/>
              <w:jc w:val="right"/>
              <w:rPr>
                <w:bCs/>
                <w:color w:val="000000"/>
                <w:sz w:val="24"/>
                <w:szCs w:val="19"/>
                <w:lang w:val="ru-RU"/>
              </w:rPr>
            </w:pPr>
          </w:p>
        </w:tc>
      </w:tr>
      <w:tr w:rsidR="00C42DF8" w:rsidRPr="00B665F1" w:rsidTr="00781945">
        <w:trPr>
          <w:trHeight w:val="276"/>
        </w:trPr>
        <w:tc>
          <w:tcPr>
            <w:tcW w:w="6557" w:type="dxa"/>
          </w:tcPr>
          <w:p w:rsidR="00C42DF8" w:rsidRPr="00B665F1" w:rsidRDefault="00C42DF8" w:rsidP="00781945">
            <w:pPr>
              <w:autoSpaceDE w:val="0"/>
              <w:autoSpaceDN w:val="0"/>
              <w:adjustRightInd w:val="0"/>
              <w:rPr>
                <w:color w:val="000000"/>
                <w:sz w:val="24"/>
                <w:szCs w:val="19"/>
                <w:lang w:val="ru-RU"/>
              </w:rPr>
            </w:pPr>
            <w:r w:rsidRPr="00B665F1">
              <w:rPr>
                <w:color w:val="000000"/>
                <w:sz w:val="24"/>
                <w:szCs w:val="19"/>
                <w:lang w:val="ru-RU"/>
              </w:rPr>
              <w:t>- предоставен заем</w:t>
            </w:r>
          </w:p>
        </w:tc>
        <w:tc>
          <w:tcPr>
            <w:tcW w:w="1356" w:type="dxa"/>
          </w:tcPr>
          <w:p w:rsidR="00C42DF8" w:rsidRPr="00B665F1" w:rsidRDefault="00C42DF8" w:rsidP="00781945">
            <w:pPr>
              <w:autoSpaceDE w:val="0"/>
              <w:autoSpaceDN w:val="0"/>
              <w:adjustRightInd w:val="0"/>
              <w:jc w:val="right"/>
              <w:rPr>
                <w:bCs/>
                <w:color w:val="000000"/>
                <w:sz w:val="24"/>
                <w:szCs w:val="19"/>
              </w:rPr>
            </w:pPr>
            <w:r>
              <w:rPr>
                <w:bCs/>
                <w:color w:val="000000"/>
                <w:sz w:val="24"/>
                <w:szCs w:val="19"/>
              </w:rPr>
              <w:t>(1 163)</w:t>
            </w:r>
          </w:p>
        </w:tc>
        <w:tc>
          <w:tcPr>
            <w:tcW w:w="1356" w:type="dxa"/>
          </w:tcPr>
          <w:p w:rsidR="00C42DF8" w:rsidRPr="00B665F1" w:rsidRDefault="00C42DF8" w:rsidP="00781945">
            <w:pPr>
              <w:autoSpaceDE w:val="0"/>
              <w:autoSpaceDN w:val="0"/>
              <w:adjustRightInd w:val="0"/>
              <w:jc w:val="right"/>
              <w:rPr>
                <w:bCs/>
                <w:color w:val="000000"/>
                <w:sz w:val="24"/>
                <w:szCs w:val="19"/>
              </w:rPr>
            </w:pPr>
            <w:r w:rsidRPr="00B665F1">
              <w:rPr>
                <w:bCs/>
                <w:color w:val="000000"/>
                <w:sz w:val="24"/>
                <w:szCs w:val="19"/>
              </w:rPr>
              <w:t>(</w:t>
            </w:r>
            <w:r w:rsidRPr="00B665F1">
              <w:rPr>
                <w:bCs/>
                <w:color w:val="000000"/>
                <w:sz w:val="24"/>
                <w:szCs w:val="19"/>
                <w:lang w:val="en-US"/>
              </w:rPr>
              <w:t>534</w:t>
            </w:r>
            <w:r w:rsidRPr="00B665F1">
              <w:rPr>
                <w:bCs/>
                <w:color w:val="000000"/>
                <w:sz w:val="24"/>
                <w:szCs w:val="19"/>
              </w:rPr>
              <w:t>)</w:t>
            </w:r>
          </w:p>
        </w:tc>
      </w:tr>
      <w:tr w:rsidR="00C42DF8" w:rsidRPr="00B665F1" w:rsidTr="00781945">
        <w:trPr>
          <w:trHeight w:val="276"/>
        </w:trPr>
        <w:tc>
          <w:tcPr>
            <w:tcW w:w="6557" w:type="dxa"/>
          </w:tcPr>
          <w:p w:rsidR="00C42DF8" w:rsidRPr="00B665F1" w:rsidRDefault="00C42DF8" w:rsidP="00781945">
            <w:pPr>
              <w:autoSpaceDE w:val="0"/>
              <w:autoSpaceDN w:val="0"/>
              <w:adjustRightInd w:val="0"/>
              <w:rPr>
                <w:color w:val="000000"/>
                <w:sz w:val="24"/>
                <w:szCs w:val="19"/>
                <w:lang w:val="ru-RU"/>
              </w:rPr>
            </w:pPr>
            <w:r w:rsidRPr="00B665F1">
              <w:rPr>
                <w:color w:val="000000"/>
                <w:sz w:val="24"/>
                <w:szCs w:val="19"/>
              </w:rPr>
              <w:t>- приходи от лихви</w:t>
            </w:r>
            <w:r w:rsidRPr="00B665F1">
              <w:rPr>
                <w:color w:val="000000"/>
                <w:sz w:val="24"/>
                <w:szCs w:val="19"/>
                <w:lang w:val="ru-RU"/>
              </w:rPr>
              <w:t xml:space="preserve"> </w:t>
            </w:r>
          </w:p>
        </w:tc>
        <w:tc>
          <w:tcPr>
            <w:tcW w:w="1356" w:type="dxa"/>
          </w:tcPr>
          <w:p w:rsidR="00C42DF8" w:rsidRPr="00B665F1" w:rsidRDefault="00C42DF8" w:rsidP="00781945">
            <w:pPr>
              <w:autoSpaceDE w:val="0"/>
              <w:autoSpaceDN w:val="0"/>
              <w:adjustRightInd w:val="0"/>
              <w:jc w:val="right"/>
              <w:rPr>
                <w:bCs/>
                <w:color w:val="000000"/>
                <w:sz w:val="24"/>
                <w:szCs w:val="19"/>
              </w:rPr>
            </w:pPr>
            <w:r>
              <w:rPr>
                <w:bCs/>
                <w:color w:val="000000"/>
                <w:sz w:val="24"/>
                <w:szCs w:val="19"/>
              </w:rPr>
              <w:t>119</w:t>
            </w:r>
          </w:p>
        </w:tc>
        <w:tc>
          <w:tcPr>
            <w:tcW w:w="1356" w:type="dxa"/>
          </w:tcPr>
          <w:p w:rsidR="00C42DF8" w:rsidRPr="00B665F1" w:rsidRDefault="00C42DF8" w:rsidP="00781945">
            <w:pPr>
              <w:autoSpaceDE w:val="0"/>
              <w:autoSpaceDN w:val="0"/>
              <w:adjustRightInd w:val="0"/>
              <w:jc w:val="right"/>
              <w:rPr>
                <w:bCs/>
                <w:color w:val="000000"/>
                <w:sz w:val="24"/>
                <w:szCs w:val="19"/>
              </w:rPr>
            </w:pPr>
            <w:r w:rsidRPr="00B665F1">
              <w:rPr>
                <w:bCs/>
                <w:color w:val="000000"/>
                <w:sz w:val="24"/>
                <w:szCs w:val="19"/>
                <w:lang w:val="en-US"/>
              </w:rPr>
              <w:t>88</w:t>
            </w:r>
          </w:p>
        </w:tc>
      </w:tr>
      <w:tr w:rsidR="00C42DF8" w:rsidRPr="00B665F1" w:rsidTr="00781945">
        <w:trPr>
          <w:trHeight w:val="276"/>
        </w:trPr>
        <w:tc>
          <w:tcPr>
            <w:tcW w:w="6557" w:type="dxa"/>
          </w:tcPr>
          <w:p w:rsidR="00C42DF8" w:rsidRPr="00B665F1" w:rsidRDefault="00C42DF8" w:rsidP="00781945">
            <w:pPr>
              <w:autoSpaceDE w:val="0"/>
              <w:autoSpaceDN w:val="0"/>
              <w:adjustRightInd w:val="0"/>
              <w:rPr>
                <w:color w:val="000000"/>
                <w:sz w:val="24"/>
                <w:szCs w:val="19"/>
              </w:rPr>
            </w:pPr>
            <w:r w:rsidRPr="00B665F1">
              <w:rPr>
                <w:color w:val="000000"/>
                <w:sz w:val="24"/>
                <w:szCs w:val="19"/>
                <w:lang w:val="ru-RU"/>
              </w:rPr>
              <w:t>-</w:t>
            </w:r>
            <w:r>
              <w:rPr>
                <w:color w:val="000000"/>
                <w:sz w:val="24"/>
                <w:szCs w:val="19"/>
              </w:rPr>
              <w:t xml:space="preserve"> върнат заем</w:t>
            </w:r>
            <w:r w:rsidRPr="00B665F1">
              <w:rPr>
                <w:color w:val="000000"/>
                <w:sz w:val="24"/>
                <w:szCs w:val="19"/>
              </w:rPr>
              <w:t xml:space="preserve"> </w:t>
            </w:r>
          </w:p>
        </w:tc>
        <w:tc>
          <w:tcPr>
            <w:tcW w:w="1356" w:type="dxa"/>
          </w:tcPr>
          <w:p w:rsidR="00C42DF8" w:rsidRPr="00B665F1" w:rsidRDefault="00C42DF8" w:rsidP="00781945">
            <w:pPr>
              <w:autoSpaceDE w:val="0"/>
              <w:autoSpaceDN w:val="0"/>
              <w:adjustRightInd w:val="0"/>
              <w:jc w:val="right"/>
              <w:rPr>
                <w:bCs/>
                <w:color w:val="000000"/>
                <w:sz w:val="24"/>
                <w:szCs w:val="19"/>
              </w:rPr>
            </w:pPr>
            <w:r>
              <w:rPr>
                <w:bCs/>
                <w:color w:val="000000"/>
                <w:sz w:val="24"/>
                <w:szCs w:val="19"/>
              </w:rPr>
              <w:t>11</w:t>
            </w:r>
          </w:p>
        </w:tc>
        <w:tc>
          <w:tcPr>
            <w:tcW w:w="1356" w:type="dxa"/>
          </w:tcPr>
          <w:p w:rsidR="00C42DF8" w:rsidRPr="00B665F1" w:rsidRDefault="00C42DF8" w:rsidP="00781945">
            <w:pPr>
              <w:autoSpaceDE w:val="0"/>
              <w:autoSpaceDN w:val="0"/>
              <w:adjustRightInd w:val="0"/>
              <w:jc w:val="right"/>
              <w:rPr>
                <w:bCs/>
                <w:color w:val="000000"/>
                <w:sz w:val="24"/>
                <w:szCs w:val="19"/>
              </w:rPr>
            </w:pPr>
            <w:r w:rsidRPr="00B665F1">
              <w:rPr>
                <w:bCs/>
                <w:color w:val="000000"/>
                <w:sz w:val="24"/>
                <w:szCs w:val="19"/>
              </w:rPr>
              <w:t>-</w:t>
            </w:r>
          </w:p>
        </w:tc>
      </w:tr>
    </w:tbl>
    <w:p w:rsidR="00C42DF8" w:rsidRDefault="00C42DF8" w:rsidP="00E90781">
      <w:pPr>
        <w:keepNext/>
        <w:shd w:val="clear" w:color="auto" w:fill="FFFFFF"/>
        <w:spacing w:before="120" w:after="120" w:line="260" w:lineRule="atLeast"/>
        <w:outlineLvl w:val="0"/>
        <w:rPr>
          <w:b/>
          <w:bCs/>
          <w:kern w:val="32"/>
          <w:sz w:val="24"/>
          <w:szCs w:val="28"/>
        </w:rPr>
      </w:pPr>
      <w:r w:rsidRPr="00B665F1">
        <w:rPr>
          <w:b/>
          <w:bCs/>
          <w:kern w:val="32"/>
          <w:sz w:val="24"/>
          <w:szCs w:val="28"/>
        </w:rPr>
        <w:t>Сделки с други свързани лица под общ контрол</w:t>
      </w:r>
    </w:p>
    <w:tbl>
      <w:tblPr>
        <w:tblW w:w="9214" w:type="dxa"/>
        <w:tblInd w:w="108" w:type="dxa"/>
        <w:tblLook w:val="0000"/>
      </w:tblPr>
      <w:tblGrid>
        <w:gridCol w:w="6521"/>
        <w:gridCol w:w="1340"/>
        <w:gridCol w:w="1353"/>
      </w:tblGrid>
      <w:tr w:rsidR="00C42DF8" w:rsidRPr="004B1A72" w:rsidTr="00781945">
        <w:trPr>
          <w:trHeight w:val="181"/>
          <w:tblHeader/>
        </w:trPr>
        <w:tc>
          <w:tcPr>
            <w:tcW w:w="6521" w:type="dxa"/>
            <w:shd w:val="clear" w:color="auto" w:fill="FFFFFF"/>
          </w:tcPr>
          <w:p w:rsidR="00C42DF8" w:rsidRPr="004B1A72" w:rsidRDefault="00C42DF8" w:rsidP="00781945">
            <w:pPr>
              <w:autoSpaceDE w:val="0"/>
              <w:autoSpaceDN w:val="0"/>
              <w:adjustRightInd w:val="0"/>
              <w:rPr>
                <w:b/>
                <w:bCs/>
                <w:sz w:val="24"/>
                <w:szCs w:val="24"/>
              </w:rPr>
            </w:pPr>
          </w:p>
        </w:tc>
        <w:tc>
          <w:tcPr>
            <w:tcW w:w="1340" w:type="dxa"/>
            <w:shd w:val="clear" w:color="auto" w:fill="FFFFFF"/>
            <w:vAlign w:val="bottom"/>
          </w:tcPr>
          <w:p w:rsidR="00C42DF8" w:rsidRPr="00F732A0" w:rsidRDefault="00C42DF8" w:rsidP="00781945">
            <w:pPr>
              <w:autoSpaceDE w:val="0"/>
              <w:autoSpaceDN w:val="0"/>
              <w:adjustRightInd w:val="0"/>
              <w:jc w:val="right"/>
              <w:rPr>
                <w:b/>
                <w:bCs/>
                <w:sz w:val="24"/>
                <w:szCs w:val="24"/>
                <w:lang w:val="en-US"/>
              </w:rPr>
            </w:pPr>
            <w:r w:rsidRPr="004B1A72">
              <w:rPr>
                <w:b/>
                <w:bCs/>
                <w:sz w:val="24"/>
                <w:szCs w:val="24"/>
              </w:rPr>
              <w:t>201</w:t>
            </w:r>
            <w:r>
              <w:rPr>
                <w:b/>
                <w:bCs/>
                <w:sz w:val="24"/>
                <w:szCs w:val="24"/>
                <w:lang w:val="en-US"/>
              </w:rPr>
              <w:t>4</w:t>
            </w:r>
          </w:p>
        </w:tc>
        <w:tc>
          <w:tcPr>
            <w:tcW w:w="1353" w:type="dxa"/>
            <w:shd w:val="clear" w:color="auto" w:fill="FFFFFF"/>
            <w:vAlign w:val="bottom"/>
          </w:tcPr>
          <w:p w:rsidR="00C42DF8" w:rsidRPr="00F732A0" w:rsidRDefault="00C42DF8" w:rsidP="00781945">
            <w:pPr>
              <w:autoSpaceDE w:val="0"/>
              <w:autoSpaceDN w:val="0"/>
              <w:adjustRightInd w:val="0"/>
              <w:jc w:val="right"/>
              <w:rPr>
                <w:b/>
                <w:bCs/>
                <w:sz w:val="24"/>
                <w:szCs w:val="24"/>
                <w:lang w:val="en-US"/>
              </w:rPr>
            </w:pPr>
            <w:r w:rsidRPr="004B1A72">
              <w:rPr>
                <w:b/>
                <w:bCs/>
                <w:sz w:val="24"/>
                <w:szCs w:val="24"/>
              </w:rPr>
              <w:t>201</w:t>
            </w:r>
            <w:r>
              <w:rPr>
                <w:b/>
                <w:bCs/>
                <w:sz w:val="24"/>
                <w:szCs w:val="24"/>
                <w:lang w:val="en-US"/>
              </w:rPr>
              <w:t>3</w:t>
            </w:r>
          </w:p>
        </w:tc>
      </w:tr>
      <w:tr w:rsidR="00C42DF8" w:rsidRPr="004B1A72" w:rsidTr="00781945">
        <w:trPr>
          <w:trHeight w:val="181"/>
          <w:tblHeader/>
        </w:trPr>
        <w:tc>
          <w:tcPr>
            <w:tcW w:w="6521" w:type="dxa"/>
            <w:shd w:val="clear" w:color="auto" w:fill="FFFFFF"/>
          </w:tcPr>
          <w:p w:rsidR="00C42DF8" w:rsidRPr="004B1A72" w:rsidRDefault="00C42DF8" w:rsidP="00781945">
            <w:pPr>
              <w:autoSpaceDE w:val="0"/>
              <w:autoSpaceDN w:val="0"/>
              <w:adjustRightInd w:val="0"/>
              <w:rPr>
                <w:b/>
                <w:bCs/>
                <w:sz w:val="24"/>
                <w:szCs w:val="24"/>
              </w:rPr>
            </w:pPr>
          </w:p>
        </w:tc>
        <w:tc>
          <w:tcPr>
            <w:tcW w:w="1340" w:type="dxa"/>
            <w:shd w:val="clear" w:color="auto" w:fill="FFFFFF"/>
            <w:vAlign w:val="bottom"/>
          </w:tcPr>
          <w:p w:rsidR="00C42DF8" w:rsidRPr="004B1A72" w:rsidRDefault="00C42DF8" w:rsidP="00781945">
            <w:pPr>
              <w:jc w:val="right"/>
              <w:rPr>
                <w:sz w:val="24"/>
                <w:szCs w:val="24"/>
              </w:rPr>
            </w:pPr>
            <w:r w:rsidRPr="004B1A72">
              <w:rPr>
                <w:b/>
                <w:bCs/>
                <w:sz w:val="24"/>
                <w:szCs w:val="24"/>
              </w:rPr>
              <w:t>‘000 лв.</w:t>
            </w:r>
          </w:p>
        </w:tc>
        <w:tc>
          <w:tcPr>
            <w:tcW w:w="1353" w:type="dxa"/>
            <w:shd w:val="clear" w:color="auto" w:fill="FFFFFF"/>
            <w:vAlign w:val="bottom"/>
          </w:tcPr>
          <w:p w:rsidR="00C42DF8" w:rsidRPr="004B1A72" w:rsidRDefault="00C42DF8" w:rsidP="00781945">
            <w:pPr>
              <w:jc w:val="right"/>
              <w:rPr>
                <w:sz w:val="24"/>
                <w:szCs w:val="24"/>
              </w:rPr>
            </w:pPr>
            <w:r w:rsidRPr="004B1A72">
              <w:rPr>
                <w:b/>
                <w:bCs/>
                <w:sz w:val="24"/>
                <w:szCs w:val="24"/>
              </w:rPr>
              <w:t>‘000 лв.</w:t>
            </w:r>
          </w:p>
        </w:tc>
      </w:tr>
      <w:tr w:rsidR="00C42DF8" w:rsidRPr="004B1A72" w:rsidTr="00781945">
        <w:trPr>
          <w:trHeight w:val="181"/>
        </w:trPr>
        <w:tc>
          <w:tcPr>
            <w:tcW w:w="6521" w:type="dxa"/>
            <w:tcBorders>
              <w:top w:val="nil"/>
              <w:left w:val="nil"/>
              <w:bottom w:val="nil"/>
              <w:right w:val="nil"/>
            </w:tcBorders>
            <w:shd w:val="clear" w:color="000000" w:fill="FFFFFF"/>
            <w:vAlign w:val="center"/>
          </w:tcPr>
          <w:p w:rsidR="00C42DF8" w:rsidRPr="004B1A72" w:rsidRDefault="00C42DF8" w:rsidP="00781945">
            <w:pPr>
              <w:rPr>
                <w:b/>
                <w:bCs/>
                <w:sz w:val="24"/>
                <w:szCs w:val="24"/>
                <w:lang w:val="en-GB" w:eastAsia="en-GB"/>
              </w:rPr>
            </w:pPr>
            <w:r w:rsidRPr="004B1A72">
              <w:rPr>
                <w:b/>
                <w:bCs/>
                <w:sz w:val="24"/>
                <w:szCs w:val="24"/>
              </w:rPr>
              <w:t>Централна кооперативна банка АД</w:t>
            </w:r>
          </w:p>
        </w:tc>
        <w:tc>
          <w:tcPr>
            <w:tcW w:w="1340" w:type="dxa"/>
            <w:shd w:val="clear" w:color="auto" w:fill="FFFFFF"/>
            <w:vAlign w:val="bottom"/>
          </w:tcPr>
          <w:p w:rsidR="00C42DF8" w:rsidRPr="00F732A0" w:rsidRDefault="00C42DF8" w:rsidP="00781945">
            <w:pPr>
              <w:autoSpaceDE w:val="0"/>
              <w:autoSpaceDN w:val="0"/>
              <w:adjustRightInd w:val="0"/>
              <w:jc w:val="right"/>
              <w:rPr>
                <w:b/>
                <w:sz w:val="24"/>
                <w:szCs w:val="24"/>
                <w:highlight w:val="cyan"/>
              </w:rPr>
            </w:pPr>
          </w:p>
        </w:tc>
        <w:tc>
          <w:tcPr>
            <w:tcW w:w="1353" w:type="dxa"/>
            <w:shd w:val="clear" w:color="auto" w:fill="FFFFFF"/>
            <w:vAlign w:val="bottom"/>
          </w:tcPr>
          <w:p w:rsidR="00C42DF8" w:rsidRPr="004B1A72" w:rsidRDefault="00C42DF8" w:rsidP="00781945">
            <w:pPr>
              <w:autoSpaceDE w:val="0"/>
              <w:autoSpaceDN w:val="0"/>
              <w:adjustRightInd w:val="0"/>
              <w:jc w:val="right"/>
              <w:rPr>
                <w:b/>
                <w:sz w:val="24"/>
                <w:szCs w:val="24"/>
              </w:rPr>
            </w:pPr>
          </w:p>
        </w:tc>
      </w:tr>
      <w:tr w:rsidR="00C42DF8" w:rsidRPr="004B1A72" w:rsidTr="00781945">
        <w:trPr>
          <w:trHeight w:val="181"/>
        </w:trPr>
        <w:tc>
          <w:tcPr>
            <w:tcW w:w="6521" w:type="dxa"/>
            <w:tcBorders>
              <w:top w:val="nil"/>
              <w:left w:val="nil"/>
              <w:bottom w:val="nil"/>
              <w:right w:val="nil"/>
            </w:tcBorders>
            <w:shd w:val="clear" w:color="000000" w:fill="FFFFFF"/>
            <w:vAlign w:val="center"/>
          </w:tcPr>
          <w:p w:rsidR="00C42DF8" w:rsidRPr="004B1A72" w:rsidRDefault="00C42DF8" w:rsidP="00781945">
            <w:pPr>
              <w:rPr>
                <w:sz w:val="24"/>
                <w:szCs w:val="24"/>
              </w:rPr>
            </w:pPr>
            <w:r w:rsidRPr="004B1A72">
              <w:rPr>
                <w:sz w:val="24"/>
                <w:szCs w:val="24"/>
              </w:rPr>
              <w:t xml:space="preserve">- получен заем </w:t>
            </w:r>
          </w:p>
        </w:tc>
        <w:tc>
          <w:tcPr>
            <w:tcW w:w="1340" w:type="dxa"/>
          </w:tcPr>
          <w:p w:rsidR="00C42DF8" w:rsidRPr="0062090F" w:rsidRDefault="00C42DF8" w:rsidP="00781945">
            <w:pPr>
              <w:jc w:val="right"/>
              <w:rPr>
                <w:sz w:val="24"/>
                <w:szCs w:val="24"/>
              </w:rPr>
            </w:pPr>
            <w:r w:rsidRPr="0062090F">
              <w:rPr>
                <w:sz w:val="24"/>
                <w:szCs w:val="24"/>
              </w:rPr>
              <w:t xml:space="preserve">- </w:t>
            </w:r>
          </w:p>
        </w:tc>
        <w:tc>
          <w:tcPr>
            <w:tcW w:w="1353" w:type="dxa"/>
            <w:shd w:val="clear" w:color="auto" w:fill="FFFFFF"/>
          </w:tcPr>
          <w:p w:rsidR="00C42DF8" w:rsidRPr="004B1A72" w:rsidRDefault="00C42DF8" w:rsidP="00781945">
            <w:pPr>
              <w:jc w:val="right"/>
              <w:rPr>
                <w:sz w:val="24"/>
                <w:szCs w:val="24"/>
              </w:rPr>
            </w:pPr>
            <w:r>
              <w:rPr>
                <w:sz w:val="24"/>
                <w:szCs w:val="24"/>
                <w:lang w:val="en-US"/>
              </w:rPr>
              <w:t>872</w:t>
            </w:r>
            <w:r w:rsidRPr="004B1A72">
              <w:rPr>
                <w:sz w:val="24"/>
                <w:szCs w:val="24"/>
              </w:rPr>
              <w:t xml:space="preserve">   </w:t>
            </w:r>
          </w:p>
        </w:tc>
      </w:tr>
      <w:tr w:rsidR="00C42DF8" w:rsidRPr="004B1A72" w:rsidTr="00781945">
        <w:trPr>
          <w:trHeight w:val="181"/>
        </w:trPr>
        <w:tc>
          <w:tcPr>
            <w:tcW w:w="6521" w:type="dxa"/>
            <w:tcBorders>
              <w:top w:val="nil"/>
              <w:left w:val="nil"/>
              <w:bottom w:val="nil"/>
              <w:right w:val="nil"/>
            </w:tcBorders>
            <w:shd w:val="clear" w:color="000000" w:fill="FFFFFF"/>
            <w:vAlign w:val="center"/>
          </w:tcPr>
          <w:p w:rsidR="00C42DF8" w:rsidRPr="004B1A72" w:rsidRDefault="00C42DF8" w:rsidP="00781945">
            <w:pPr>
              <w:rPr>
                <w:sz w:val="24"/>
                <w:szCs w:val="24"/>
              </w:rPr>
            </w:pPr>
            <w:r w:rsidRPr="004B1A72">
              <w:rPr>
                <w:sz w:val="24"/>
                <w:szCs w:val="24"/>
              </w:rPr>
              <w:t>- плащане по получен заем</w:t>
            </w:r>
          </w:p>
        </w:tc>
        <w:tc>
          <w:tcPr>
            <w:tcW w:w="1340" w:type="dxa"/>
          </w:tcPr>
          <w:p w:rsidR="00C42DF8" w:rsidRPr="0062090F" w:rsidRDefault="00C42DF8" w:rsidP="00781945">
            <w:pPr>
              <w:jc w:val="right"/>
              <w:rPr>
                <w:sz w:val="24"/>
                <w:szCs w:val="24"/>
              </w:rPr>
            </w:pPr>
            <w:r w:rsidRPr="0062090F">
              <w:rPr>
                <w:sz w:val="24"/>
                <w:szCs w:val="24"/>
              </w:rPr>
              <w:t xml:space="preserve"> (399)</w:t>
            </w:r>
          </w:p>
        </w:tc>
        <w:tc>
          <w:tcPr>
            <w:tcW w:w="1353" w:type="dxa"/>
            <w:shd w:val="clear" w:color="auto" w:fill="FFFFFF"/>
          </w:tcPr>
          <w:p w:rsidR="00C42DF8" w:rsidRPr="004B1A72" w:rsidRDefault="00C42DF8" w:rsidP="00781945">
            <w:pPr>
              <w:jc w:val="right"/>
              <w:rPr>
                <w:sz w:val="24"/>
                <w:szCs w:val="24"/>
              </w:rPr>
            </w:pPr>
            <w:r w:rsidRPr="004B1A72">
              <w:rPr>
                <w:sz w:val="24"/>
                <w:szCs w:val="24"/>
              </w:rPr>
              <w:t xml:space="preserve"> (3</w:t>
            </w:r>
            <w:r>
              <w:rPr>
                <w:sz w:val="24"/>
                <w:szCs w:val="24"/>
                <w:lang w:val="en-US"/>
              </w:rPr>
              <w:t>78</w:t>
            </w:r>
            <w:r w:rsidRPr="004B1A72">
              <w:rPr>
                <w:sz w:val="24"/>
                <w:szCs w:val="24"/>
              </w:rPr>
              <w:t>)</w:t>
            </w:r>
          </w:p>
        </w:tc>
      </w:tr>
      <w:tr w:rsidR="00C42DF8" w:rsidRPr="004B1A72" w:rsidTr="00781945">
        <w:trPr>
          <w:trHeight w:val="181"/>
        </w:trPr>
        <w:tc>
          <w:tcPr>
            <w:tcW w:w="6521" w:type="dxa"/>
            <w:tcBorders>
              <w:top w:val="nil"/>
              <w:left w:val="nil"/>
              <w:bottom w:val="nil"/>
              <w:right w:val="nil"/>
            </w:tcBorders>
            <w:shd w:val="clear" w:color="000000" w:fill="FFFFFF"/>
            <w:vAlign w:val="center"/>
          </w:tcPr>
          <w:p w:rsidR="00C42DF8" w:rsidRPr="004B1A72" w:rsidRDefault="00C42DF8" w:rsidP="00781945">
            <w:pPr>
              <w:rPr>
                <w:color w:val="000000"/>
                <w:sz w:val="24"/>
                <w:szCs w:val="24"/>
              </w:rPr>
            </w:pPr>
            <w:r w:rsidRPr="004B1A72">
              <w:rPr>
                <w:color w:val="000000"/>
                <w:sz w:val="24"/>
                <w:szCs w:val="24"/>
              </w:rPr>
              <w:t xml:space="preserve">- продажба на услуги </w:t>
            </w:r>
          </w:p>
        </w:tc>
        <w:tc>
          <w:tcPr>
            <w:tcW w:w="1340" w:type="dxa"/>
          </w:tcPr>
          <w:p w:rsidR="00C42DF8" w:rsidRPr="0062090F" w:rsidRDefault="00C42DF8" w:rsidP="00781945">
            <w:pPr>
              <w:jc w:val="right"/>
              <w:rPr>
                <w:sz w:val="24"/>
                <w:szCs w:val="24"/>
              </w:rPr>
            </w:pPr>
            <w:r w:rsidRPr="0062090F">
              <w:rPr>
                <w:sz w:val="24"/>
                <w:szCs w:val="24"/>
              </w:rPr>
              <w:t xml:space="preserve"> 1 </w:t>
            </w:r>
          </w:p>
        </w:tc>
        <w:tc>
          <w:tcPr>
            <w:tcW w:w="1353" w:type="dxa"/>
            <w:shd w:val="clear" w:color="auto" w:fill="FFFFFF"/>
          </w:tcPr>
          <w:p w:rsidR="00C42DF8" w:rsidRPr="004B1A72" w:rsidRDefault="00C42DF8" w:rsidP="00781945">
            <w:pPr>
              <w:jc w:val="right"/>
              <w:rPr>
                <w:sz w:val="24"/>
                <w:szCs w:val="24"/>
              </w:rPr>
            </w:pPr>
            <w:r w:rsidRPr="004B1A72">
              <w:rPr>
                <w:sz w:val="24"/>
                <w:szCs w:val="24"/>
              </w:rPr>
              <w:t xml:space="preserve"> 1 </w:t>
            </w:r>
          </w:p>
        </w:tc>
      </w:tr>
      <w:tr w:rsidR="00C42DF8" w:rsidRPr="004B1A72" w:rsidTr="00781945">
        <w:trPr>
          <w:trHeight w:val="181"/>
        </w:trPr>
        <w:tc>
          <w:tcPr>
            <w:tcW w:w="6521" w:type="dxa"/>
            <w:tcBorders>
              <w:top w:val="nil"/>
              <w:left w:val="nil"/>
              <w:bottom w:val="nil"/>
              <w:right w:val="nil"/>
            </w:tcBorders>
            <w:shd w:val="clear" w:color="000000" w:fill="FFFFFF"/>
            <w:vAlign w:val="center"/>
          </w:tcPr>
          <w:p w:rsidR="00C42DF8" w:rsidRPr="004B1A72" w:rsidRDefault="00C42DF8" w:rsidP="00781945">
            <w:pPr>
              <w:rPr>
                <w:color w:val="000000"/>
                <w:sz w:val="24"/>
                <w:szCs w:val="24"/>
              </w:rPr>
            </w:pPr>
            <w:r w:rsidRPr="004B1A72">
              <w:rPr>
                <w:color w:val="000000"/>
                <w:sz w:val="24"/>
                <w:szCs w:val="24"/>
              </w:rPr>
              <w:t xml:space="preserve">- покупка на услуги </w:t>
            </w:r>
          </w:p>
        </w:tc>
        <w:tc>
          <w:tcPr>
            <w:tcW w:w="1340" w:type="dxa"/>
          </w:tcPr>
          <w:p w:rsidR="00C42DF8" w:rsidRPr="0062090F" w:rsidRDefault="00C42DF8" w:rsidP="00781945">
            <w:pPr>
              <w:jc w:val="right"/>
              <w:rPr>
                <w:sz w:val="24"/>
                <w:szCs w:val="24"/>
              </w:rPr>
            </w:pPr>
            <w:r w:rsidRPr="0062090F">
              <w:rPr>
                <w:sz w:val="24"/>
                <w:szCs w:val="24"/>
              </w:rPr>
              <w:t xml:space="preserve"> (63)</w:t>
            </w:r>
          </w:p>
        </w:tc>
        <w:tc>
          <w:tcPr>
            <w:tcW w:w="1353" w:type="dxa"/>
            <w:shd w:val="clear" w:color="auto" w:fill="FFFFFF"/>
          </w:tcPr>
          <w:p w:rsidR="00C42DF8" w:rsidRPr="004B1A72" w:rsidRDefault="00C42DF8" w:rsidP="00781945">
            <w:pPr>
              <w:jc w:val="right"/>
              <w:rPr>
                <w:sz w:val="24"/>
                <w:szCs w:val="24"/>
              </w:rPr>
            </w:pPr>
            <w:r>
              <w:rPr>
                <w:sz w:val="24"/>
                <w:szCs w:val="24"/>
                <w:lang w:val="en-US"/>
              </w:rPr>
              <w:t>(</w:t>
            </w:r>
            <w:r>
              <w:rPr>
                <w:sz w:val="24"/>
                <w:szCs w:val="24"/>
              </w:rPr>
              <w:t>78</w:t>
            </w:r>
            <w:r>
              <w:rPr>
                <w:sz w:val="24"/>
                <w:szCs w:val="24"/>
                <w:lang w:val="en-US"/>
              </w:rPr>
              <w:t>)</w:t>
            </w:r>
            <w:r w:rsidRPr="004B1A72">
              <w:rPr>
                <w:sz w:val="24"/>
                <w:szCs w:val="24"/>
              </w:rPr>
              <w:t xml:space="preserve">   </w:t>
            </w:r>
          </w:p>
        </w:tc>
      </w:tr>
      <w:tr w:rsidR="00C42DF8" w:rsidRPr="004B1A72" w:rsidTr="00781945">
        <w:trPr>
          <w:trHeight w:val="181"/>
        </w:trPr>
        <w:tc>
          <w:tcPr>
            <w:tcW w:w="6521" w:type="dxa"/>
            <w:tcBorders>
              <w:top w:val="nil"/>
              <w:left w:val="nil"/>
              <w:bottom w:val="nil"/>
              <w:right w:val="nil"/>
            </w:tcBorders>
            <w:shd w:val="clear" w:color="000000" w:fill="FFFFFF"/>
            <w:vAlign w:val="center"/>
          </w:tcPr>
          <w:p w:rsidR="00C42DF8" w:rsidRPr="004B1A72" w:rsidRDefault="00C42DF8" w:rsidP="00781945">
            <w:pPr>
              <w:rPr>
                <w:sz w:val="24"/>
                <w:szCs w:val="24"/>
              </w:rPr>
            </w:pPr>
            <w:r w:rsidRPr="004B1A72">
              <w:rPr>
                <w:sz w:val="24"/>
                <w:szCs w:val="24"/>
              </w:rPr>
              <w:t xml:space="preserve">- разходи за лихви </w:t>
            </w:r>
          </w:p>
        </w:tc>
        <w:tc>
          <w:tcPr>
            <w:tcW w:w="1340" w:type="dxa"/>
            <w:shd w:val="clear" w:color="auto" w:fill="FFFFFF"/>
          </w:tcPr>
          <w:p w:rsidR="00C42DF8" w:rsidRPr="00F732A0" w:rsidRDefault="00C42DF8" w:rsidP="00781945">
            <w:pPr>
              <w:jc w:val="right"/>
              <w:rPr>
                <w:sz w:val="24"/>
                <w:szCs w:val="24"/>
                <w:highlight w:val="cyan"/>
              </w:rPr>
            </w:pPr>
            <w:r w:rsidRPr="0062090F">
              <w:rPr>
                <w:sz w:val="24"/>
                <w:szCs w:val="24"/>
              </w:rPr>
              <w:t xml:space="preserve"> (65)</w:t>
            </w:r>
          </w:p>
        </w:tc>
        <w:tc>
          <w:tcPr>
            <w:tcW w:w="1353" w:type="dxa"/>
            <w:shd w:val="clear" w:color="auto" w:fill="FFFFFF"/>
          </w:tcPr>
          <w:p w:rsidR="00C42DF8" w:rsidRPr="004B1A72" w:rsidRDefault="00C42DF8" w:rsidP="00781945">
            <w:pPr>
              <w:jc w:val="right"/>
              <w:rPr>
                <w:sz w:val="24"/>
                <w:szCs w:val="24"/>
              </w:rPr>
            </w:pPr>
            <w:r>
              <w:rPr>
                <w:sz w:val="24"/>
                <w:szCs w:val="24"/>
              </w:rPr>
              <w:t xml:space="preserve"> (</w:t>
            </w:r>
            <w:r>
              <w:rPr>
                <w:sz w:val="24"/>
                <w:szCs w:val="24"/>
                <w:lang w:val="en-US"/>
              </w:rPr>
              <w:t>63</w:t>
            </w:r>
            <w:r w:rsidRPr="004B1A72">
              <w:rPr>
                <w:sz w:val="24"/>
                <w:szCs w:val="24"/>
              </w:rPr>
              <w:t>)</w:t>
            </w:r>
          </w:p>
        </w:tc>
      </w:tr>
      <w:tr w:rsidR="00C42DF8" w:rsidRPr="004B1A72" w:rsidTr="00781945">
        <w:trPr>
          <w:trHeight w:val="181"/>
        </w:trPr>
        <w:tc>
          <w:tcPr>
            <w:tcW w:w="6521" w:type="dxa"/>
            <w:tcBorders>
              <w:top w:val="nil"/>
              <w:left w:val="nil"/>
              <w:bottom w:val="nil"/>
              <w:right w:val="nil"/>
            </w:tcBorders>
            <w:shd w:val="clear" w:color="000000" w:fill="FFFFFF"/>
            <w:vAlign w:val="center"/>
          </w:tcPr>
          <w:p w:rsidR="00C42DF8" w:rsidRPr="004B1A72" w:rsidRDefault="00C42DF8" w:rsidP="00781945">
            <w:pPr>
              <w:rPr>
                <w:sz w:val="24"/>
                <w:szCs w:val="24"/>
              </w:rPr>
            </w:pPr>
            <w:r w:rsidRPr="004B1A72">
              <w:rPr>
                <w:sz w:val="24"/>
                <w:szCs w:val="24"/>
              </w:rPr>
              <w:t>- предоставен депозит</w:t>
            </w:r>
          </w:p>
        </w:tc>
        <w:tc>
          <w:tcPr>
            <w:tcW w:w="1340" w:type="dxa"/>
            <w:shd w:val="clear" w:color="auto" w:fill="FFFFFF"/>
          </w:tcPr>
          <w:p w:rsidR="00C42DF8" w:rsidRPr="0062090F" w:rsidRDefault="00C42DF8" w:rsidP="00781945">
            <w:pPr>
              <w:jc w:val="right"/>
              <w:rPr>
                <w:sz w:val="24"/>
                <w:szCs w:val="24"/>
              </w:rPr>
            </w:pPr>
            <w:r w:rsidRPr="0062090F">
              <w:rPr>
                <w:sz w:val="24"/>
                <w:szCs w:val="24"/>
              </w:rPr>
              <w:t>-</w:t>
            </w:r>
          </w:p>
        </w:tc>
        <w:tc>
          <w:tcPr>
            <w:tcW w:w="1353" w:type="dxa"/>
            <w:shd w:val="clear" w:color="auto" w:fill="FFFFFF"/>
          </w:tcPr>
          <w:p w:rsidR="00C42DF8" w:rsidRPr="0062090F" w:rsidRDefault="00C42DF8" w:rsidP="00781945">
            <w:pPr>
              <w:jc w:val="right"/>
              <w:rPr>
                <w:sz w:val="24"/>
                <w:szCs w:val="24"/>
                <w:lang w:val="en-US"/>
              </w:rPr>
            </w:pPr>
            <w:r w:rsidRPr="0062090F">
              <w:rPr>
                <w:sz w:val="24"/>
                <w:szCs w:val="24"/>
                <w:lang w:val="en-US"/>
              </w:rPr>
              <w:t>(7)</w:t>
            </w:r>
          </w:p>
        </w:tc>
      </w:tr>
      <w:tr w:rsidR="00C42DF8" w:rsidRPr="004B1A72" w:rsidTr="00781945">
        <w:trPr>
          <w:trHeight w:val="181"/>
        </w:trPr>
        <w:tc>
          <w:tcPr>
            <w:tcW w:w="6521" w:type="dxa"/>
            <w:tcBorders>
              <w:top w:val="nil"/>
              <w:left w:val="nil"/>
              <w:bottom w:val="nil"/>
              <w:right w:val="nil"/>
            </w:tcBorders>
            <w:shd w:val="clear" w:color="000000" w:fill="FFFFFF"/>
            <w:vAlign w:val="center"/>
          </w:tcPr>
          <w:p w:rsidR="00C42DF8" w:rsidRPr="004B1A72" w:rsidRDefault="00C42DF8" w:rsidP="00781945">
            <w:pPr>
              <w:rPr>
                <w:sz w:val="24"/>
                <w:szCs w:val="24"/>
              </w:rPr>
            </w:pPr>
            <w:r w:rsidRPr="004B1A72">
              <w:rPr>
                <w:sz w:val="24"/>
                <w:szCs w:val="24"/>
              </w:rPr>
              <w:t xml:space="preserve">- приходи от лихви </w:t>
            </w:r>
          </w:p>
        </w:tc>
        <w:tc>
          <w:tcPr>
            <w:tcW w:w="1340" w:type="dxa"/>
            <w:shd w:val="clear" w:color="auto" w:fill="FFFFFF"/>
          </w:tcPr>
          <w:p w:rsidR="00C42DF8" w:rsidRPr="00F732A0" w:rsidRDefault="00C42DF8" w:rsidP="00781945">
            <w:pPr>
              <w:jc w:val="right"/>
              <w:rPr>
                <w:sz w:val="24"/>
                <w:szCs w:val="24"/>
                <w:highlight w:val="cyan"/>
              </w:rPr>
            </w:pPr>
            <w:r w:rsidRPr="0062090F">
              <w:rPr>
                <w:sz w:val="24"/>
                <w:szCs w:val="24"/>
              </w:rPr>
              <w:t xml:space="preserve">66 </w:t>
            </w:r>
          </w:p>
        </w:tc>
        <w:tc>
          <w:tcPr>
            <w:tcW w:w="1353" w:type="dxa"/>
            <w:shd w:val="clear" w:color="auto" w:fill="FFFFFF"/>
          </w:tcPr>
          <w:p w:rsidR="00C42DF8" w:rsidRPr="004B1A72" w:rsidRDefault="00C42DF8" w:rsidP="00781945">
            <w:pPr>
              <w:jc w:val="right"/>
              <w:rPr>
                <w:sz w:val="24"/>
                <w:szCs w:val="24"/>
              </w:rPr>
            </w:pPr>
            <w:r>
              <w:rPr>
                <w:sz w:val="24"/>
                <w:szCs w:val="24"/>
              </w:rPr>
              <w:t xml:space="preserve"> 8</w:t>
            </w:r>
            <w:r>
              <w:rPr>
                <w:sz w:val="24"/>
                <w:szCs w:val="24"/>
                <w:lang w:val="en-US"/>
              </w:rPr>
              <w:t>3</w:t>
            </w:r>
            <w:r w:rsidRPr="004B1A72">
              <w:rPr>
                <w:sz w:val="24"/>
                <w:szCs w:val="24"/>
              </w:rPr>
              <w:t xml:space="preserve"> </w:t>
            </w:r>
          </w:p>
        </w:tc>
      </w:tr>
      <w:tr w:rsidR="00C42DF8" w:rsidRPr="004B1A72" w:rsidTr="00781945">
        <w:trPr>
          <w:trHeight w:val="181"/>
        </w:trPr>
        <w:tc>
          <w:tcPr>
            <w:tcW w:w="6521" w:type="dxa"/>
            <w:tcBorders>
              <w:top w:val="nil"/>
              <w:left w:val="nil"/>
              <w:bottom w:val="nil"/>
              <w:right w:val="nil"/>
            </w:tcBorders>
            <w:shd w:val="clear" w:color="000000" w:fill="FFFFFF"/>
            <w:vAlign w:val="center"/>
          </w:tcPr>
          <w:p w:rsidR="00C42DF8" w:rsidRPr="004B1A72" w:rsidRDefault="00C42DF8" w:rsidP="00781945">
            <w:pPr>
              <w:rPr>
                <w:b/>
                <w:bCs/>
                <w:sz w:val="24"/>
                <w:szCs w:val="24"/>
                <w:lang w:val="en-GB" w:eastAsia="en-GB"/>
              </w:rPr>
            </w:pPr>
          </w:p>
        </w:tc>
        <w:tc>
          <w:tcPr>
            <w:tcW w:w="1340" w:type="dxa"/>
            <w:shd w:val="clear" w:color="auto" w:fill="FFFFFF"/>
            <w:vAlign w:val="bottom"/>
          </w:tcPr>
          <w:p w:rsidR="00C42DF8" w:rsidRPr="0062090F" w:rsidRDefault="00C42DF8" w:rsidP="00781945">
            <w:pPr>
              <w:autoSpaceDE w:val="0"/>
              <w:autoSpaceDN w:val="0"/>
              <w:adjustRightInd w:val="0"/>
              <w:jc w:val="right"/>
              <w:rPr>
                <w:b/>
                <w:sz w:val="24"/>
                <w:szCs w:val="24"/>
              </w:rPr>
            </w:pPr>
          </w:p>
        </w:tc>
        <w:tc>
          <w:tcPr>
            <w:tcW w:w="1353" w:type="dxa"/>
            <w:shd w:val="clear" w:color="auto" w:fill="FFFFFF"/>
            <w:vAlign w:val="bottom"/>
          </w:tcPr>
          <w:p w:rsidR="00C42DF8" w:rsidRPr="004B1A72" w:rsidRDefault="00C42DF8" w:rsidP="00781945">
            <w:pPr>
              <w:autoSpaceDE w:val="0"/>
              <w:autoSpaceDN w:val="0"/>
              <w:adjustRightInd w:val="0"/>
              <w:jc w:val="right"/>
              <w:rPr>
                <w:b/>
                <w:sz w:val="24"/>
                <w:szCs w:val="24"/>
              </w:rPr>
            </w:pPr>
          </w:p>
        </w:tc>
      </w:tr>
      <w:tr w:rsidR="00C42DF8" w:rsidRPr="004B1A72" w:rsidTr="00781945">
        <w:trPr>
          <w:trHeight w:val="181"/>
        </w:trPr>
        <w:tc>
          <w:tcPr>
            <w:tcW w:w="6521" w:type="dxa"/>
            <w:tcBorders>
              <w:top w:val="nil"/>
              <w:left w:val="nil"/>
              <w:bottom w:val="nil"/>
            </w:tcBorders>
            <w:shd w:val="clear" w:color="000000" w:fill="FFFFFF"/>
            <w:vAlign w:val="center"/>
          </w:tcPr>
          <w:p w:rsidR="00C42DF8" w:rsidRPr="004B1A72" w:rsidRDefault="00C42DF8" w:rsidP="00781945">
            <w:pPr>
              <w:rPr>
                <w:b/>
                <w:bCs/>
                <w:color w:val="000000"/>
                <w:sz w:val="24"/>
                <w:szCs w:val="24"/>
                <w:lang w:val="en-GB" w:eastAsia="en-GB"/>
              </w:rPr>
            </w:pPr>
            <w:r w:rsidRPr="004B1A72">
              <w:rPr>
                <w:b/>
                <w:bCs/>
                <w:color w:val="000000"/>
                <w:sz w:val="24"/>
                <w:szCs w:val="24"/>
              </w:rPr>
              <w:t>ЗАД Армеец</w:t>
            </w:r>
          </w:p>
        </w:tc>
        <w:tc>
          <w:tcPr>
            <w:tcW w:w="1340" w:type="dxa"/>
            <w:tcBorders>
              <w:top w:val="nil"/>
              <w:bottom w:val="nil"/>
            </w:tcBorders>
            <w:shd w:val="clear" w:color="000000" w:fill="auto"/>
            <w:vAlign w:val="bottom"/>
          </w:tcPr>
          <w:p w:rsidR="00C42DF8" w:rsidRPr="0062090F" w:rsidRDefault="00C42DF8" w:rsidP="00781945">
            <w:pPr>
              <w:jc w:val="right"/>
              <w:rPr>
                <w:sz w:val="24"/>
                <w:szCs w:val="24"/>
              </w:rPr>
            </w:pPr>
            <w:r w:rsidRPr="0062090F">
              <w:rPr>
                <w:sz w:val="24"/>
                <w:szCs w:val="24"/>
              </w:rPr>
              <w:t> </w:t>
            </w:r>
          </w:p>
        </w:tc>
        <w:tc>
          <w:tcPr>
            <w:tcW w:w="1353" w:type="dxa"/>
            <w:tcBorders>
              <w:top w:val="nil"/>
              <w:bottom w:val="nil"/>
            </w:tcBorders>
            <w:shd w:val="clear" w:color="000000" w:fill="auto"/>
            <w:vAlign w:val="bottom"/>
          </w:tcPr>
          <w:p w:rsidR="00C42DF8" w:rsidRPr="004B1A72" w:rsidRDefault="00C42DF8" w:rsidP="00781945">
            <w:pPr>
              <w:jc w:val="right"/>
              <w:rPr>
                <w:sz w:val="24"/>
                <w:szCs w:val="24"/>
              </w:rPr>
            </w:pPr>
            <w:r w:rsidRPr="004B1A72">
              <w:rPr>
                <w:sz w:val="24"/>
                <w:szCs w:val="24"/>
              </w:rPr>
              <w:t> </w:t>
            </w:r>
          </w:p>
        </w:tc>
      </w:tr>
      <w:tr w:rsidR="00C42DF8" w:rsidRPr="004B1A72" w:rsidTr="00781945">
        <w:trPr>
          <w:trHeight w:val="181"/>
        </w:trPr>
        <w:tc>
          <w:tcPr>
            <w:tcW w:w="6521" w:type="dxa"/>
            <w:tcBorders>
              <w:top w:val="nil"/>
              <w:left w:val="nil"/>
              <w:bottom w:val="nil"/>
            </w:tcBorders>
            <w:shd w:val="clear" w:color="000000" w:fill="FFFFFF"/>
            <w:vAlign w:val="center"/>
          </w:tcPr>
          <w:p w:rsidR="00C42DF8" w:rsidRPr="004B1A72" w:rsidRDefault="00C42DF8" w:rsidP="00781945">
            <w:pPr>
              <w:rPr>
                <w:color w:val="000000"/>
                <w:sz w:val="24"/>
                <w:szCs w:val="24"/>
              </w:rPr>
            </w:pPr>
            <w:r w:rsidRPr="004B1A72">
              <w:rPr>
                <w:color w:val="000000"/>
                <w:sz w:val="24"/>
                <w:szCs w:val="24"/>
              </w:rPr>
              <w:t xml:space="preserve">- покупка на услуги </w:t>
            </w:r>
          </w:p>
        </w:tc>
        <w:tc>
          <w:tcPr>
            <w:tcW w:w="1340" w:type="dxa"/>
            <w:tcBorders>
              <w:top w:val="nil"/>
              <w:bottom w:val="nil"/>
            </w:tcBorders>
            <w:shd w:val="clear" w:color="000000" w:fill="auto"/>
            <w:vAlign w:val="bottom"/>
          </w:tcPr>
          <w:p w:rsidR="00C42DF8" w:rsidRPr="0062090F" w:rsidRDefault="00C42DF8" w:rsidP="00781945">
            <w:pPr>
              <w:jc w:val="right"/>
              <w:rPr>
                <w:sz w:val="24"/>
                <w:szCs w:val="24"/>
              </w:rPr>
            </w:pPr>
            <w:r w:rsidRPr="0062090F">
              <w:rPr>
                <w:sz w:val="24"/>
                <w:szCs w:val="24"/>
              </w:rPr>
              <w:t xml:space="preserve">     (320)</w:t>
            </w:r>
          </w:p>
        </w:tc>
        <w:tc>
          <w:tcPr>
            <w:tcW w:w="1353" w:type="dxa"/>
            <w:tcBorders>
              <w:top w:val="nil"/>
              <w:bottom w:val="nil"/>
            </w:tcBorders>
            <w:shd w:val="clear" w:color="000000" w:fill="auto"/>
            <w:vAlign w:val="bottom"/>
          </w:tcPr>
          <w:p w:rsidR="00C42DF8" w:rsidRPr="004B1A72" w:rsidRDefault="00C42DF8" w:rsidP="00781945">
            <w:pPr>
              <w:jc w:val="right"/>
              <w:rPr>
                <w:sz w:val="24"/>
                <w:szCs w:val="24"/>
              </w:rPr>
            </w:pPr>
            <w:r>
              <w:rPr>
                <w:sz w:val="24"/>
                <w:szCs w:val="24"/>
              </w:rPr>
              <w:t xml:space="preserve">     (3</w:t>
            </w:r>
            <w:r>
              <w:rPr>
                <w:sz w:val="24"/>
                <w:szCs w:val="24"/>
                <w:lang w:val="en-US"/>
              </w:rPr>
              <w:t>32</w:t>
            </w:r>
            <w:r w:rsidRPr="004B1A72">
              <w:rPr>
                <w:sz w:val="24"/>
                <w:szCs w:val="24"/>
              </w:rPr>
              <w:t>)</w:t>
            </w:r>
          </w:p>
        </w:tc>
      </w:tr>
      <w:tr w:rsidR="00C42DF8" w:rsidRPr="004B1A72" w:rsidTr="00781945">
        <w:trPr>
          <w:trHeight w:val="181"/>
        </w:trPr>
        <w:tc>
          <w:tcPr>
            <w:tcW w:w="6521" w:type="dxa"/>
            <w:tcBorders>
              <w:top w:val="nil"/>
              <w:left w:val="nil"/>
              <w:bottom w:val="nil"/>
            </w:tcBorders>
            <w:shd w:val="clear" w:color="000000" w:fill="FFFFFF"/>
            <w:vAlign w:val="center"/>
          </w:tcPr>
          <w:p w:rsidR="00C42DF8" w:rsidRPr="004B1A72" w:rsidRDefault="00C42DF8" w:rsidP="00781945">
            <w:pPr>
              <w:rPr>
                <w:color w:val="000000"/>
                <w:sz w:val="24"/>
                <w:szCs w:val="24"/>
              </w:rPr>
            </w:pPr>
            <w:r w:rsidRPr="004B1A72">
              <w:rPr>
                <w:color w:val="000000"/>
                <w:sz w:val="24"/>
                <w:szCs w:val="24"/>
              </w:rPr>
              <w:t>- приход</w:t>
            </w:r>
            <w:r>
              <w:rPr>
                <w:color w:val="000000"/>
                <w:sz w:val="24"/>
                <w:szCs w:val="24"/>
              </w:rPr>
              <w:t>и от застрахователни обезщетения</w:t>
            </w:r>
          </w:p>
        </w:tc>
        <w:tc>
          <w:tcPr>
            <w:tcW w:w="1340" w:type="dxa"/>
            <w:tcBorders>
              <w:top w:val="nil"/>
              <w:bottom w:val="nil"/>
            </w:tcBorders>
            <w:shd w:val="clear" w:color="000000" w:fill="auto"/>
            <w:vAlign w:val="bottom"/>
          </w:tcPr>
          <w:p w:rsidR="00C42DF8" w:rsidRPr="0062090F" w:rsidRDefault="00C42DF8" w:rsidP="00781945">
            <w:pPr>
              <w:jc w:val="right"/>
              <w:rPr>
                <w:sz w:val="24"/>
                <w:szCs w:val="24"/>
              </w:rPr>
            </w:pPr>
            <w:r w:rsidRPr="0062090F">
              <w:rPr>
                <w:sz w:val="24"/>
                <w:szCs w:val="24"/>
              </w:rPr>
              <w:t xml:space="preserve">         33</w:t>
            </w:r>
          </w:p>
        </w:tc>
        <w:tc>
          <w:tcPr>
            <w:tcW w:w="1353" w:type="dxa"/>
            <w:tcBorders>
              <w:top w:val="nil"/>
              <w:bottom w:val="nil"/>
            </w:tcBorders>
            <w:shd w:val="clear" w:color="000000" w:fill="auto"/>
            <w:vAlign w:val="bottom"/>
          </w:tcPr>
          <w:p w:rsidR="00C42DF8" w:rsidRPr="004B1A72" w:rsidRDefault="00C42DF8" w:rsidP="00781945">
            <w:pPr>
              <w:jc w:val="right"/>
              <w:rPr>
                <w:sz w:val="24"/>
                <w:szCs w:val="24"/>
              </w:rPr>
            </w:pPr>
            <w:r w:rsidRPr="004B1A72">
              <w:rPr>
                <w:sz w:val="24"/>
                <w:szCs w:val="24"/>
              </w:rPr>
              <w:t xml:space="preserve">        </w:t>
            </w:r>
            <w:r>
              <w:rPr>
                <w:sz w:val="24"/>
                <w:szCs w:val="24"/>
                <w:lang w:val="en-US"/>
              </w:rPr>
              <w:t>45</w:t>
            </w:r>
            <w:r w:rsidRPr="004B1A72">
              <w:rPr>
                <w:sz w:val="24"/>
                <w:szCs w:val="24"/>
              </w:rPr>
              <w:t xml:space="preserve"> </w:t>
            </w:r>
          </w:p>
        </w:tc>
      </w:tr>
      <w:tr w:rsidR="00C42DF8" w:rsidRPr="004B1A72" w:rsidTr="00781945">
        <w:trPr>
          <w:trHeight w:val="181"/>
        </w:trPr>
        <w:tc>
          <w:tcPr>
            <w:tcW w:w="6521" w:type="dxa"/>
            <w:tcBorders>
              <w:top w:val="nil"/>
              <w:left w:val="nil"/>
              <w:bottom w:val="nil"/>
            </w:tcBorders>
            <w:shd w:val="clear" w:color="000000" w:fill="FFFFFF"/>
            <w:vAlign w:val="center"/>
          </w:tcPr>
          <w:p w:rsidR="00C42DF8" w:rsidRPr="004B1A72" w:rsidRDefault="00C42DF8" w:rsidP="00781945">
            <w:pPr>
              <w:rPr>
                <w:color w:val="000000"/>
                <w:sz w:val="24"/>
                <w:szCs w:val="24"/>
              </w:rPr>
            </w:pPr>
            <w:r w:rsidRPr="004B1A72">
              <w:rPr>
                <w:color w:val="000000"/>
                <w:sz w:val="24"/>
                <w:szCs w:val="24"/>
              </w:rPr>
              <w:t> </w:t>
            </w:r>
          </w:p>
        </w:tc>
        <w:tc>
          <w:tcPr>
            <w:tcW w:w="1340" w:type="dxa"/>
            <w:tcBorders>
              <w:top w:val="nil"/>
              <w:bottom w:val="nil"/>
            </w:tcBorders>
            <w:shd w:val="clear" w:color="000000" w:fill="auto"/>
            <w:vAlign w:val="bottom"/>
          </w:tcPr>
          <w:p w:rsidR="00C42DF8" w:rsidRPr="0062090F" w:rsidRDefault="00C42DF8" w:rsidP="00781945">
            <w:pPr>
              <w:jc w:val="right"/>
              <w:rPr>
                <w:sz w:val="24"/>
                <w:szCs w:val="24"/>
              </w:rPr>
            </w:pPr>
            <w:r w:rsidRPr="0062090F">
              <w:rPr>
                <w:sz w:val="24"/>
                <w:szCs w:val="24"/>
              </w:rPr>
              <w:t> </w:t>
            </w:r>
          </w:p>
        </w:tc>
        <w:tc>
          <w:tcPr>
            <w:tcW w:w="1353" w:type="dxa"/>
            <w:tcBorders>
              <w:top w:val="nil"/>
              <w:bottom w:val="nil"/>
            </w:tcBorders>
            <w:shd w:val="clear" w:color="000000" w:fill="auto"/>
            <w:vAlign w:val="bottom"/>
          </w:tcPr>
          <w:p w:rsidR="00C42DF8" w:rsidRPr="004B1A72" w:rsidRDefault="00C42DF8" w:rsidP="00781945">
            <w:pPr>
              <w:jc w:val="right"/>
              <w:rPr>
                <w:sz w:val="24"/>
                <w:szCs w:val="24"/>
              </w:rPr>
            </w:pPr>
            <w:r w:rsidRPr="004B1A72">
              <w:rPr>
                <w:sz w:val="24"/>
                <w:szCs w:val="24"/>
              </w:rPr>
              <w:t> </w:t>
            </w:r>
          </w:p>
        </w:tc>
      </w:tr>
      <w:tr w:rsidR="00C42DF8" w:rsidRPr="004B1A72" w:rsidTr="00781945">
        <w:trPr>
          <w:trHeight w:val="181"/>
        </w:trPr>
        <w:tc>
          <w:tcPr>
            <w:tcW w:w="6521" w:type="dxa"/>
            <w:tcBorders>
              <w:top w:val="nil"/>
              <w:left w:val="nil"/>
              <w:bottom w:val="nil"/>
            </w:tcBorders>
            <w:shd w:val="clear" w:color="000000" w:fill="FFFFFF"/>
            <w:vAlign w:val="center"/>
          </w:tcPr>
          <w:p w:rsidR="00C42DF8" w:rsidRPr="004B1A72" w:rsidRDefault="00C42DF8" w:rsidP="00781945">
            <w:pPr>
              <w:rPr>
                <w:b/>
                <w:bCs/>
                <w:sz w:val="24"/>
                <w:szCs w:val="24"/>
              </w:rPr>
            </w:pPr>
            <w:r w:rsidRPr="004B1A72">
              <w:rPr>
                <w:b/>
                <w:bCs/>
                <w:sz w:val="24"/>
                <w:szCs w:val="24"/>
              </w:rPr>
              <w:t>Пристанище Леспорт АД</w:t>
            </w:r>
          </w:p>
        </w:tc>
        <w:tc>
          <w:tcPr>
            <w:tcW w:w="1340" w:type="dxa"/>
            <w:tcBorders>
              <w:top w:val="nil"/>
              <w:bottom w:val="nil"/>
            </w:tcBorders>
            <w:shd w:val="clear" w:color="000000" w:fill="auto"/>
            <w:vAlign w:val="bottom"/>
          </w:tcPr>
          <w:p w:rsidR="00C42DF8" w:rsidRPr="0062090F" w:rsidRDefault="00C42DF8" w:rsidP="00781945">
            <w:pPr>
              <w:jc w:val="right"/>
              <w:rPr>
                <w:sz w:val="24"/>
                <w:szCs w:val="24"/>
              </w:rPr>
            </w:pPr>
            <w:r w:rsidRPr="0062090F">
              <w:rPr>
                <w:sz w:val="24"/>
                <w:szCs w:val="24"/>
              </w:rPr>
              <w:t> </w:t>
            </w:r>
          </w:p>
        </w:tc>
        <w:tc>
          <w:tcPr>
            <w:tcW w:w="1353" w:type="dxa"/>
            <w:tcBorders>
              <w:top w:val="nil"/>
              <w:bottom w:val="nil"/>
            </w:tcBorders>
            <w:shd w:val="clear" w:color="000000" w:fill="auto"/>
            <w:vAlign w:val="bottom"/>
          </w:tcPr>
          <w:p w:rsidR="00C42DF8" w:rsidRPr="004B1A72" w:rsidRDefault="00C42DF8" w:rsidP="00781945">
            <w:pPr>
              <w:jc w:val="right"/>
              <w:rPr>
                <w:sz w:val="24"/>
                <w:szCs w:val="24"/>
              </w:rPr>
            </w:pPr>
            <w:r w:rsidRPr="004B1A72">
              <w:rPr>
                <w:sz w:val="24"/>
                <w:szCs w:val="24"/>
              </w:rPr>
              <w:t> </w:t>
            </w:r>
          </w:p>
        </w:tc>
      </w:tr>
      <w:tr w:rsidR="00C42DF8" w:rsidRPr="004B1A72" w:rsidTr="00781945">
        <w:trPr>
          <w:trHeight w:val="181"/>
        </w:trPr>
        <w:tc>
          <w:tcPr>
            <w:tcW w:w="6521" w:type="dxa"/>
            <w:tcBorders>
              <w:top w:val="nil"/>
              <w:left w:val="nil"/>
              <w:bottom w:val="nil"/>
            </w:tcBorders>
            <w:shd w:val="clear" w:color="000000" w:fill="FFFFFF"/>
            <w:vAlign w:val="center"/>
          </w:tcPr>
          <w:p w:rsidR="00C42DF8" w:rsidRPr="00594B3C" w:rsidRDefault="00C42DF8" w:rsidP="00781945">
            <w:pPr>
              <w:rPr>
                <w:color w:val="000000"/>
                <w:sz w:val="24"/>
                <w:szCs w:val="24"/>
              </w:rPr>
            </w:pPr>
            <w:r w:rsidRPr="00594B3C">
              <w:rPr>
                <w:color w:val="000000"/>
                <w:sz w:val="24"/>
                <w:szCs w:val="24"/>
              </w:rPr>
              <w:t>- продажба на активи</w:t>
            </w:r>
          </w:p>
        </w:tc>
        <w:tc>
          <w:tcPr>
            <w:tcW w:w="1340" w:type="dxa"/>
            <w:tcBorders>
              <w:top w:val="nil"/>
              <w:bottom w:val="nil"/>
            </w:tcBorders>
            <w:shd w:val="clear" w:color="000000" w:fill="auto"/>
            <w:vAlign w:val="bottom"/>
          </w:tcPr>
          <w:p w:rsidR="00C42DF8" w:rsidRPr="00594B3C" w:rsidRDefault="00C42DF8" w:rsidP="00781945">
            <w:pPr>
              <w:jc w:val="right"/>
              <w:rPr>
                <w:sz w:val="24"/>
                <w:szCs w:val="24"/>
              </w:rPr>
            </w:pPr>
            <w:r w:rsidRPr="00594B3C">
              <w:rPr>
                <w:sz w:val="24"/>
                <w:szCs w:val="24"/>
              </w:rPr>
              <w:t xml:space="preserve">         94</w:t>
            </w:r>
          </w:p>
        </w:tc>
        <w:tc>
          <w:tcPr>
            <w:tcW w:w="1353" w:type="dxa"/>
            <w:tcBorders>
              <w:top w:val="nil"/>
              <w:bottom w:val="nil"/>
            </w:tcBorders>
            <w:shd w:val="clear" w:color="000000" w:fill="auto"/>
            <w:vAlign w:val="bottom"/>
          </w:tcPr>
          <w:p w:rsidR="00C42DF8" w:rsidRPr="004B1A72" w:rsidRDefault="00C42DF8" w:rsidP="00781945">
            <w:pPr>
              <w:jc w:val="right"/>
              <w:rPr>
                <w:sz w:val="24"/>
                <w:szCs w:val="24"/>
              </w:rPr>
            </w:pPr>
            <w:r w:rsidRPr="004B1A72">
              <w:rPr>
                <w:sz w:val="24"/>
                <w:szCs w:val="24"/>
              </w:rPr>
              <w:t xml:space="preserve">      </w:t>
            </w:r>
            <w:r>
              <w:rPr>
                <w:sz w:val="24"/>
                <w:szCs w:val="24"/>
                <w:lang w:val="en-US"/>
              </w:rPr>
              <w:t>35</w:t>
            </w:r>
            <w:r w:rsidRPr="004B1A72">
              <w:rPr>
                <w:sz w:val="24"/>
                <w:szCs w:val="24"/>
              </w:rPr>
              <w:t xml:space="preserve"> </w:t>
            </w:r>
          </w:p>
        </w:tc>
      </w:tr>
      <w:tr w:rsidR="00C42DF8" w:rsidRPr="004B1A72" w:rsidTr="00781945">
        <w:trPr>
          <w:trHeight w:val="181"/>
        </w:trPr>
        <w:tc>
          <w:tcPr>
            <w:tcW w:w="6521" w:type="dxa"/>
            <w:tcBorders>
              <w:top w:val="nil"/>
              <w:left w:val="nil"/>
              <w:bottom w:val="nil"/>
            </w:tcBorders>
            <w:shd w:val="clear" w:color="000000" w:fill="FFFFFF"/>
            <w:vAlign w:val="center"/>
          </w:tcPr>
          <w:p w:rsidR="00C42DF8" w:rsidRPr="00594B3C" w:rsidRDefault="00C42DF8" w:rsidP="00781945">
            <w:pPr>
              <w:rPr>
                <w:color w:val="000000"/>
                <w:sz w:val="24"/>
                <w:szCs w:val="24"/>
              </w:rPr>
            </w:pPr>
            <w:r>
              <w:rPr>
                <w:color w:val="000000"/>
                <w:sz w:val="24"/>
                <w:szCs w:val="24"/>
              </w:rPr>
              <w:t>- продажба на услуги</w:t>
            </w:r>
          </w:p>
        </w:tc>
        <w:tc>
          <w:tcPr>
            <w:tcW w:w="1340" w:type="dxa"/>
            <w:tcBorders>
              <w:top w:val="nil"/>
              <w:bottom w:val="nil"/>
            </w:tcBorders>
            <w:shd w:val="clear" w:color="000000" w:fill="auto"/>
            <w:vAlign w:val="bottom"/>
          </w:tcPr>
          <w:p w:rsidR="00C42DF8" w:rsidRPr="00594B3C" w:rsidRDefault="00C42DF8" w:rsidP="00781945">
            <w:pPr>
              <w:jc w:val="right"/>
              <w:rPr>
                <w:sz w:val="24"/>
                <w:szCs w:val="24"/>
              </w:rPr>
            </w:pPr>
            <w:r>
              <w:rPr>
                <w:sz w:val="24"/>
                <w:szCs w:val="24"/>
              </w:rPr>
              <w:t>4</w:t>
            </w:r>
          </w:p>
        </w:tc>
        <w:tc>
          <w:tcPr>
            <w:tcW w:w="1353" w:type="dxa"/>
            <w:tcBorders>
              <w:top w:val="nil"/>
              <w:bottom w:val="nil"/>
            </w:tcBorders>
            <w:shd w:val="clear" w:color="000000" w:fill="auto"/>
            <w:vAlign w:val="bottom"/>
          </w:tcPr>
          <w:p w:rsidR="00C42DF8" w:rsidRPr="004B1A72" w:rsidRDefault="00C42DF8" w:rsidP="00781945">
            <w:pPr>
              <w:jc w:val="right"/>
              <w:rPr>
                <w:sz w:val="24"/>
                <w:szCs w:val="24"/>
              </w:rPr>
            </w:pPr>
            <w:r>
              <w:rPr>
                <w:sz w:val="24"/>
                <w:szCs w:val="24"/>
              </w:rPr>
              <w:t>-</w:t>
            </w:r>
          </w:p>
        </w:tc>
      </w:tr>
      <w:tr w:rsidR="00C42DF8" w:rsidRPr="004B1A72" w:rsidTr="00781945">
        <w:trPr>
          <w:trHeight w:val="181"/>
        </w:trPr>
        <w:tc>
          <w:tcPr>
            <w:tcW w:w="6521" w:type="dxa"/>
            <w:tcBorders>
              <w:top w:val="nil"/>
              <w:left w:val="nil"/>
              <w:bottom w:val="nil"/>
            </w:tcBorders>
            <w:shd w:val="clear" w:color="000000" w:fill="FFFFFF"/>
            <w:vAlign w:val="center"/>
          </w:tcPr>
          <w:p w:rsidR="00C42DF8" w:rsidRPr="00594B3C" w:rsidRDefault="00C42DF8" w:rsidP="00781945">
            <w:pPr>
              <w:rPr>
                <w:color w:val="000000"/>
                <w:sz w:val="24"/>
                <w:szCs w:val="24"/>
              </w:rPr>
            </w:pPr>
            <w:r w:rsidRPr="00594B3C">
              <w:rPr>
                <w:color w:val="000000"/>
                <w:sz w:val="24"/>
                <w:szCs w:val="24"/>
              </w:rPr>
              <w:t xml:space="preserve">- покупка на услуги </w:t>
            </w:r>
          </w:p>
        </w:tc>
        <w:tc>
          <w:tcPr>
            <w:tcW w:w="1340" w:type="dxa"/>
            <w:tcBorders>
              <w:top w:val="nil"/>
              <w:bottom w:val="nil"/>
            </w:tcBorders>
            <w:shd w:val="clear" w:color="000000" w:fill="auto"/>
            <w:vAlign w:val="bottom"/>
          </w:tcPr>
          <w:p w:rsidR="00C42DF8" w:rsidRPr="00594B3C" w:rsidRDefault="00C42DF8" w:rsidP="00781945">
            <w:pPr>
              <w:jc w:val="right"/>
              <w:rPr>
                <w:sz w:val="24"/>
                <w:szCs w:val="24"/>
              </w:rPr>
            </w:pPr>
            <w:r w:rsidRPr="00594B3C">
              <w:rPr>
                <w:sz w:val="24"/>
                <w:szCs w:val="24"/>
              </w:rPr>
              <w:t xml:space="preserve">         (1)</w:t>
            </w:r>
          </w:p>
        </w:tc>
        <w:tc>
          <w:tcPr>
            <w:tcW w:w="1353" w:type="dxa"/>
            <w:tcBorders>
              <w:top w:val="nil"/>
              <w:bottom w:val="nil"/>
            </w:tcBorders>
            <w:shd w:val="clear" w:color="000000" w:fill="auto"/>
            <w:vAlign w:val="bottom"/>
          </w:tcPr>
          <w:p w:rsidR="00C42DF8" w:rsidRPr="004B1A72" w:rsidRDefault="00C42DF8" w:rsidP="00781945">
            <w:pPr>
              <w:jc w:val="right"/>
              <w:rPr>
                <w:sz w:val="24"/>
                <w:szCs w:val="24"/>
              </w:rPr>
            </w:pPr>
            <w:r w:rsidRPr="004B1A72">
              <w:rPr>
                <w:sz w:val="24"/>
                <w:szCs w:val="24"/>
              </w:rPr>
              <w:t xml:space="preserve">         (1)</w:t>
            </w:r>
          </w:p>
        </w:tc>
      </w:tr>
      <w:tr w:rsidR="00C42DF8" w:rsidRPr="004B1A72" w:rsidTr="00781945">
        <w:trPr>
          <w:trHeight w:val="181"/>
        </w:trPr>
        <w:tc>
          <w:tcPr>
            <w:tcW w:w="6521" w:type="dxa"/>
            <w:tcBorders>
              <w:top w:val="nil"/>
              <w:left w:val="nil"/>
              <w:bottom w:val="nil"/>
            </w:tcBorders>
            <w:shd w:val="clear" w:color="000000" w:fill="FFFFFF"/>
            <w:vAlign w:val="center"/>
          </w:tcPr>
          <w:p w:rsidR="00C42DF8" w:rsidRPr="00594B3C" w:rsidRDefault="00C42DF8" w:rsidP="00781945">
            <w:pPr>
              <w:rPr>
                <w:color w:val="000000"/>
                <w:sz w:val="24"/>
                <w:szCs w:val="24"/>
              </w:rPr>
            </w:pPr>
            <w:r w:rsidRPr="00594B3C">
              <w:rPr>
                <w:color w:val="000000"/>
                <w:sz w:val="24"/>
                <w:szCs w:val="24"/>
              </w:rPr>
              <w:t> </w:t>
            </w:r>
          </w:p>
        </w:tc>
        <w:tc>
          <w:tcPr>
            <w:tcW w:w="1340" w:type="dxa"/>
            <w:tcBorders>
              <w:top w:val="nil"/>
              <w:bottom w:val="nil"/>
            </w:tcBorders>
            <w:shd w:val="clear" w:color="000000" w:fill="auto"/>
            <w:vAlign w:val="bottom"/>
          </w:tcPr>
          <w:p w:rsidR="00C42DF8" w:rsidRPr="00594B3C" w:rsidRDefault="00C42DF8" w:rsidP="00781945">
            <w:pPr>
              <w:jc w:val="right"/>
              <w:rPr>
                <w:sz w:val="24"/>
                <w:szCs w:val="24"/>
              </w:rPr>
            </w:pPr>
            <w:r w:rsidRPr="00594B3C">
              <w:rPr>
                <w:sz w:val="24"/>
                <w:szCs w:val="24"/>
              </w:rPr>
              <w:t> </w:t>
            </w:r>
          </w:p>
        </w:tc>
        <w:tc>
          <w:tcPr>
            <w:tcW w:w="1353" w:type="dxa"/>
            <w:tcBorders>
              <w:top w:val="nil"/>
              <w:bottom w:val="nil"/>
            </w:tcBorders>
            <w:shd w:val="clear" w:color="000000" w:fill="auto"/>
            <w:vAlign w:val="bottom"/>
          </w:tcPr>
          <w:p w:rsidR="00C42DF8" w:rsidRPr="004B1A72" w:rsidRDefault="00C42DF8" w:rsidP="00781945">
            <w:pPr>
              <w:jc w:val="right"/>
              <w:rPr>
                <w:sz w:val="24"/>
                <w:szCs w:val="24"/>
              </w:rPr>
            </w:pPr>
            <w:r w:rsidRPr="004B1A72">
              <w:rPr>
                <w:sz w:val="24"/>
                <w:szCs w:val="24"/>
              </w:rPr>
              <w:t> </w:t>
            </w:r>
          </w:p>
        </w:tc>
      </w:tr>
      <w:tr w:rsidR="00C42DF8" w:rsidRPr="004B1A72" w:rsidTr="00781945">
        <w:trPr>
          <w:trHeight w:val="181"/>
        </w:trPr>
        <w:tc>
          <w:tcPr>
            <w:tcW w:w="6521" w:type="dxa"/>
            <w:tcBorders>
              <w:top w:val="nil"/>
              <w:left w:val="nil"/>
              <w:bottom w:val="nil"/>
            </w:tcBorders>
            <w:shd w:val="clear" w:color="000000" w:fill="FFFFFF"/>
            <w:vAlign w:val="center"/>
          </w:tcPr>
          <w:p w:rsidR="00C42DF8" w:rsidRPr="004B1A72" w:rsidRDefault="00C42DF8" w:rsidP="00781945">
            <w:pPr>
              <w:rPr>
                <w:b/>
                <w:bCs/>
                <w:sz w:val="24"/>
                <w:szCs w:val="24"/>
              </w:rPr>
            </w:pPr>
            <w:r w:rsidRPr="004B1A72">
              <w:rPr>
                <w:b/>
                <w:bCs/>
                <w:sz w:val="24"/>
                <w:szCs w:val="24"/>
              </w:rPr>
              <w:t>Енергопроект Ютилитис ООД</w:t>
            </w:r>
          </w:p>
        </w:tc>
        <w:tc>
          <w:tcPr>
            <w:tcW w:w="1340" w:type="dxa"/>
            <w:tcBorders>
              <w:top w:val="nil"/>
              <w:bottom w:val="nil"/>
            </w:tcBorders>
            <w:shd w:val="clear" w:color="000000" w:fill="auto"/>
            <w:vAlign w:val="bottom"/>
          </w:tcPr>
          <w:p w:rsidR="00C42DF8" w:rsidRPr="00594B3C" w:rsidRDefault="00C42DF8" w:rsidP="00781945">
            <w:pPr>
              <w:jc w:val="right"/>
              <w:rPr>
                <w:sz w:val="24"/>
                <w:szCs w:val="24"/>
              </w:rPr>
            </w:pPr>
            <w:r w:rsidRPr="00594B3C">
              <w:rPr>
                <w:sz w:val="24"/>
                <w:szCs w:val="24"/>
              </w:rPr>
              <w:t> </w:t>
            </w:r>
          </w:p>
        </w:tc>
        <w:tc>
          <w:tcPr>
            <w:tcW w:w="1353" w:type="dxa"/>
            <w:tcBorders>
              <w:top w:val="nil"/>
              <w:bottom w:val="nil"/>
            </w:tcBorders>
            <w:shd w:val="clear" w:color="000000" w:fill="auto"/>
            <w:vAlign w:val="bottom"/>
          </w:tcPr>
          <w:p w:rsidR="00C42DF8" w:rsidRPr="004B1A72" w:rsidRDefault="00C42DF8" w:rsidP="00781945">
            <w:pPr>
              <w:jc w:val="right"/>
              <w:rPr>
                <w:sz w:val="24"/>
                <w:szCs w:val="24"/>
              </w:rPr>
            </w:pPr>
            <w:r w:rsidRPr="004B1A72">
              <w:rPr>
                <w:sz w:val="24"/>
                <w:szCs w:val="24"/>
              </w:rPr>
              <w:t> </w:t>
            </w:r>
          </w:p>
        </w:tc>
      </w:tr>
      <w:tr w:rsidR="00C42DF8" w:rsidRPr="004B1A72" w:rsidTr="00781945">
        <w:trPr>
          <w:trHeight w:val="181"/>
        </w:trPr>
        <w:tc>
          <w:tcPr>
            <w:tcW w:w="6521" w:type="dxa"/>
            <w:tcBorders>
              <w:top w:val="nil"/>
              <w:left w:val="nil"/>
              <w:bottom w:val="nil"/>
            </w:tcBorders>
            <w:shd w:val="clear" w:color="000000" w:fill="FFFFFF"/>
            <w:vAlign w:val="center"/>
          </w:tcPr>
          <w:p w:rsidR="00C42DF8" w:rsidRPr="00561AF2" w:rsidRDefault="00C42DF8" w:rsidP="00781945">
            <w:pPr>
              <w:rPr>
                <w:color w:val="000000"/>
                <w:sz w:val="24"/>
                <w:szCs w:val="24"/>
              </w:rPr>
            </w:pPr>
            <w:r w:rsidRPr="00561AF2">
              <w:rPr>
                <w:color w:val="000000"/>
                <w:sz w:val="24"/>
                <w:szCs w:val="24"/>
              </w:rPr>
              <w:t xml:space="preserve">- покупка на услуги </w:t>
            </w:r>
          </w:p>
        </w:tc>
        <w:tc>
          <w:tcPr>
            <w:tcW w:w="1340" w:type="dxa"/>
            <w:tcBorders>
              <w:top w:val="nil"/>
              <w:bottom w:val="nil"/>
            </w:tcBorders>
            <w:shd w:val="clear" w:color="000000" w:fill="auto"/>
            <w:vAlign w:val="bottom"/>
          </w:tcPr>
          <w:p w:rsidR="00C42DF8" w:rsidRPr="00561AF2" w:rsidRDefault="00C42DF8" w:rsidP="00781945">
            <w:pPr>
              <w:jc w:val="right"/>
              <w:rPr>
                <w:sz w:val="24"/>
                <w:szCs w:val="24"/>
              </w:rPr>
            </w:pPr>
            <w:r w:rsidRPr="00561AF2">
              <w:rPr>
                <w:sz w:val="24"/>
                <w:szCs w:val="24"/>
              </w:rPr>
              <w:t xml:space="preserve">       (210)</w:t>
            </w:r>
          </w:p>
        </w:tc>
        <w:tc>
          <w:tcPr>
            <w:tcW w:w="1353" w:type="dxa"/>
            <w:tcBorders>
              <w:top w:val="nil"/>
              <w:bottom w:val="nil"/>
            </w:tcBorders>
            <w:shd w:val="clear" w:color="000000" w:fill="auto"/>
            <w:vAlign w:val="bottom"/>
          </w:tcPr>
          <w:p w:rsidR="00C42DF8" w:rsidRPr="004B1A72" w:rsidRDefault="00C42DF8" w:rsidP="00781945">
            <w:pPr>
              <w:jc w:val="right"/>
              <w:rPr>
                <w:sz w:val="24"/>
                <w:szCs w:val="24"/>
              </w:rPr>
            </w:pPr>
            <w:r w:rsidRPr="00561AF2">
              <w:rPr>
                <w:sz w:val="24"/>
                <w:szCs w:val="24"/>
              </w:rPr>
              <w:t xml:space="preserve">         </w:t>
            </w:r>
            <w:r w:rsidRPr="00561AF2">
              <w:rPr>
                <w:sz w:val="24"/>
                <w:szCs w:val="24"/>
                <w:lang w:val="en-US"/>
              </w:rPr>
              <w:t>(39)</w:t>
            </w:r>
            <w:r w:rsidRPr="004B1A72">
              <w:rPr>
                <w:sz w:val="24"/>
                <w:szCs w:val="24"/>
              </w:rPr>
              <w:t xml:space="preserve">  </w:t>
            </w:r>
          </w:p>
        </w:tc>
      </w:tr>
      <w:tr w:rsidR="00C42DF8" w:rsidRPr="004B1A72" w:rsidTr="00781945">
        <w:trPr>
          <w:trHeight w:val="181"/>
        </w:trPr>
        <w:tc>
          <w:tcPr>
            <w:tcW w:w="6521" w:type="dxa"/>
            <w:tcBorders>
              <w:top w:val="nil"/>
              <w:left w:val="nil"/>
              <w:bottom w:val="nil"/>
            </w:tcBorders>
            <w:shd w:val="clear" w:color="000000" w:fill="FFFFFF"/>
            <w:vAlign w:val="center"/>
          </w:tcPr>
          <w:p w:rsidR="00C42DF8" w:rsidRPr="004B1A72" w:rsidRDefault="00C42DF8" w:rsidP="00781945">
            <w:pPr>
              <w:rPr>
                <w:color w:val="000000"/>
                <w:sz w:val="24"/>
                <w:szCs w:val="24"/>
              </w:rPr>
            </w:pPr>
            <w:r w:rsidRPr="004B1A72">
              <w:rPr>
                <w:color w:val="000000"/>
                <w:sz w:val="24"/>
                <w:szCs w:val="24"/>
              </w:rPr>
              <w:t> </w:t>
            </w:r>
          </w:p>
        </w:tc>
        <w:tc>
          <w:tcPr>
            <w:tcW w:w="1340" w:type="dxa"/>
            <w:tcBorders>
              <w:top w:val="nil"/>
              <w:bottom w:val="nil"/>
            </w:tcBorders>
            <w:shd w:val="clear" w:color="000000" w:fill="auto"/>
            <w:vAlign w:val="bottom"/>
          </w:tcPr>
          <w:p w:rsidR="00C42DF8" w:rsidRPr="00594B3C" w:rsidRDefault="00C42DF8" w:rsidP="00781945">
            <w:pPr>
              <w:jc w:val="right"/>
              <w:rPr>
                <w:sz w:val="24"/>
                <w:szCs w:val="24"/>
              </w:rPr>
            </w:pPr>
            <w:r w:rsidRPr="00594B3C">
              <w:rPr>
                <w:sz w:val="24"/>
                <w:szCs w:val="24"/>
              </w:rPr>
              <w:t> </w:t>
            </w:r>
          </w:p>
        </w:tc>
        <w:tc>
          <w:tcPr>
            <w:tcW w:w="1353" w:type="dxa"/>
            <w:tcBorders>
              <w:top w:val="nil"/>
              <w:bottom w:val="nil"/>
            </w:tcBorders>
            <w:shd w:val="clear" w:color="000000" w:fill="auto"/>
            <w:vAlign w:val="bottom"/>
          </w:tcPr>
          <w:p w:rsidR="00C42DF8" w:rsidRPr="004B1A72" w:rsidRDefault="00C42DF8" w:rsidP="00781945">
            <w:pPr>
              <w:jc w:val="right"/>
              <w:rPr>
                <w:sz w:val="24"/>
                <w:szCs w:val="24"/>
              </w:rPr>
            </w:pPr>
            <w:r w:rsidRPr="004B1A72">
              <w:rPr>
                <w:sz w:val="24"/>
                <w:szCs w:val="24"/>
              </w:rPr>
              <w:t> </w:t>
            </w:r>
          </w:p>
        </w:tc>
      </w:tr>
      <w:tr w:rsidR="00C42DF8" w:rsidRPr="004B1A72" w:rsidTr="00781945">
        <w:trPr>
          <w:trHeight w:val="181"/>
        </w:trPr>
        <w:tc>
          <w:tcPr>
            <w:tcW w:w="6521" w:type="dxa"/>
            <w:tcBorders>
              <w:top w:val="nil"/>
              <w:left w:val="nil"/>
              <w:bottom w:val="nil"/>
            </w:tcBorders>
            <w:shd w:val="clear" w:color="000000" w:fill="FFFFFF"/>
            <w:vAlign w:val="center"/>
          </w:tcPr>
          <w:p w:rsidR="00C42DF8" w:rsidRPr="004B1A72" w:rsidRDefault="00C42DF8" w:rsidP="00781945">
            <w:pPr>
              <w:rPr>
                <w:b/>
                <w:bCs/>
                <w:color w:val="000000"/>
                <w:sz w:val="24"/>
                <w:szCs w:val="24"/>
              </w:rPr>
            </w:pPr>
            <w:r w:rsidRPr="004B1A72">
              <w:rPr>
                <w:b/>
                <w:bCs/>
                <w:color w:val="000000"/>
                <w:sz w:val="24"/>
                <w:szCs w:val="24"/>
              </w:rPr>
              <w:t>Порт Балчик АД</w:t>
            </w:r>
          </w:p>
        </w:tc>
        <w:tc>
          <w:tcPr>
            <w:tcW w:w="1340" w:type="dxa"/>
            <w:tcBorders>
              <w:top w:val="nil"/>
              <w:bottom w:val="nil"/>
            </w:tcBorders>
            <w:shd w:val="clear" w:color="000000" w:fill="auto"/>
            <w:vAlign w:val="bottom"/>
          </w:tcPr>
          <w:p w:rsidR="00C42DF8" w:rsidRPr="00594B3C" w:rsidRDefault="00C42DF8" w:rsidP="00781945">
            <w:pPr>
              <w:jc w:val="right"/>
              <w:rPr>
                <w:sz w:val="24"/>
                <w:szCs w:val="24"/>
              </w:rPr>
            </w:pPr>
            <w:r w:rsidRPr="00594B3C">
              <w:rPr>
                <w:sz w:val="24"/>
                <w:szCs w:val="24"/>
              </w:rPr>
              <w:t> </w:t>
            </w:r>
          </w:p>
        </w:tc>
        <w:tc>
          <w:tcPr>
            <w:tcW w:w="1353" w:type="dxa"/>
            <w:tcBorders>
              <w:top w:val="nil"/>
              <w:bottom w:val="nil"/>
            </w:tcBorders>
            <w:shd w:val="clear" w:color="000000" w:fill="auto"/>
            <w:vAlign w:val="bottom"/>
          </w:tcPr>
          <w:p w:rsidR="00C42DF8" w:rsidRPr="004B1A72" w:rsidRDefault="00C42DF8" w:rsidP="00781945">
            <w:pPr>
              <w:jc w:val="right"/>
              <w:rPr>
                <w:sz w:val="24"/>
                <w:szCs w:val="24"/>
              </w:rPr>
            </w:pPr>
            <w:r w:rsidRPr="004B1A72">
              <w:rPr>
                <w:sz w:val="24"/>
                <w:szCs w:val="24"/>
              </w:rPr>
              <w:t> </w:t>
            </w:r>
          </w:p>
        </w:tc>
      </w:tr>
      <w:tr w:rsidR="00C42DF8" w:rsidRPr="004B1A72" w:rsidTr="00781945">
        <w:trPr>
          <w:trHeight w:val="181"/>
        </w:trPr>
        <w:tc>
          <w:tcPr>
            <w:tcW w:w="6521" w:type="dxa"/>
            <w:tcBorders>
              <w:top w:val="nil"/>
              <w:left w:val="nil"/>
              <w:bottom w:val="nil"/>
            </w:tcBorders>
            <w:shd w:val="clear" w:color="000000" w:fill="FFFFFF"/>
            <w:vAlign w:val="center"/>
          </w:tcPr>
          <w:p w:rsidR="00C42DF8" w:rsidRPr="004B1A72" w:rsidRDefault="00C42DF8" w:rsidP="00781945">
            <w:pPr>
              <w:rPr>
                <w:color w:val="000000"/>
                <w:sz w:val="24"/>
                <w:szCs w:val="24"/>
              </w:rPr>
            </w:pPr>
            <w:r w:rsidRPr="004B1A72">
              <w:rPr>
                <w:color w:val="000000"/>
                <w:sz w:val="24"/>
                <w:szCs w:val="24"/>
              </w:rPr>
              <w:t>- продажба на активи</w:t>
            </w:r>
          </w:p>
        </w:tc>
        <w:tc>
          <w:tcPr>
            <w:tcW w:w="1340" w:type="dxa"/>
            <w:tcBorders>
              <w:top w:val="nil"/>
              <w:bottom w:val="nil"/>
            </w:tcBorders>
            <w:shd w:val="clear" w:color="000000" w:fill="auto"/>
            <w:vAlign w:val="bottom"/>
          </w:tcPr>
          <w:p w:rsidR="00C42DF8" w:rsidRPr="00594B3C" w:rsidRDefault="00C42DF8" w:rsidP="00781945">
            <w:pPr>
              <w:jc w:val="right"/>
              <w:rPr>
                <w:sz w:val="24"/>
                <w:szCs w:val="24"/>
              </w:rPr>
            </w:pPr>
            <w:r w:rsidRPr="00594B3C">
              <w:rPr>
                <w:sz w:val="24"/>
                <w:szCs w:val="24"/>
              </w:rPr>
              <w:t xml:space="preserve">2 </w:t>
            </w:r>
          </w:p>
        </w:tc>
        <w:tc>
          <w:tcPr>
            <w:tcW w:w="1353" w:type="dxa"/>
            <w:tcBorders>
              <w:top w:val="nil"/>
              <w:bottom w:val="nil"/>
            </w:tcBorders>
            <w:shd w:val="clear" w:color="000000" w:fill="auto"/>
            <w:vAlign w:val="bottom"/>
          </w:tcPr>
          <w:p w:rsidR="00C42DF8" w:rsidRPr="004B1A72" w:rsidRDefault="00C42DF8" w:rsidP="00781945">
            <w:pPr>
              <w:jc w:val="right"/>
              <w:rPr>
                <w:sz w:val="24"/>
                <w:szCs w:val="24"/>
              </w:rPr>
            </w:pPr>
            <w:r w:rsidRPr="004B1A72">
              <w:rPr>
                <w:sz w:val="24"/>
                <w:szCs w:val="24"/>
              </w:rPr>
              <w:t xml:space="preserve">          </w:t>
            </w:r>
            <w:r>
              <w:rPr>
                <w:sz w:val="24"/>
                <w:szCs w:val="24"/>
                <w:lang w:val="en-US"/>
              </w:rPr>
              <w:t>11</w:t>
            </w:r>
            <w:r w:rsidRPr="004B1A72">
              <w:rPr>
                <w:sz w:val="24"/>
                <w:szCs w:val="24"/>
              </w:rPr>
              <w:t xml:space="preserve"> </w:t>
            </w:r>
          </w:p>
        </w:tc>
      </w:tr>
      <w:tr w:rsidR="00C42DF8" w:rsidRPr="004B1A72" w:rsidTr="00781945">
        <w:trPr>
          <w:trHeight w:val="181"/>
        </w:trPr>
        <w:tc>
          <w:tcPr>
            <w:tcW w:w="6521" w:type="dxa"/>
            <w:tcBorders>
              <w:top w:val="nil"/>
              <w:left w:val="nil"/>
              <w:bottom w:val="nil"/>
            </w:tcBorders>
            <w:shd w:val="clear" w:color="000000" w:fill="FFFFFF"/>
            <w:vAlign w:val="center"/>
          </w:tcPr>
          <w:p w:rsidR="00C42DF8" w:rsidRPr="004B1A72" w:rsidRDefault="00C42DF8" w:rsidP="00781945">
            <w:pPr>
              <w:rPr>
                <w:color w:val="000000"/>
                <w:sz w:val="24"/>
                <w:szCs w:val="24"/>
              </w:rPr>
            </w:pPr>
            <w:r>
              <w:rPr>
                <w:color w:val="000000"/>
                <w:sz w:val="24"/>
                <w:szCs w:val="24"/>
              </w:rPr>
              <w:t>- покупка на активи</w:t>
            </w:r>
          </w:p>
        </w:tc>
        <w:tc>
          <w:tcPr>
            <w:tcW w:w="1340" w:type="dxa"/>
            <w:tcBorders>
              <w:top w:val="nil"/>
              <w:bottom w:val="nil"/>
            </w:tcBorders>
            <w:shd w:val="clear" w:color="000000" w:fill="auto"/>
            <w:vAlign w:val="bottom"/>
          </w:tcPr>
          <w:p w:rsidR="00C42DF8" w:rsidRPr="00594B3C" w:rsidRDefault="00C42DF8" w:rsidP="00781945">
            <w:pPr>
              <w:jc w:val="right"/>
              <w:rPr>
                <w:sz w:val="24"/>
                <w:szCs w:val="24"/>
              </w:rPr>
            </w:pPr>
            <w:r>
              <w:rPr>
                <w:sz w:val="24"/>
                <w:szCs w:val="24"/>
              </w:rPr>
              <w:t>(2)</w:t>
            </w:r>
          </w:p>
        </w:tc>
        <w:tc>
          <w:tcPr>
            <w:tcW w:w="1353" w:type="dxa"/>
            <w:tcBorders>
              <w:top w:val="nil"/>
              <w:bottom w:val="nil"/>
            </w:tcBorders>
            <w:shd w:val="clear" w:color="000000" w:fill="auto"/>
            <w:vAlign w:val="bottom"/>
          </w:tcPr>
          <w:p w:rsidR="00C42DF8" w:rsidRPr="004B1A72" w:rsidRDefault="00C42DF8" w:rsidP="00781945">
            <w:pPr>
              <w:jc w:val="right"/>
              <w:rPr>
                <w:sz w:val="24"/>
                <w:szCs w:val="24"/>
              </w:rPr>
            </w:pPr>
            <w:r>
              <w:rPr>
                <w:sz w:val="24"/>
                <w:szCs w:val="24"/>
              </w:rPr>
              <w:t>-</w:t>
            </w:r>
          </w:p>
        </w:tc>
      </w:tr>
      <w:tr w:rsidR="00C42DF8" w:rsidRPr="004B1A72" w:rsidTr="00781945">
        <w:trPr>
          <w:trHeight w:val="181"/>
        </w:trPr>
        <w:tc>
          <w:tcPr>
            <w:tcW w:w="6521" w:type="dxa"/>
            <w:tcBorders>
              <w:top w:val="nil"/>
              <w:left w:val="nil"/>
              <w:bottom w:val="nil"/>
            </w:tcBorders>
            <w:shd w:val="clear" w:color="000000" w:fill="FFFFFF"/>
            <w:vAlign w:val="center"/>
          </w:tcPr>
          <w:p w:rsidR="00C42DF8" w:rsidRPr="004B1A72" w:rsidRDefault="00C42DF8" w:rsidP="00781945">
            <w:pPr>
              <w:rPr>
                <w:color w:val="000000"/>
                <w:sz w:val="24"/>
                <w:szCs w:val="24"/>
              </w:rPr>
            </w:pPr>
            <w:r w:rsidRPr="004B1A72">
              <w:rPr>
                <w:color w:val="000000"/>
                <w:sz w:val="24"/>
                <w:szCs w:val="24"/>
              </w:rPr>
              <w:t> </w:t>
            </w:r>
          </w:p>
        </w:tc>
        <w:tc>
          <w:tcPr>
            <w:tcW w:w="1340" w:type="dxa"/>
            <w:tcBorders>
              <w:top w:val="nil"/>
              <w:bottom w:val="nil"/>
            </w:tcBorders>
            <w:shd w:val="clear" w:color="000000" w:fill="auto"/>
            <w:vAlign w:val="bottom"/>
          </w:tcPr>
          <w:p w:rsidR="00C42DF8" w:rsidRPr="00594B3C" w:rsidRDefault="00C42DF8" w:rsidP="00781945">
            <w:pPr>
              <w:jc w:val="right"/>
              <w:rPr>
                <w:sz w:val="24"/>
                <w:szCs w:val="24"/>
              </w:rPr>
            </w:pPr>
            <w:r w:rsidRPr="00594B3C">
              <w:rPr>
                <w:sz w:val="24"/>
                <w:szCs w:val="24"/>
              </w:rPr>
              <w:t> </w:t>
            </w:r>
          </w:p>
        </w:tc>
        <w:tc>
          <w:tcPr>
            <w:tcW w:w="1353" w:type="dxa"/>
            <w:tcBorders>
              <w:top w:val="nil"/>
              <w:bottom w:val="nil"/>
            </w:tcBorders>
            <w:shd w:val="clear" w:color="000000" w:fill="auto"/>
            <w:vAlign w:val="bottom"/>
          </w:tcPr>
          <w:p w:rsidR="00C42DF8" w:rsidRPr="004B1A72" w:rsidRDefault="00C42DF8" w:rsidP="00781945">
            <w:pPr>
              <w:jc w:val="right"/>
              <w:rPr>
                <w:sz w:val="24"/>
                <w:szCs w:val="24"/>
              </w:rPr>
            </w:pPr>
            <w:r w:rsidRPr="004B1A72">
              <w:rPr>
                <w:sz w:val="24"/>
                <w:szCs w:val="24"/>
              </w:rPr>
              <w:t> </w:t>
            </w:r>
          </w:p>
        </w:tc>
      </w:tr>
      <w:tr w:rsidR="00C42DF8" w:rsidRPr="004B1A72" w:rsidTr="00781945">
        <w:trPr>
          <w:trHeight w:val="181"/>
        </w:trPr>
        <w:tc>
          <w:tcPr>
            <w:tcW w:w="6521" w:type="dxa"/>
            <w:tcBorders>
              <w:top w:val="nil"/>
              <w:left w:val="nil"/>
              <w:bottom w:val="nil"/>
            </w:tcBorders>
            <w:shd w:val="clear" w:color="000000" w:fill="FFFFFF"/>
            <w:vAlign w:val="center"/>
          </w:tcPr>
          <w:p w:rsidR="00C42DF8" w:rsidRPr="004B1A72" w:rsidRDefault="00C42DF8" w:rsidP="00781945">
            <w:pPr>
              <w:rPr>
                <w:b/>
                <w:bCs/>
                <w:color w:val="000000"/>
                <w:sz w:val="24"/>
                <w:szCs w:val="24"/>
              </w:rPr>
            </w:pPr>
            <w:r w:rsidRPr="004B1A72">
              <w:rPr>
                <w:b/>
                <w:bCs/>
                <w:color w:val="000000"/>
                <w:sz w:val="24"/>
                <w:szCs w:val="24"/>
              </w:rPr>
              <w:t>ЦКБ Живот АД</w:t>
            </w:r>
          </w:p>
        </w:tc>
        <w:tc>
          <w:tcPr>
            <w:tcW w:w="1340" w:type="dxa"/>
            <w:tcBorders>
              <w:top w:val="nil"/>
              <w:bottom w:val="nil"/>
            </w:tcBorders>
            <w:shd w:val="clear" w:color="000000" w:fill="auto"/>
            <w:vAlign w:val="bottom"/>
          </w:tcPr>
          <w:p w:rsidR="00C42DF8" w:rsidRPr="00594B3C" w:rsidRDefault="00C42DF8" w:rsidP="00781945">
            <w:pPr>
              <w:jc w:val="right"/>
              <w:rPr>
                <w:sz w:val="24"/>
                <w:szCs w:val="24"/>
              </w:rPr>
            </w:pPr>
            <w:r w:rsidRPr="00594B3C">
              <w:rPr>
                <w:sz w:val="24"/>
                <w:szCs w:val="24"/>
              </w:rPr>
              <w:t> </w:t>
            </w:r>
          </w:p>
        </w:tc>
        <w:tc>
          <w:tcPr>
            <w:tcW w:w="1353" w:type="dxa"/>
            <w:tcBorders>
              <w:top w:val="nil"/>
              <w:bottom w:val="nil"/>
            </w:tcBorders>
            <w:shd w:val="clear" w:color="000000" w:fill="auto"/>
            <w:vAlign w:val="bottom"/>
          </w:tcPr>
          <w:p w:rsidR="00C42DF8" w:rsidRPr="004B1A72" w:rsidRDefault="00C42DF8" w:rsidP="00781945">
            <w:pPr>
              <w:jc w:val="right"/>
              <w:rPr>
                <w:sz w:val="24"/>
                <w:szCs w:val="24"/>
              </w:rPr>
            </w:pPr>
            <w:r w:rsidRPr="004B1A72">
              <w:rPr>
                <w:sz w:val="24"/>
                <w:szCs w:val="24"/>
              </w:rPr>
              <w:t> </w:t>
            </w:r>
          </w:p>
        </w:tc>
      </w:tr>
      <w:tr w:rsidR="00C42DF8" w:rsidRPr="004B1A72" w:rsidTr="00781945">
        <w:trPr>
          <w:trHeight w:val="181"/>
        </w:trPr>
        <w:tc>
          <w:tcPr>
            <w:tcW w:w="6521" w:type="dxa"/>
            <w:tcBorders>
              <w:top w:val="nil"/>
              <w:left w:val="nil"/>
              <w:bottom w:val="nil"/>
            </w:tcBorders>
            <w:shd w:val="clear" w:color="000000" w:fill="FFFFFF"/>
            <w:vAlign w:val="center"/>
          </w:tcPr>
          <w:p w:rsidR="00C42DF8" w:rsidRPr="004B1A72" w:rsidRDefault="00C42DF8" w:rsidP="00781945">
            <w:pPr>
              <w:rPr>
                <w:color w:val="000000"/>
                <w:sz w:val="24"/>
                <w:szCs w:val="24"/>
              </w:rPr>
            </w:pPr>
            <w:r w:rsidRPr="004B1A72">
              <w:rPr>
                <w:color w:val="000000"/>
                <w:sz w:val="24"/>
                <w:szCs w:val="24"/>
              </w:rPr>
              <w:t xml:space="preserve">- покупка на услуги </w:t>
            </w:r>
          </w:p>
        </w:tc>
        <w:tc>
          <w:tcPr>
            <w:tcW w:w="1340" w:type="dxa"/>
            <w:tcBorders>
              <w:top w:val="nil"/>
              <w:bottom w:val="nil"/>
            </w:tcBorders>
            <w:shd w:val="clear" w:color="000000" w:fill="auto"/>
            <w:vAlign w:val="bottom"/>
          </w:tcPr>
          <w:p w:rsidR="00C42DF8" w:rsidRPr="00594B3C" w:rsidRDefault="00C42DF8" w:rsidP="00781945">
            <w:pPr>
              <w:jc w:val="right"/>
              <w:rPr>
                <w:sz w:val="24"/>
                <w:szCs w:val="24"/>
              </w:rPr>
            </w:pPr>
            <w:r w:rsidRPr="00594B3C">
              <w:rPr>
                <w:sz w:val="24"/>
                <w:szCs w:val="24"/>
              </w:rPr>
              <w:t xml:space="preserve">         (2)</w:t>
            </w:r>
          </w:p>
        </w:tc>
        <w:tc>
          <w:tcPr>
            <w:tcW w:w="1353" w:type="dxa"/>
            <w:tcBorders>
              <w:top w:val="nil"/>
              <w:bottom w:val="nil"/>
            </w:tcBorders>
            <w:shd w:val="clear" w:color="000000" w:fill="auto"/>
            <w:vAlign w:val="bottom"/>
          </w:tcPr>
          <w:p w:rsidR="00C42DF8" w:rsidRPr="004B1A72" w:rsidRDefault="00C42DF8" w:rsidP="00781945">
            <w:pPr>
              <w:jc w:val="right"/>
              <w:rPr>
                <w:sz w:val="24"/>
                <w:szCs w:val="24"/>
              </w:rPr>
            </w:pPr>
            <w:r w:rsidRPr="004B1A72">
              <w:rPr>
                <w:sz w:val="24"/>
                <w:szCs w:val="24"/>
              </w:rPr>
              <w:t xml:space="preserve">         (1)</w:t>
            </w:r>
          </w:p>
        </w:tc>
      </w:tr>
      <w:tr w:rsidR="00C42DF8" w:rsidRPr="004B1A72" w:rsidTr="00781945">
        <w:trPr>
          <w:trHeight w:val="181"/>
        </w:trPr>
        <w:tc>
          <w:tcPr>
            <w:tcW w:w="6521" w:type="dxa"/>
            <w:tcBorders>
              <w:top w:val="nil"/>
              <w:left w:val="nil"/>
              <w:bottom w:val="nil"/>
            </w:tcBorders>
            <w:shd w:val="clear" w:color="000000" w:fill="FFFFFF"/>
            <w:vAlign w:val="center"/>
          </w:tcPr>
          <w:p w:rsidR="00C42DF8" w:rsidRPr="004B1A72" w:rsidRDefault="00C42DF8" w:rsidP="00781945">
            <w:pPr>
              <w:rPr>
                <w:color w:val="000000"/>
                <w:sz w:val="24"/>
                <w:szCs w:val="24"/>
              </w:rPr>
            </w:pPr>
            <w:r w:rsidRPr="004B1A72">
              <w:rPr>
                <w:color w:val="000000"/>
                <w:sz w:val="24"/>
                <w:szCs w:val="24"/>
              </w:rPr>
              <w:t> </w:t>
            </w:r>
          </w:p>
        </w:tc>
        <w:tc>
          <w:tcPr>
            <w:tcW w:w="1340" w:type="dxa"/>
            <w:tcBorders>
              <w:top w:val="nil"/>
              <w:bottom w:val="nil"/>
            </w:tcBorders>
            <w:shd w:val="clear" w:color="000000" w:fill="auto"/>
            <w:vAlign w:val="bottom"/>
          </w:tcPr>
          <w:p w:rsidR="00C42DF8" w:rsidRPr="004B1A72" w:rsidRDefault="00C42DF8" w:rsidP="00781945">
            <w:pPr>
              <w:jc w:val="right"/>
              <w:rPr>
                <w:sz w:val="24"/>
                <w:szCs w:val="24"/>
              </w:rPr>
            </w:pPr>
            <w:r w:rsidRPr="004B1A72">
              <w:rPr>
                <w:sz w:val="24"/>
                <w:szCs w:val="24"/>
              </w:rPr>
              <w:t> </w:t>
            </w:r>
          </w:p>
        </w:tc>
        <w:tc>
          <w:tcPr>
            <w:tcW w:w="1353" w:type="dxa"/>
            <w:tcBorders>
              <w:top w:val="nil"/>
              <w:bottom w:val="nil"/>
            </w:tcBorders>
            <w:shd w:val="clear" w:color="000000" w:fill="auto"/>
            <w:vAlign w:val="bottom"/>
          </w:tcPr>
          <w:p w:rsidR="00C42DF8" w:rsidRPr="004B1A72" w:rsidRDefault="00C42DF8" w:rsidP="00781945">
            <w:pPr>
              <w:jc w:val="right"/>
              <w:rPr>
                <w:sz w:val="24"/>
                <w:szCs w:val="24"/>
              </w:rPr>
            </w:pPr>
            <w:r w:rsidRPr="004B1A72">
              <w:rPr>
                <w:sz w:val="24"/>
                <w:szCs w:val="24"/>
              </w:rPr>
              <w:t> </w:t>
            </w:r>
          </w:p>
        </w:tc>
      </w:tr>
      <w:tr w:rsidR="00C42DF8" w:rsidRPr="004B1A72" w:rsidTr="00781945">
        <w:trPr>
          <w:trHeight w:val="181"/>
        </w:trPr>
        <w:tc>
          <w:tcPr>
            <w:tcW w:w="6521" w:type="dxa"/>
            <w:tcBorders>
              <w:top w:val="nil"/>
              <w:left w:val="nil"/>
              <w:bottom w:val="nil"/>
            </w:tcBorders>
            <w:shd w:val="clear" w:color="000000" w:fill="FFFFFF"/>
            <w:vAlign w:val="center"/>
          </w:tcPr>
          <w:p w:rsidR="00C42DF8" w:rsidRPr="004B1A72" w:rsidRDefault="00C42DF8" w:rsidP="00781945">
            <w:pPr>
              <w:rPr>
                <w:b/>
                <w:bCs/>
                <w:color w:val="000000"/>
                <w:sz w:val="24"/>
                <w:szCs w:val="24"/>
              </w:rPr>
            </w:pPr>
            <w:r>
              <w:rPr>
                <w:b/>
                <w:bCs/>
                <w:color w:val="000000"/>
                <w:sz w:val="24"/>
                <w:szCs w:val="24"/>
              </w:rPr>
              <w:t>Асенова крепост АД</w:t>
            </w:r>
          </w:p>
        </w:tc>
        <w:tc>
          <w:tcPr>
            <w:tcW w:w="1340" w:type="dxa"/>
            <w:tcBorders>
              <w:top w:val="nil"/>
              <w:bottom w:val="nil"/>
            </w:tcBorders>
            <w:shd w:val="clear" w:color="000000" w:fill="auto"/>
            <w:vAlign w:val="bottom"/>
          </w:tcPr>
          <w:p w:rsidR="00C42DF8" w:rsidRPr="00594B3C" w:rsidRDefault="00C42DF8" w:rsidP="00781945">
            <w:pPr>
              <w:jc w:val="right"/>
              <w:rPr>
                <w:sz w:val="24"/>
                <w:szCs w:val="24"/>
              </w:rPr>
            </w:pPr>
            <w:r w:rsidRPr="00594B3C">
              <w:rPr>
                <w:sz w:val="24"/>
                <w:szCs w:val="24"/>
              </w:rPr>
              <w:t> </w:t>
            </w:r>
          </w:p>
        </w:tc>
        <w:tc>
          <w:tcPr>
            <w:tcW w:w="1353" w:type="dxa"/>
            <w:tcBorders>
              <w:top w:val="nil"/>
              <w:bottom w:val="nil"/>
            </w:tcBorders>
            <w:shd w:val="clear" w:color="000000" w:fill="auto"/>
            <w:vAlign w:val="bottom"/>
          </w:tcPr>
          <w:p w:rsidR="00C42DF8" w:rsidRPr="004B1A72" w:rsidRDefault="00C42DF8" w:rsidP="00781945">
            <w:pPr>
              <w:jc w:val="right"/>
              <w:rPr>
                <w:sz w:val="24"/>
                <w:szCs w:val="24"/>
              </w:rPr>
            </w:pPr>
            <w:r w:rsidRPr="004B1A72">
              <w:rPr>
                <w:sz w:val="24"/>
                <w:szCs w:val="24"/>
              </w:rPr>
              <w:t> </w:t>
            </w:r>
          </w:p>
        </w:tc>
      </w:tr>
      <w:tr w:rsidR="00C42DF8" w:rsidRPr="004B1A72" w:rsidTr="00781945">
        <w:trPr>
          <w:trHeight w:val="181"/>
        </w:trPr>
        <w:tc>
          <w:tcPr>
            <w:tcW w:w="6521" w:type="dxa"/>
            <w:tcBorders>
              <w:top w:val="nil"/>
              <w:left w:val="nil"/>
              <w:bottom w:val="nil"/>
            </w:tcBorders>
            <w:shd w:val="clear" w:color="000000" w:fill="FFFFFF"/>
            <w:vAlign w:val="center"/>
          </w:tcPr>
          <w:p w:rsidR="00C42DF8" w:rsidRPr="004B1A72" w:rsidRDefault="00C42DF8" w:rsidP="00781945">
            <w:pPr>
              <w:rPr>
                <w:color w:val="000000"/>
                <w:sz w:val="24"/>
                <w:szCs w:val="24"/>
              </w:rPr>
            </w:pPr>
            <w:r>
              <w:rPr>
                <w:color w:val="000000"/>
                <w:sz w:val="24"/>
                <w:szCs w:val="24"/>
              </w:rPr>
              <w:t>- получен заем</w:t>
            </w:r>
          </w:p>
        </w:tc>
        <w:tc>
          <w:tcPr>
            <w:tcW w:w="1340" w:type="dxa"/>
            <w:tcBorders>
              <w:top w:val="nil"/>
              <w:bottom w:val="nil"/>
            </w:tcBorders>
            <w:shd w:val="clear" w:color="000000" w:fill="auto"/>
            <w:vAlign w:val="bottom"/>
          </w:tcPr>
          <w:p w:rsidR="00C42DF8" w:rsidRPr="00594B3C" w:rsidRDefault="00C42DF8" w:rsidP="00781945">
            <w:pPr>
              <w:jc w:val="right"/>
              <w:rPr>
                <w:sz w:val="24"/>
                <w:szCs w:val="24"/>
              </w:rPr>
            </w:pPr>
            <w:r w:rsidRPr="00594B3C">
              <w:rPr>
                <w:sz w:val="24"/>
                <w:szCs w:val="24"/>
              </w:rPr>
              <w:t>1 100</w:t>
            </w:r>
          </w:p>
        </w:tc>
        <w:tc>
          <w:tcPr>
            <w:tcW w:w="1353" w:type="dxa"/>
            <w:tcBorders>
              <w:top w:val="nil"/>
              <w:bottom w:val="nil"/>
            </w:tcBorders>
            <w:shd w:val="clear" w:color="000000" w:fill="auto"/>
            <w:vAlign w:val="bottom"/>
          </w:tcPr>
          <w:p w:rsidR="00C42DF8" w:rsidRPr="004B1A72" w:rsidRDefault="00C42DF8" w:rsidP="00781945">
            <w:pPr>
              <w:jc w:val="right"/>
              <w:rPr>
                <w:sz w:val="24"/>
                <w:szCs w:val="24"/>
              </w:rPr>
            </w:pPr>
            <w:r>
              <w:rPr>
                <w:sz w:val="24"/>
                <w:szCs w:val="24"/>
                <w:lang w:val="en-US"/>
              </w:rPr>
              <w:t>-</w:t>
            </w:r>
            <w:r w:rsidRPr="004B1A72">
              <w:rPr>
                <w:sz w:val="24"/>
                <w:szCs w:val="24"/>
              </w:rPr>
              <w:t xml:space="preserve"> </w:t>
            </w:r>
          </w:p>
        </w:tc>
      </w:tr>
      <w:tr w:rsidR="00C42DF8" w:rsidRPr="004B1A72" w:rsidTr="00781945">
        <w:trPr>
          <w:trHeight w:val="181"/>
        </w:trPr>
        <w:tc>
          <w:tcPr>
            <w:tcW w:w="6521" w:type="dxa"/>
            <w:tcBorders>
              <w:top w:val="nil"/>
              <w:left w:val="nil"/>
              <w:bottom w:val="nil"/>
            </w:tcBorders>
            <w:shd w:val="clear" w:color="000000" w:fill="FFFFFF"/>
            <w:vAlign w:val="center"/>
          </w:tcPr>
          <w:p w:rsidR="00C42DF8" w:rsidRPr="004B1A72" w:rsidRDefault="00C42DF8" w:rsidP="00781945">
            <w:pPr>
              <w:rPr>
                <w:color w:val="000000"/>
                <w:sz w:val="24"/>
                <w:szCs w:val="24"/>
              </w:rPr>
            </w:pPr>
            <w:r>
              <w:rPr>
                <w:color w:val="000000"/>
                <w:sz w:val="24"/>
                <w:szCs w:val="24"/>
              </w:rPr>
              <w:t>- върнат заем</w:t>
            </w:r>
          </w:p>
        </w:tc>
        <w:tc>
          <w:tcPr>
            <w:tcW w:w="1340" w:type="dxa"/>
            <w:tcBorders>
              <w:top w:val="nil"/>
              <w:bottom w:val="nil"/>
            </w:tcBorders>
            <w:shd w:val="clear" w:color="000000" w:fill="auto"/>
            <w:vAlign w:val="bottom"/>
          </w:tcPr>
          <w:p w:rsidR="00C42DF8" w:rsidRPr="00594B3C" w:rsidRDefault="00C42DF8" w:rsidP="00781945">
            <w:pPr>
              <w:jc w:val="right"/>
              <w:rPr>
                <w:sz w:val="24"/>
                <w:szCs w:val="24"/>
              </w:rPr>
            </w:pPr>
            <w:r w:rsidRPr="00594B3C">
              <w:rPr>
                <w:sz w:val="24"/>
                <w:szCs w:val="24"/>
              </w:rPr>
              <w:t>(1 100)</w:t>
            </w:r>
          </w:p>
        </w:tc>
        <w:tc>
          <w:tcPr>
            <w:tcW w:w="1353" w:type="dxa"/>
            <w:tcBorders>
              <w:top w:val="nil"/>
              <w:bottom w:val="nil"/>
            </w:tcBorders>
            <w:shd w:val="clear" w:color="000000" w:fill="auto"/>
            <w:vAlign w:val="bottom"/>
          </w:tcPr>
          <w:p w:rsidR="00C42DF8" w:rsidRPr="00F732A0" w:rsidRDefault="00C42DF8" w:rsidP="00781945">
            <w:pPr>
              <w:jc w:val="right"/>
              <w:rPr>
                <w:sz w:val="24"/>
                <w:szCs w:val="24"/>
                <w:lang w:val="en-US"/>
              </w:rPr>
            </w:pPr>
            <w:r>
              <w:rPr>
                <w:sz w:val="24"/>
                <w:szCs w:val="24"/>
                <w:lang w:val="en-US"/>
              </w:rPr>
              <w:t>-</w:t>
            </w:r>
          </w:p>
        </w:tc>
      </w:tr>
      <w:tr w:rsidR="00C42DF8" w:rsidRPr="004B1A72" w:rsidTr="00781945">
        <w:trPr>
          <w:trHeight w:val="181"/>
        </w:trPr>
        <w:tc>
          <w:tcPr>
            <w:tcW w:w="6521" w:type="dxa"/>
            <w:tcBorders>
              <w:top w:val="nil"/>
              <w:left w:val="nil"/>
              <w:bottom w:val="nil"/>
            </w:tcBorders>
            <w:shd w:val="clear" w:color="000000" w:fill="FFFFFF"/>
            <w:vAlign w:val="center"/>
          </w:tcPr>
          <w:p w:rsidR="00C42DF8" w:rsidRDefault="00C42DF8" w:rsidP="00781945">
            <w:pPr>
              <w:rPr>
                <w:color w:val="000000"/>
                <w:sz w:val="24"/>
                <w:szCs w:val="24"/>
              </w:rPr>
            </w:pPr>
            <w:r>
              <w:rPr>
                <w:color w:val="000000"/>
                <w:sz w:val="24"/>
                <w:szCs w:val="24"/>
              </w:rPr>
              <w:t>- разходи за лихви</w:t>
            </w:r>
          </w:p>
        </w:tc>
        <w:tc>
          <w:tcPr>
            <w:tcW w:w="1340" w:type="dxa"/>
            <w:tcBorders>
              <w:top w:val="nil"/>
              <w:bottom w:val="nil"/>
            </w:tcBorders>
            <w:shd w:val="clear" w:color="000000" w:fill="auto"/>
            <w:vAlign w:val="bottom"/>
          </w:tcPr>
          <w:p w:rsidR="00C42DF8" w:rsidRPr="00594B3C" w:rsidRDefault="00C42DF8" w:rsidP="00781945">
            <w:pPr>
              <w:jc w:val="right"/>
              <w:rPr>
                <w:sz w:val="24"/>
                <w:szCs w:val="24"/>
              </w:rPr>
            </w:pPr>
            <w:r w:rsidRPr="00594B3C">
              <w:rPr>
                <w:sz w:val="24"/>
                <w:szCs w:val="24"/>
              </w:rPr>
              <w:t>(7)</w:t>
            </w:r>
          </w:p>
        </w:tc>
        <w:tc>
          <w:tcPr>
            <w:tcW w:w="1353" w:type="dxa"/>
            <w:tcBorders>
              <w:top w:val="nil"/>
              <w:bottom w:val="nil"/>
            </w:tcBorders>
            <w:shd w:val="clear" w:color="000000" w:fill="auto"/>
            <w:vAlign w:val="bottom"/>
          </w:tcPr>
          <w:p w:rsidR="00C42DF8" w:rsidRPr="00594B3C" w:rsidRDefault="00C42DF8" w:rsidP="00781945">
            <w:pPr>
              <w:jc w:val="right"/>
              <w:rPr>
                <w:sz w:val="24"/>
                <w:szCs w:val="24"/>
              </w:rPr>
            </w:pPr>
            <w:r>
              <w:rPr>
                <w:sz w:val="24"/>
                <w:szCs w:val="24"/>
              </w:rPr>
              <w:t>-</w:t>
            </w:r>
          </w:p>
        </w:tc>
      </w:tr>
      <w:tr w:rsidR="00C42DF8" w:rsidRPr="004B1A72" w:rsidTr="00781945">
        <w:trPr>
          <w:trHeight w:val="181"/>
        </w:trPr>
        <w:tc>
          <w:tcPr>
            <w:tcW w:w="6521" w:type="dxa"/>
            <w:tcBorders>
              <w:top w:val="nil"/>
              <w:left w:val="nil"/>
              <w:bottom w:val="nil"/>
            </w:tcBorders>
            <w:shd w:val="clear" w:color="000000" w:fill="FFFFFF"/>
            <w:vAlign w:val="center"/>
          </w:tcPr>
          <w:p w:rsidR="00C42DF8" w:rsidRDefault="00C42DF8" w:rsidP="00781945">
            <w:pPr>
              <w:rPr>
                <w:color w:val="000000"/>
                <w:sz w:val="24"/>
                <w:szCs w:val="24"/>
              </w:rPr>
            </w:pPr>
          </w:p>
        </w:tc>
        <w:tc>
          <w:tcPr>
            <w:tcW w:w="1340" w:type="dxa"/>
            <w:tcBorders>
              <w:top w:val="nil"/>
              <w:bottom w:val="nil"/>
            </w:tcBorders>
            <w:shd w:val="clear" w:color="000000" w:fill="auto"/>
            <w:vAlign w:val="bottom"/>
          </w:tcPr>
          <w:p w:rsidR="00C42DF8" w:rsidRPr="00594B3C" w:rsidRDefault="00C42DF8" w:rsidP="00781945">
            <w:pPr>
              <w:jc w:val="right"/>
              <w:rPr>
                <w:sz w:val="24"/>
                <w:szCs w:val="24"/>
              </w:rPr>
            </w:pPr>
          </w:p>
        </w:tc>
        <w:tc>
          <w:tcPr>
            <w:tcW w:w="1353" w:type="dxa"/>
            <w:tcBorders>
              <w:top w:val="nil"/>
              <w:bottom w:val="nil"/>
            </w:tcBorders>
            <w:shd w:val="clear" w:color="000000" w:fill="auto"/>
            <w:vAlign w:val="bottom"/>
          </w:tcPr>
          <w:p w:rsidR="00C42DF8" w:rsidRPr="00594B3C" w:rsidRDefault="00C42DF8" w:rsidP="00781945">
            <w:pPr>
              <w:jc w:val="right"/>
              <w:rPr>
                <w:sz w:val="24"/>
                <w:szCs w:val="24"/>
              </w:rPr>
            </w:pPr>
          </w:p>
        </w:tc>
      </w:tr>
      <w:tr w:rsidR="00C42DF8" w:rsidRPr="004B1A72" w:rsidTr="00781945">
        <w:trPr>
          <w:trHeight w:val="181"/>
        </w:trPr>
        <w:tc>
          <w:tcPr>
            <w:tcW w:w="6521" w:type="dxa"/>
            <w:tcBorders>
              <w:top w:val="nil"/>
              <w:left w:val="nil"/>
              <w:bottom w:val="nil"/>
            </w:tcBorders>
            <w:shd w:val="clear" w:color="000000" w:fill="FFFFFF"/>
            <w:vAlign w:val="center"/>
          </w:tcPr>
          <w:p w:rsidR="00C42DF8" w:rsidRPr="004B1A72" w:rsidRDefault="00C42DF8" w:rsidP="00781945">
            <w:pPr>
              <w:rPr>
                <w:b/>
                <w:bCs/>
                <w:color w:val="000000"/>
                <w:sz w:val="24"/>
                <w:szCs w:val="24"/>
              </w:rPr>
            </w:pPr>
            <w:r>
              <w:rPr>
                <w:b/>
                <w:bCs/>
                <w:color w:val="000000"/>
                <w:sz w:val="24"/>
                <w:szCs w:val="24"/>
              </w:rPr>
              <w:t>Леспорт Проджект Мениджмънт ЕООД</w:t>
            </w:r>
          </w:p>
        </w:tc>
        <w:tc>
          <w:tcPr>
            <w:tcW w:w="1340" w:type="dxa"/>
            <w:tcBorders>
              <w:top w:val="nil"/>
              <w:bottom w:val="nil"/>
            </w:tcBorders>
            <w:shd w:val="clear" w:color="000000" w:fill="auto"/>
            <w:vAlign w:val="bottom"/>
          </w:tcPr>
          <w:p w:rsidR="00C42DF8" w:rsidRPr="00594B3C" w:rsidRDefault="00C42DF8" w:rsidP="00781945">
            <w:pPr>
              <w:jc w:val="right"/>
              <w:rPr>
                <w:sz w:val="24"/>
                <w:szCs w:val="24"/>
              </w:rPr>
            </w:pPr>
            <w:r w:rsidRPr="00594B3C">
              <w:rPr>
                <w:sz w:val="24"/>
                <w:szCs w:val="24"/>
              </w:rPr>
              <w:t> </w:t>
            </w:r>
          </w:p>
        </w:tc>
        <w:tc>
          <w:tcPr>
            <w:tcW w:w="1353" w:type="dxa"/>
            <w:tcBorders>
              <w:top w:val="nil"/>
              <w:bottom w:val="nil"/>
            </w:tcBorders>
            <w:shd w:val="clear" w:color="000000" w:fill="auto"/>
            <w:vAlign w:val="bottom"/>
          </w:tcPr>
          <w:p w:rsidR="00C42DF8" w:rsidRPr="004B1A72" w:rsidRDefault="00C42DF8" w:rsidP="00781945">
            <w:pPr>
              <w:jc w:val="right"/>
              <w:rPr>
                <w:sz w:val="24"/>
                <w:szCs w:val="24"/>
              </w:rPr>
            </w:pPr>
            <w:r w:rsidRPr="004B1A72">
              <w:rPr>
                <w:sz w:val="24"/>
                <w:szCs w:val="24"/>
              </w:rPr>
              <w:t> </w:t>
            </w:r>
          </w:p>
        </w:tc>
      </w:tr>
      <w:tr w:rsidR="00C42DF8" w:rsidRPr="004B1A72" w:rsidTr="00781945">
        <w:trPr>
          <w:trHeight w:val="181"/>
        </w:trPr>
        <w:tc>
          <w:tcPr>
            <w:tcW w:w="6521" w:type="dxa"/>
            <w:tcBorders>
              <w:top w:val="nil"/>
              <w:left w:val="nil"/>
              <w:bottom w:val="nil"/>
            </w:tcBorders>
            <w:shd w:val="clear" w:color="000000" w:fill="FFFFFF"/>
            <w:vAlign w:val="center"/>
          </w:tcPr>
          <w:p w:rsidR="00C42DF8" w:rsidRPr="004B1A72" w:rsidRDefault="00C42DF8" w:rsidP="00781945">
            <w:pPr>
              <w:rPr>
                <w:color w:val="000000"/>
                <w:sz w:val="24"/>
                <w:szCs w:val="24"/>
              </w:rPr>
            </w:pPr>
            <w:r>
              <w:rPr>
                <w:color w:val="000000"/>
                <w:sz w:val="24"/>
                <w:szCs w:val="24"/>
              </w:rPr>
              <w:t>- получен заем</w:t>
            </w:r>
          </w:p>
        </w:tc>
        <w:tc>
          <w:tcPr>
            <w:tcW w:w="1340" w:type="dxa"/>
            <w:tcBorders>
              <w:top w:val="nil"/>
              <w:bottom w:val="nil"/>
            </w:tcBorders>
            <w:shd w:val="clear" w:color="000000" w:fill="auto"/>
            <w:vAlign w:val="bottom"/>
          </w:tcPr>
          <w:p w:rsidR="00C42DF8" w:rsidRPr="00594B3C" w:rsidRDefault="00C42DF8" w:rsidP="00781945">
            <w:pPr>
              <w:jc w:val="right"/>
              <w:rPr>
                <w:sz w:val="24"/>
                <w:szCs w:val="24"/>
              </w:rPr>
            </w:pPr>
            <w:r>
              <w:rPr>
                <w:sz w:val="24"/>
                <w:szCs w:val="24"/>
              </w:rPr>
              <w:t>1 224</w:t>
            </w:r>
          </w:p>
        </w:tc>
        <w:tc>
          <w:tcPr>
            <w:tcW w:w="1353" w:type="dxa"/>
            <w:tcBorders>
              <w:top w:val="nil"/>
              <w:bottom w:val="nil"/>
            </w:tcBorders>
            <w:shd w:val="clear" w:color="000000" w:fill="auto"/>
            <w:vAlign w:val="bottom"/>
          </w:tcPr>
          <w:p w:rsidR="00C42DF8" w:rsidRPr="004B1A72" w:rsidRDefault="00C42DF8" w:rsidP="00781945">
            <w:pPr>
              <w:jc w:val="right"/>
              <w:rPr>
                <w:sz w:val="24"/>
                <w:szCs w:val="24"/>
              </w:rPr>
            </w:pPr>
            <w:r>
              <w:rPr>
                <w:sz w:val="24"/>
                <w:szCs w:val="24"/>
                <w:lang w:val="en-US"/>
              </w:rPr>
              <w:t>-</w:t>
            </w:r>
            <w:r w:rsidRPr="004B1A72">
              <w:rPr>
                <w:sz w:val="24"/>
                <w:szCs w:val="24"/>
              </w:rPr>
              <w:t xml:space="preserve"> </w:t>
            </w:r>
          </w:p>
        </w:tc>
      </w:tr>
      <w:tr w:rsidR="00C42DF8" w:rsidRPr="004B1A72" w:rsidTr="00781945">
        <w:trPr>
          <w:trHeight w:val="181"/>
        </w:trPr>
        <w:tc>
          <w:tcPr>
            <w:tcW w:w="6521" w:type="dxa"/>
            <w:tcBorders>
              <w:top w:val="nil"/>
              <w:left w:val="nil"/>
              <w:bottom w:val="nil"/>
            </w:tcBorders>
            <w:shd w:val="clear" w:color="000000" w:fill="FFFFFF"/>
            <w:vAlign w:val="center"/>
          </w:tcPr>
          <w:p w:rsidR="00C42DF8" w:rsidRPr="004B1A72" w:rsidRDefault="00C42DF8" w:rsidP="00781945">
            <w:pPr>
              <w:rPr>
                <w:color w:val="000000"/>
                <w:sz w:val="24"/>
                <w:szCs w:val="24"/>
              </w:rPr>
            </w:pPr>
            <w:r>
              <w:rPr>
                <w:color w:val="000000"/>
                <w:sz w:val="24"/>
                <w:szCs w:val="24"/>
              </w:rPr>
              <w:t>- върнат заем</w:t>
            </w:r>
          </w:p>
        </w:tc>
        <w:tc>
          <w:tcPr>
            <w:tcW w:w="1340" w:type="dxa"/>
            <w:tcBorders>
              <w:top w:val="nil"/>
              <w:bottom w:val="nil"/>
            </w:tcBorders>
            <w:shd w:val="clear" w:color="000000" w:fill="auto"/>
            <w:vAlign w:val="bottom"/>
          </w:tcPr>
          <w:p w:rsidR="00C42DF8" w:rsidRPr="00594B3C" w:rsidRDefault="00C42DF8" w:rsidP="00781945">
            <w:pPr>
              <w:jc w:val="right"/>
              <w:rPr>
                <w:sz w:val="24"/>
                <w:szCs w:val="24"/>
              </w:rPr>
            </w:pPr>
            <w:r w:rsidRPr="00594B3C">
              <w:rPr>
                <w:sz w:val="24"/>
                <w:szCs w:val="24"/>
              </w:rPr>
              <w:t>(</w:t>
            </w:r>
            <w:r>
              <w:rPr>
                <w:sz w:val="24"/>
                <w:szCs w:val="24"/>
              </w:rPr>
              <w:t>454</w:t>
            </w:r>
            <w:r w:rsidRPr="00594B3C">
              <w:rPr>
                <w:sz w:val="24"/>
                <w:szCs w:val="24"/>
              </w:rPr>
              <w:t>)</w:t>
            </w:r>
          </w:p>
        </w:tc>
        <w:tc>
          <w:tcPr>
            <w:tcW w:w="1353" w:type="dxa"/>
            <w:tcBorders>
              <w:top w:val="nil"/>
              <w:bottom w:val="nil"/>
            </w:tcBorders>
            <w:shd w:val="clear" w:color="000000" w:fill="auto"/>
            <w:vAlign w:val="bottom"/>
          </w:tcPr>
          <w:p w:rsidR="00C42DF8" w:rsidRPr="00F732A0" w:rsidRDefault="00C42DF8" w:rsidP="00781945">
            <w:pPr>
              <w:jc w:val="right"/>
              <w:rPr>
                <w:sz w:val="24"/>
                <w:szCs w:val="24"/>
                <w:lang w:val="en-US"/>
              </w:rPr>
            </w:pPr>
            <w:r>
              <w:rPr>
                <w:sz w:val="24"/>
                <w:szCs w:val="24"/>
                <w:lang w:val="en-US"/>
              </w:rPr>
              <w:t>-</w:t>
            </w:r>
          </w:p>
        </w:tc>
      </w:tr>
      <w:tr w:rsidR="00C42DF8" w:rsidRPr="004B1A72" w:rsidTr="00781945">
        <w:trPr>
          <w:trHeight w:val="181"/>
        </w:trPr>
        <w:tc>
          <w:tcPr>
            <w:tcW w:w="6521" w:type="dxa"/>
            <w:tcBorders>
              <w:top w:val="nil"/>
              <w:left w:val="nil"/>
              <w:bottom w:val="nil"/>
            </w:tcBorders>
            <w:shd w:val="clear" w:color="000000" w:fill="FFFFFF"/>
            <w:vAlign w:val="center"/>
          </w:tcPr>
          <w:p w:rsidR="00C42DF8" w:rsidRDefault="00C42DF8" w:rsidP="00781945">
            <w:pPr>
              <w:rPr>
                <w:color w:val="000000"/>
                <w:sz w:val="24"/>
                <w:szCs w:val="24"/>
              </w:rPr>
            </w:pPr>
            <w:r>
              <w:rPr>
                <w:color w:val="000000"/>
                <w:sz w:val="24"/>
                <w:szCs w:val="24"/>
              </w:rPr>
              <w:t>- разходи за лихви</w:t>
            </w:r>
          </w:p>
        </w:tc>
        <w:tc>
          <w:tcPr>
            <w:tcW w:w="1340" w:type="dxa"/>
            <w:tcBorders>
              <w:top w:val="nil"/>
              <w:bottom w:val="nil"/>
            </w:tcBorders>
            <w:shd w:val="clear" w:color="000000" w:fill="auto"/>
            <w:vAlign w:val="bottom"/>
          </w:tcPr>
          <w:p w:rsidR="00C42DF8" w:rsidRPr="00594B3C" w:rsidRDefault="00C42DF8" w:rsidP="00781945">
            <w:pPr>
              <w:jc w:val="right"/>
              <w:rPr>
                <w:sz w:val="24"/>
                <w:szCs w:val="24"/>
              </w:rPr>
            </w:pPr>
            <w:r w:rsidRPr="00594B3C">
              <w:rPr>
                <w:sz w:val="24"/>
                <w:szCs w:val="24"/>
              </w:rPr>
              <w:t>(</w:t>
            </w:r>
            <w:r>
              <w:rPr>
                <w:sz w:val="24"/>
                <w:szCs w:val="24"/>
              </w:rPr>
              <w:t>12</w:t>
            </w:r>
            <w:r w:rsidRPr="00594B3C">
              <w:rPr>
                <w:sz w:val="24"/>
                <w:szCs w:val="24"/>
              </w:rPr>
              <w:t>)</w:t>
            </w:r>
          </w:p>
        </w:tc>
        <w:tc>
          <w:tcPr>
            <w:tcW w:w="1353" w:type="dxa"/>
            <w:tcBorders>
              <w:top w:val="nil"/>
              <w:bottom w:val="nil"/>
            </w:tcBorders>
            <w:shd w:val="clear" w:color="000000" w:fill="auto"/>
            <w:vAlign w:val="bottom"/>
          </w:tcPr>
          <w:p w:rsidR="00C42DF8" w:rsidRPr="00594B3C" w:rsidRDefault="00C42DF8" w:rsidP="00781945">
            <w:pPr>
              <w:jc w:val="right"/>
              <w:rPr>
                <w:sz w:val="24"/>
                <w:szCs w:val="24"/>
              </w:rPr>
            </w:pPr>
            <w:r>
              <w:rPr>
                <w:sz w:val="24"/>
                <w:szCs w:val="24"/>
              </w:rPr>
              <w:t>-</w:t>
            </w:r>
          </w:p>
        </w:tc>
      </w:tr>
      <w:tr w:rsidR="00C42DF8" w:rsidRPr="004B1A72" w:rsidTr="00781945">
        <w:trPr>
          <w:trHeight w:val="181"/>
        </w:trPr>
        <w:tc>
          <w:tcPr>
            <w:tcW w:w="6521" w:type="dxa"/>
            <w:tcBorders>
              <w:top w:val="nil"/>
              <w:left w:val="nil"/>
              <w:bottom w:val="nil"/>
            </w:tcBorders>
            <w:shd w:val="clear" w:color="000000" w:fill="FFFFFF"/>
            <w:vAlign w:val="center"/>
          </w:tcPr>
          <w:p w:rsidR="00C42DF8" w:rsidRDefault="00C42DF8" w:rsidP="00781945">
            <w:pPr>
              <w:rPr>
                <w:color w:val="000000"/>
                <w:sz w:val="24"/>
                <w:szCs w:val="24"/>
              </w:rPr>
            </w:pPr>
          </w:p>
        </w:tc>
        <w:tc>
          <w:tcPr>
            <w:tcW w:w="1340" w:type="dxa"/>
            <w:tcBorders>
              <w:top w:val="nil"/>
              <w:bottom w:val="nil"/>
            </w:tcBorders>
            <w:shd w:val="clear" w:color="000000" w:fill="auto"/>
            <w:vAlign w:val="bottom"/>
          </w:tcPr>
          <w:p w:rsidR="00C42DF8" w:rsidRPr="00594B3C" w:rsidRDefault="00C42DF8" w:rsidP="00781945">
            <w:pPr>
              <w:jc w:val="right"/>
              <w:rPr>
                <w:sz w:val="24"/>
                <w:szCs w:val="24"/>
              </w:rPr>
            </w:pPr>
          </w:p>
        </w:tc>
        <w:tc>
          <w:tcPr>
            <w:tcW w:w="1353" w:type="dxa"/>
            <w:tcBorders>
              <w:top w:val="nil"/>
              <w:bottom w:val="nil"/>
            </w:tcBorders>
            <w:shd w:val="clear" w:color="000000" w:fill="auto"/>
            <w:vAlign w:val="bottom"/>
          </w:tcPr>
          <w:p w:rsidR="00C42DF8" w:rsidRDefault="00C42DF8" w:rsidP="00781945">
            <w:pPr>
              <w:jc w:val="right"/>
              <w:rPr>
                <w:sz w:val="24"/>
                <w:szCs w:val="24"/>
              </w:rPr>
            </w:pPr>
          </w:p>
        </w:tc>
      </w:tr>
    </w:tbl>
    <w:p w:rsidR="00C42DF8" w:rsidRPr="00B665F1" w:rsidRDefault="00C42DF8" w:rsidP="00E90781">
      <w:pPr>
        <w:keepNext/>
        <w:shd w:val="clear" w:color="auto" w:fill="FFFFFF"/>
        <w:spacing w:before="120"/>
        <w:outlineLvl w:val="0"/>
        <w:rPr>
          <w:b/>
          <w:bCs/>
          <w:kern w:val="32"/>
          <w:sz w:val="24"/>
          <w:szCs w:val="28"/>
        </w:rPr>
      </w:pPr>
      <w:r w:rsidRPr="00B665F1">
        <w:rPr>
          <w:b/>
          <w:bCs/>
          <w:kern w:val="32"/>
          <w:sz w:val="24"/>
          <w:szCs w:val="28"/>
        </w:rPr>
        <w:t>Сделки с ключов управленски персонал</w:t>
      </w:r>
    </w:p>
    <w:tbl>
      <w:tblPr>
        <w:tblW w:w="9228" w:type="dxa"/>
        <w:tblInd w:w="56" w:type="dxa"/>
        <w:tblCellMar>
          <w:left w:w="70" w:type="dxa"/>
          <w:right w:w="70" w:type="dxa"/>
        </w:tblCellMar>
        <w:tblLook w:val="00A0"/>
      </w:tblPr>
      <w:tblGrid>
        <w:gridCol w:w="6535"/>
        <w:gridCol w:w="1407"/>
        <w:gridCol w:w="1286"/>
      </w:tblGrid>
      <w:tr w:rsidR="00C42DF8" w:rsidRPr="00B665F1" w:rsidTr="00781945">
        <w:trPr>
          <w:trHeight w:val="181"/>
        </w:trPr>
        <w:tc>
          <w:tcPr>
            <w:tcW w:w="6535" w:type="dxa"/>
            <w:tcBorders>
              <w:top w:val="nil"/>
              <w:left w:val="nil"/>
              <w:bottom w:val="nil"/>
              <w:right w:val="nil"/>
            </w:tcBorders>
            <w:noWrap/>
            <w:vAlign w:val="bottom"/>
          </w:tcPr>
          <w:p w:rsidR="00C42DF8" w:rsidRPr="00B665F1" w:rsidRDefault="00C42DF8" w:rsidP="00781945">
            <w:pPr>
              <w:rPr>
                <w:rFonts w:cs="Times New Roman"/>
                <w:color w:val="000000"/>
                <w:sz w:val="24"/>
                <w:szCs w:val="24"/>
                <w:lang w:eastAsia="bg-BG"/>
              </w:rPr>
            </w:pPr>
          </w:p>
        </w:tc>
        <w:tc>
          <w:tcPr>
            <w:tcW w:w="1407" w:type="dxa"/>
            <w:tcBorders>
              <w:top w:val="nil"/>
              <w:left w:val="nil"/>
              <w:bottom w:val="nil"/>
              <w:right w:val="nil"/>
            </w:tcBorders>
            <w:shd w:val="clear" w:color="000000" w:fill="FFFFFF"/>
            <w:noWrap/>
            <w:vAlign w:val="bottom"/>
          </w:tcPr>
          <w:p w:rsidR="00C42DF8" w:rsidRPr="00B665F1" w:rsidRDefault="00C42DF8" w:rsidP="00781945">
            <w:pPr>
              <w:jc w:val="right"/>
              <w:rPr>
                <w:rFonts w:cs="Times New Roman"/>
                <w:b/>
                <w:bCs/>
                <w:color w:val="000000"/>
                <w:sz w:val="24"/>
                <w:szCs w:val="24"/>
                <w:lang w:val="en-US" w:eastAsia="bg-BG"/>
              </w:rPr>
            </w:pPr>
            <w:r w:rsidRPr="00B665F1">
              <w:rPr>
                <w:rFonts w:cs="Times New Roman"/>
                <w:b/>
                <w:bCs/>
                <w:color w:val="000000"/>
                <w:sz w:val="24"/>
                <w:szCs w:val="24"/>
                <w:lang w:eastAsia="bg-BG"/>
              </w:rPr>
              <w:t>201</w:t>
            </w:r>
            <w:r>
              <w:rPr>
                <w:rFonts w:cs="Times New Roman"/>
                <w:b/>
                <w:bCs/>
                <w:color w:val="000000"/>
                <w:sz w:val="24"/>
                <w:szCs w:val="24"/>
                <w:lang w:eastAsia="bg-BG"/>
              </w:rPr>
              <w:t>4</w:t>
            </w:r>
          </w:p>
        </w:tc>
        <w:tc>
          <w:tcPr>
            <w:tcW w:w="1286" w:type="dxa"/>
            <w:tcBorders>
              <w:top w:val="nil"/>
              <w:left w:val="nil"/>
              <w:bottom w:val="nil"/>
              <w:right w:val="nil"/>
            </w:tcBorders>
            <w:shd w:val="clear" w:color="000000" w:fill="FFFFFF"/>
            <w:noWrap/>
            <w:vAlign w:val="bottom"/>
          </w:tcPr>
          <w:p w:rsidR="00C42DF8" w:rsidRPr="00B665F1" w:rsidRDefault="00C42DF8" w:rsidP="00781945">
            <w:pPr>
              <w:jc w:val="right"/>
              <w:rPr>
                <w:rFonts w:cs="Times New Roman"/>
                <w:b/>
                <w:bCs/>
                <w:color w:val="000000"/>
                <w:sz w:val="24"/>
                <w:szCs w:val="24"/>
                <w:lang w:val="en-US" w:eastAsia="bg-BG"/>
              </w:rPr>
            </w:pPr>
            <w:r w:rsidRPr="00B665F1">
              <w:rPr>
                <w:rFonts w:cs="Times New Roman"/>
                <w:b/>
                <w:bCs/>
                <w:color w:val="000000"/>
                <w:sz w:val="24"/>
                <w:szCs w:val="24"/>
                <w:lang w:eastAsia="bg-BG"/>
              </w:rPr>
              <w:t>201</w:t>
            </w:r>
            <w:r>
              <w:rPr>
                <w:rFonts w:cs="Times New Roman"/>
                <w:b/>
                <w:bCs/>
                <w:color w:val="000000"/>
                <w:sz w:val="24"/>
                <w:szCs w:val="24"/>
                <w:lang w:eastAsia="bg-BG"/>
              </w:rPr>
              <w:t>3</w:t>
            </w:r>
          </w:p>
        </w:tc>
      </w:tr>
      <w:tr w:rsidR="00C42DF8" w:rsidRPr="00B665F1" w:rsidTr="00781945">
        <w:trPr>
          <w:trHeight w:val="181"/>
        </w:trPr>
        <w:tc>
          <w:tcPr>
            <w:tcW w:w="6535" w:type="dxa"/>
            <w:tcBorders>
              <w:top w:val="nil"/>
              <w:left w:val="nil"/>
              <w:bottom w:val="nil"/>
              <w:right w:val="nil"/>
            </w:tcBorders>
            <w:noWrap/>
            <w:vAlign w:val="bottom"/>
          </w:tcPr>
          <w:p w:rsidR="00C42DF8" w:rsidRPr="00B665F1" w:rsidRDefault="00C42DF8" w:rsidP="00781945">
            <w:pPr>
              <w:rPr>
                <w:rFonts w:cs="Times New Roman"/>
                <w:color w:val="000000"/>
                <w:sz w:val="24"/>
                <w:szCs w:val="24"/>
                <w:lang w:eastAsia="bg-BG"/>
              </w:rPr>
            </w:pPr>
          </w:p>
        </w:tc>
        <w:tc>
          <w:tcPr>
            <w:tcW w:w="1407" w:type="dxa"/>
            <w:tcBorders>
              <w:top w:val="nil"/>
              <w:left w:val="nil"/>
              <w:bottom w:val="nil"/>
              <w:right w:val="nil"/>
            </w:tcBorders>
            <w:shd w:val="clear" w:color="000000" w:fill="FFFFFF"/>
            <w:noWrap/>
            <w:vAlign w:val="bottom"/>
          </w:tcPr>
          <w:p w:rsidR="00C42DF8" w:rsidRPr="00B665F1" w:rsidRDefault="00C42DF8" w:rsidP="00781945">
            <w:pPr>
              <w:jc w:val="right"/>
              <w:rPr>
                <w:rFonts w:cs="Times New Roman"/>
                <w:b/>
                <w:bCs/>
                <w:color w:val="000000"/>
                <w:sz w:val="24"/>
                <w:szCs w:val="24"/>
                <w:lang w:eastAsia="bg-BG"/>
              </w:rPr>
            </w:pPr>
            <w:r w:rsidRPr="00B665F1">
              <w:rPr>
                <w:rFonts w:cs="Times New Roman"/>
                <w:b/>
                <w:bCs/>
                <w:color w:val="000000"/>
                <w:sz w:val="24"/>
                <w:szCs w:val="24"/>
                <w:lang w:eastAsia="bg-BG"/>
              </w:rPr>
              <w:t>‘000 лв.</w:t>
            </w:r>
          </w:p>
        </w:tc>
        <w:tc>
          <w:tcPr>
            <w:tcW w:w="1286" w:type="dxa"/>
            <w:tcBorders>
              <w:top w:val="nil"/>
              <w:left w:val="nil"/>
              <w:bottom w:val="nil"/>
              <w:right w:val="nil"/>
            </w:tcBorders>
            <w:shd w:val="clear" w:color="000000" w:fill="FFFFFF"/>
            <w:noWrap/>
            <w:vAlign w:val="bottom"/>
          </w:tcPr>
          <w:p w:rsidR="00C42DF8" w:rsidRPr="00B665F1" w:rsidRDefault="00C42DF8" w:rsidP="00781945">
            <w:pPr>
              <w:jc w:val="right"/>
              <w:rPr>
                <w:rFonts w:cs="Times New Roman"/>
                <w:b/>
                <w:bCs/>
                <w:color w:val="000000"/>
                <w:sz w:val="24"/>
                <w:szCs w:val="24"/>
                <w:lang w:eastAsia="bg-BG"/>
              </w:rPr>
            </w:pPr>
            <w:r w:rsidRPr="00B665F1">
              <w:rPr>
                <w:rFonts w:cs="Times New Roman"/>
                <w:b/>
                <w:bCs/>
                <w:color w:val="000000"/>
                <w:sz w:val="24"/>
                <w:szCs w:val="24"/>
                <w:lang w:eastAsia="bg-BG"/>
              </w:rPr>
              <w:t>‘000 лв.</w:t>
            </w:r>
          </w:p>
        </w:tc>
      </w:tr>
      <w:tr w:rsidR="00C42DF8" w:rsidRPr="00B665F1" w:rsidTr="00781945">
        <w:trPr>
          <w:trHeight w:val="181"/>
        </w:trPr>
        <w:tc>
          <w:tcPr>
            <w:tcW w:w="6535" w:type="dxa"/>
            <w:tcBorders>
              <w:top w:val="nil"/>
              <w:left w:val="nil"/>
              <w:bottom w:val="nil"/>
              <w:right w:val="nil"/>
            </w:tcBorders>
            <w:shd w:val="clear" w:color="000000" w:fill="FFFFFF"/>
          </w:tcPr>
          <w:p w:rsidR="00C42DF8" w:rsidRPr="00B665F1" w:rsidRDefault="00C42DF8" w:rsidP="00781945">
            <w:pPr>
              <w:rPr>
                <w:rFonts w:cs="Times New Roman"/>
                <w:color w:val="000000"/>
                <w:sz w:val="24"/>
                <w:szCs w:val="24"/>
                <w:lang w:eastAsia="bg-BG"/>
              </w:rPr>
            </w:pPr>
            <w:r w:rsidRPr="00B665F1">
              <w:rPr>
                <w:rFonts w:cs="Times New Roman"/>
                <w:color w:val="000000"/>
                <w:sz w:val="24"/>
                <w:szCs w:val="24"/>
                <w:lang w:eastAsia="bg-BG"/>
              </w:rPr>
              <w:t>Краткосрочни възнаграждения:</w:t>
            </w:r>
          </w:p>
        </w:tc>
        <w:tc>
          <w:tcPr>
            <w:tcW w:w="1407" w:type="dxa"/>
            <w:tcBorders>
              <w:top w:val="nil"/>
              <w:left w:val="nil"/>
              <w:bottom w:val="nil"/>
              <w:right w:val="nil"/>
            </w:tcBorders>
            <w:shd w:val="clear" w:color="000000" w:fill="FFFFFF"/>
            <w:vAlign w:val="bottom"/>
          </w:tcPr>
          <w:p w:rsidR="00C42DF8" w:rsidRPr="00B665F1" w:rsidRDefault="00C42DF8" w:rsidP="00781945">
            <w:pPr>
              <w:jc w:val="right"/>
              <w:rPr>
                <w:rFonts w:cs="Times New Roman"/>
                <w:color w:val="000000"/>
                <w:sz w:val="24"/>
                <w:szCs w:val="24"/>
                <w:lang w:eastAsia="bg-BG"/>
              </w:rPr>
            </w:pPr>
            <w:r w:rsidRPr="00B665F1">
              <w:rPr>
                <w:rFonts w:cs="Times New Roman"/>
                <w:color w:val="000000"/>
                <w:sz w:val="24"/>
                <w:szCs w:val="24"/>
                <w:lang w:eastAsia="bg-BG"/>
              </w:rPr>
              <w:t> </w:t>
            </w:r>
          </w:p>
        </w:tc>
        <w:tc>
          <w:tcPr>
            <w:tcW w:w="1286" w:type="dxa"/>
            <w:tcBorders>
              <w:top w:val="nil"/>
              <w:left w:val="nil"/>
              <w:bottom w:val="nil"/>
              <w:right w:val="nil"/>
            </w:tcBorders>
            <w:shd w:val="clear" w:color="000000" w:fill="FFFFFF"/>
            <w:vAlign w:val="bottom"/>
          </w:tcPr>
          <w:p w:rsidR="00C42DF8" w:rsidRPr="00B665F1" w:rsidRDefault="00C42DF8" w:rsidP="00781945">
            <w:pPr>
              <w:jc w:val="right"/>
              <w:rPr>
                <w:rFonts w:cs="Times New Roman"/>
                <w:color w:val="000000"/>
                <w:sz w:val="24"/>
                <w:szCs w:val="24"/>
                <w:lang w:eastAsia="bg-BG"/>
              </w:rPr>
            </w:pPr>
            <w:r w:rsidRPr="00B665F1">
              <w:rPr>
                <w:rFonts w:cs="Times New Roman"/>
                <w:color w:val="000000"/>
                <w:sz w:val="24"/>
                <w:szCs w:val="24"/>
                <w:lang w:eastAsia="bg-BG"/>
              </w:rPr>
              <w:t> </w:t>
            </w:r>
          </w:p>
        </w:tc>
      </w:tr>
      <w:tr w:rsidR="00C42DF8" w:rsidRPr="00B665F1" w:rsidTr="00781945">
        <w:trPr>
          <w:trHeight w:val="181"/>
        </w:trPr>
        <w:tc>
          <w:tcPr>
            <w:tcW w:w="6535" w:type="dxa"/>
            <w:tcBorders>
              <w:top w:val="nil"/>
              <w:left w:val="nil"/>
              <w:bottom w:val="nil"/>
              <w:right w:val="nil"/>
            </w:tcBorders>
            <w:shd w:val="clear" w:color="000000" w:fill="FFFFFF"/>
          </w:tcPr>
          <w:p w:rsidR="00C42DF8" w:rsidRPr="00B665F1" w:rsidRDefault="00C42DF8" w:rsidP="00781945">
            <w:pPr>
              <w:ind w:firstLineChars="100" w:firstLine="240"/>
              <w:rPr>
                <w:rFonts w:cs="Times New Roman"/>
                <w:color w:val="000000"/>
                <w:sz w:val="24"/>
                <w:szCs w:val="24"/>
                <w:lang w:eastAsia="bg-BG"/>
              </w:rPr>
            </w:pPr>
            <w:r w:rsidRPr="00B665F1">
              <w:rPr>
                <w:rFonts w:cs="Times New Roman"/>
                <w:color w:val="000000"/>
                <w:sz w:val="24"/>
                <w:szCs w:val="24"/>
                <w:lang w:eastAsia="bg-BG"/>
              </w:rPr>
              <w:t>Заплати</w:t>
            </w:r>
          </w:p>
        </w:tc>
        <w:tc>
          <w:tcPr>
            <w:tcW w:w="1407" w:type="dxa"/>
            <w:tcBorders>
              <w:top w:val="nil"/>
              <w:left w:val="nil"/>
              <w:bottom w:val="nil"/>
              <w:right w:val="nil"/>
            </w:tcBorders>
            <w:shd w:val="clear" w:color="000000" w:fill="FFFFFF"/>
            <w:vAlign w:val="bottom"/>
          </w:tcPr>
          <w:p w:rsidR="00C42DF8" w:rsidRPr="00EE4C2F" w:rsidRDefault="00C42DF8" w:rsidP="00781945">
            <w:pPr>
              <w:jc w:val="right"/>
              <w:rPr>
                <w:rFonts w:cs="Times New Roman"/>
                <w:color w:val="000000"/>
                <w:sz w:val="24"/>
                <w:szCs w:val="24"/>
                <w:lang w:eastAsia="bg-BG"/>
              </w:rPr>
            </w:pPr>
            <w:r>
              <w:rPr>
                <w:rFonts w:cs="Times New Roman"/>
                <w:color w:val="000000"/>
                <w:sz w:val="24"/>
                <w:szCs w:val="24"/>
                <w:lang w:eastAsia="bg-BG"/>
              </w:rPr>
              <w:t>(274)</w:t>
            </w:r>
          </w:p>
        </w:tc>
        <w:tc>
          <w:tcPr>
            <w:tcW w:w="1286" w:type="dxa"/>
            <w:tcBorders>
              <w:top w:val="nil"/>
              <w:left w:val="nil"/>
              <w:bottom w:val="nil"/>
              <w:right w:val="nil"/>
            </w:tcBorders>
            <w:shd w:val="clear" w:color="000000" w:fill="FFFFFF"/>
            <w:vAlign w:val="bottom"/>
          </w:tcPr>
          <w:p w:rsidR="00C42DF8" w:rsidRPr="00B665F1" w:rsidRDefault="00C42DF8" w:rsidP="00781945">
            <w:pPr>
              <w:jc w:val="right"/>
              <w:rPr>
                <w:rFonts w:cs="Times New Roman"/>
                <w:color w:val="000000"/>
                <w:sz w:val="24"/>
                <w:szCs w:val="24"/>
                <w:lang w:val="en-US" w:eastAsia="bg-BG"/>
              </w:rPr>
            </w:pPr>
            <w:r w:rsidRPr="00B665F1">
              <w:rPr>
                <w:rFonts w:cs="Times New Roman"/>
                <w:color w:val="000000"/>
                <w:sz w:val="24"/>
                <w:szCs w:val="24"/>
                <w:lang w:val="en-US" w:eastAsia="bg-BG"/>
              </w:rPr>
              <w:t>(</w:t>
            </w:r>
            <w:r w:rsidRPr="00B665F1">
              <w:rPr>
                <w:rFonts w:cs="Times New Roman"/>
                <w:color w:val="000000"/>
                <w:sz w:val="24"/>
                <w:szCs w:val="24"/>
                <w:lang w:eastAsia="bg-BG"/>
              </w:rPr>
              <w:t>180</w:t>
            </w:r>
            <w:r w:rsidRPr="00B665F1">
              <w:rPr>
                <w:rFonts w:cs="Times New Roman"/>
                <w:color w:val="000000"/>
                <w:sz w:val="24"/>
                <w:szCs w:val="24"/>
                <w:lang w:val="en-US" w:eastAsia="bg-BG"/>
              </w:rPr>
              <w:t>)</w:t>
            </w:r>
          </w:p>
        </w:tc>
      </w:tr>
      <w:tr w:rsidR="00C42DF8" w:rsidRPr="00B665F1" w:rsidTr="00781945">
        <w:trPr>
          <w:trHeight w:val="181"/>
        </w:trPr>
        <w:tc>
          <w:tcPr>
            <w:tcW w:w="6535" w:type="dxa"/>
            <w:tcBorders>
              <w:top w:val="nil"/>
              <w:left w:val="nil"/>
              <w:bottom w:val="nil"/>
              <w:right w:val="nil"/>
            </w:tcBorders>
            <w:shd w:val="clear" w:color="000000" w:fill="FFFFFF"/>
          </w:tcPr>
          <w:p w:rsidR="00C42DF8" w:rsidRPr="00B665F1" w:rsidRDefault="00C42DF8" w:rsidP="00781945">
            <w:pPr>
              <w:ind w:firstLineChars="100" w:firstLine="240"/>
              <w:rPr>
                <w:rFonts w:cs="Times New Roman"/>
                <w:color w:val="000000"/>
                <w:sz w:val="24"/>
                <w:szCs w:val="24"/>
                <w:lang w:eastAsia="bg-BG"/>
              </w:rPr>
            </w:pPr>
            <w:r w:rsidRPr="00B665F1">
              <w:rPr>
                <w:rFonts w:cs="Times New Roman"/>
                <w:color w:val="000000"/>
                <w:sz w:val="24"/>
                <w:szCs w:val="24"/>
                <w:lang w:eastAsia="bg-BG"/>
              </w:rPr>
              <w:t>Разходи за компенсируеми отпуски</w:t>
            </w:r>
          </w:p>
        </w:tc>
        <w:tc>
          <w:tcPr>
            <w:tcW w:w="1407" w:type="dxa"/>
            <w:tcBorders>
              <w:top w:val="nil"/>
              <w:left w:val="nil"/>
              <w:bottom w:val="nil"/>
              <w:right w:val="nil"/>
            </w:tcBorders>
            <w:shd w:val="clear" w:color="000000" w:fill="FFFFFF"/>
            <w:vAlign w:val="bottom"/>
          </w:tcPr>
          <w:p w:rsidR="00C42DF8" w:rsidRPr="00B665F1" w:rsidRDefault="00C42DF8" w:rsidP="00781945">
            <w:pPr>
              <w:jc w:val="right"/>
              <w:rPr>
                <w:rFonts w:cs="Times New Roman"/>
                <w:color w:val="000000"/>
                <w:sz w:val="24"/>
                <w:szCs w:val="24"/>
                <w:lang w:eastAsia="bg-BG"/>
              </w:rPr>
            </w:pPr>
            <w:r>
              <w:rPr>
                <w:rFonts w:cs="Times New Roman"/>
                <w:color w:val="000000"/>
                <w:sz w:val="24"/>
                <w:szCs w:val="24"/>
                <w:lang w:eastAsia="bg-BG"/>
              </w:rPr>
              <w:t>(2)</w:t>
            </w:r>
          </w:p>
        </w:tc>
        <w:tc>
          <w:tcPr>
            <w:tcW w:w="1286" w:type="dxa"/>
            <w:tcBorders>
              <w:top w:val="nil"/>
              <w:left w:val="nil"/>
              <w:bottom w:val="nil"/>
              <w:right w:val="nil"/>
            </w:tcBorders>
            <w:shd w:val="clear" w:color="000000" w:fill="FFFFFF"/>
            <w:vAlign w:val="bottom"/>
          </w:tcPr>
          <w:p w:rsidR="00C42DF8" w:rsidRPr="00B665F1" w:rsidRDefault="00C42DF8" w:rsidP="00781945">
            <w:pPr>
              <w:jc w:val="right"/>
              <w:rPr>
                <w:rFonts w:cs="Times New Roman"/>
                <w:color w:val="000000"/>
                <w:sz w:val="24"/>
                <w:szCs w:val="24"/>
                <w:lang w:eastAsia="bg-BG"/>
              </w:rPr>
            </w:pPr>
            <w:r w:rsidRPr="00B665F1">
              <w:rPr>
                <w:rFonts w:cs="Times New Roman"/>
                <w:color w:val="000000"/>
                <w:sz w:val="24"/>
                <w:szCs w:val="24"/>
                <w:lang w:eastAsia="bg-BG"/>
              </w:rPr>
              <w:t>(2)</w:t>
            </w:r>
          </w:p>
        </w:tc>
      </w:tr>
      <w:tr w:rsidR="00C42DF8" w:rsidRPr="00B665F1" w:rsidTr="00781945">
        <w:trPr>
          <w:trHeight w:val="181"/>
        </w:trPr>
        <w:tc>
          <w:tcPr>
            <w:tcW w:w="6535" w:type="dxa"/>
            <w:tcBorders>
              <w:top w:val="nil"/>
              <w:left w:val="nil"/>
              <w:bottom w:val="nil"/>
              <w:right w:val="nil"/>
            </w:tcBorders>
            <w:shd w:val="clear" w:color="000000" w:fill="FFFFFF"/>
          </w:tcPr>
          <w:p w:rsidR="00C42DF8" w:rsidRPr="00B665F1" w:rsidRDefault="00C42DF8" w:rsidP="00781945">
            <w:pPr>
              <w:ind w:firstLineChars="100" w:firstLine="240"/>
              <w:rPr>
                <w:rFonts w:cs="Times New Roman"/>
                <w:color w:val="000000"/>
                <w:sz w:val="24"/>
                <w:szCs w:val="24"/>
                <w:lang w:eastAsia="bg-BG"/>
              </w:rPr>
            </w:pPr>
            <w:r w:rsidRPr="00B665F1">
              <w:rPr>
                <w:rFonts w:cs="Times New Roman"/>
                <w:color w:val="000000"/>
                <w:sz w:val="24"/>
                <w:szCs w:val="24"/>
                <w:lang w:eastAsia="bg-BG"/>
              </w:rPr>
              <w:t>Разходи за социални осигуровки</w:t>
            </w:r>
          </w:p>
        </w:tc>
        <w:tc>
          <w:tcPr>
            <w:tcW w:w="1407" w:type="dxa"/>
            <w:tcBorders>
              <w:top w:val="nil"/>
              <w:left w:val="nil"/>
              <w:bottom w:val="single" w:sz="2" w:space="0" w:color="auto"/>
              <w:right w:val="nil"/>
            </w:tcBorders>
            <w:shd w:val="clear" w:color="000000" w:fill="FFFFFF"/>
            <w:vAlign w:val="bottom"/>
          </w:tcPr>
          <w:p w:rsidR="00C42DF8" w:rsidRPr="00EE4C2F" w:rsidRDefault="00C42DF8" w:rsidP="00781945">
            <w:pPr>
              <w:jc w:val="right"/>
              <w:rPr>
                <w:rFonts w:cs="Times New Roman"/>
                <w:color w:val="000000"/>
                <w:sz w:val="24"/>
                <w:szCs w:val="24"/>
                <w:lang w:eastAsia="bg-BG"/>
              </w:rPr>
            </w:pPr>
            <w:r>
              <w:rPr>
                <w:rFonts w:cs="Times New Roman"/>
                <w:color w:val="000000"/>
                <w:sz w:val="24"/>
                <w:szCs w:val="24"/>
                <w:lang w:eastAsia="bg-BG"/>
              </w:rPr>
              <w:t>(17)</w:t>
            </w:r>
          </w:p>
        </w:tc>
        <w:tc>
          <w:tcPr>
            <w:tcW w:w="1286" w:type="dxa"/>
            <w:tcBorders>
              <w:top w:val="nil"/>
              <w:left w:val="nil"/>
              <w:bottom w:val="single" w:sz="2" w:space="0" w:color="auto"/>
              <w:right w:val="nil"/>
            </w:tcBorders>
            <w:shd w:val="clear" w:color="000000" w:fill="FFFFFF"/>
            <w:vAlign w:val="bottom"/>
          </w:tcPr>
          <w:p w:rsidR="00C42DF8" w:rsidRPr="00B665F1" w:rsidRDefault="00C42DF8" w:rsidP="00781945">
            <w:pPr>
              <w:jc w:val="right"/>
              <w:rPr>
                <w:rFonts w:cs="Times New Roman"/>
                <w:color w:val="000000"/>
                <w:sz w:val="24"/>
                <w:szCs w:val="24"/>
                <w:lang w:val="en-US" w:eastAsia="bg-BG"/>
              </w:rPr>
            </w:pPr>
            <w:r w:rsidRPr="00B665F1">
              <w:rPr>
                <w:rFonts w:cs="Times New Roman"/>
                <w:color w:val="000000"/>
                <w:sz w:val="24"/>
                <w:szCs w:val="24"/>
                <w:lang w:val="en-US" w:eastAsia="bg-BG"/>
              </w:rPr>
              <w:t>(</w:t>
            </w:r>
            <w:r w:rsidRPr="00B665F1">
              <w:rPr>
                <w:rFonts w:cs="Times New Roman"/>
                <w:color w:val="000000"/>
                <w:sz w:val="24"/>
                <w:szCs w:val="24"/>
                <w:lang w:eastAsia="bg-BG"/>
              </w:rPr>
              <w:t>11</w:t>
            </w:r>
            <w:r w:rsidRPr="00B665F1">
              <w:rPr>
                <w:rFonts w:cs="Times New Roman"/>
                <w:color w:val="000000"/>
                <w:sz w:val="24"/>
                <w:szCs w:val="24"/>
                <w:lang w:val="en-US" w:eastAsia="bg-BG"/>
              </w:rPr>
              <w:t>)</w:t>
            </w:r>
          </w:p>
        </w:tc>
      </w:tr>
      <w:tr w:rsidR="00C42DF8" w:rsidRPr="00B665F1" w:rsidTr="00781945">
        <w:trPr>
          <w:trHeight w:val="181"/>
        </w:trPr>
        <w:tc>
          <w:tcPr>
            <w:tcW w:w="6535" w:type="dxa"/>
            <w:tcBorders>
              <w:top w:val="nil"/>
              <w:left w:val="nil"/>
              <w:bottom w:val="nil"/>
              <w:right w:val="nil"/>
            </w:tcBorders>
            <w:shd w:val="clear" w:color="000000" w:fill="FFFFFF"/>
          </w:tcPr>
          <w:p w:rsidR="00C42DF8" w:rsidRPr="00B665F1" w:rsidRDefault="00C42DF8" w:rsidP="00781945">
            <w:pPr>
              <w:rPr>
                <w:rFonts w:cs="Times New Roman"/>
                <w:b/>
                <w:color w:val="000000"/>
                <w:sz w:val="24"/>
                <w:szCs w:val="24"/>
                <w:lang w:eastAsia="bg-BG"/>
              </w:rPr>
            </w:pPr>
            <w:r w:rsidRPr="00B665F1">
              <w:rPr>
                <w:rFonts w:cs="Times New Roman"/>
                <w:b/>
                <w:color w:val="000000"/>
                <w:sz w:val="24"/>
                <w:szCs w:val="24"/>
                <w:lang w:eastAsia="bg-BG"/>
              </w:rPr>
              <w:t>Общо краткосрочни възнаграждения</w:t>
            </w:r>
          </w:p>
        </w:tc>
        <w:tc>
          <w:tcPr>
            <w:tcW w:w="1407" w:type="dxa"/>
            <w:tcBorders>
              <w:top w:val="single" w:sz="2" w:space="0" w:color="auto"/>
              <w:left w:val="nil"/>
              <w:bottom w:val="double" w:sz="4" w:space="0" w:color="auto"/>
              <w:right w:val="nil"/>
            </w:tcBorders>
            <w:shd w:val="clear" w:color="000000" w:fill="FFFFFF"/>
            <w:vAlign w:val="bottom"/>
          </w:tcPr>
          <w:p w:rsidR="00C42DF8" w:rsidRPr="00EE4C2F" w:rsidRDefault="00C42DF8" w:rsidP="00781945">
            <w:pPr>
              <w:jc w:val="right"/>
              <w:rPr>
                <w:rFonts w:cs="Times New Roman"/>
                <w:b/>
                <w:bCs/>
                <w:color w:val="000000"/>
                <w:sz w:val="24"/>
                <w:szCs w:val="24"/>
                <w:lang w:eastAsia="bg-BG"/>
              </w:rPr>
            </w:pPr>
            <w:r>
              <w:rPr>
                <w:rFonts w:cs="Times New Roman"/>
                <w:b/>
                <w:bCs/>
                <w:color w:val="000000"/>
                <w:sz w:val="24"/>
                <w:szCs w:val="24"/>
                <w:lang w:eastAsia="bg-BG"/>
              </w:rPr>
              <w:t>(293)</w:t>
            </w:r>
          </w:p>
        </w:tc>
        <w:tc>
          <w:tcPr>
            <w:tcW w:w="1286" w:type="dxa"/>
            <w:tcBorders>
              <w:top w:val="single" w:sz="2" w:space="0" w:color="auto"/>
              <w:left w:val="nil"/>
              <w:bottom w:val="double" w:sz="4" w:space="0" w:color="auto"/>
              <w:right w:val="nil"/>
            </w:tcBorders>
            <w:shd w:val="clear" w:color="000000" w:fill="FFFFFF"/>
            <w:vAlign w:val="bottom"/>
          </w:tcPr>
          <w:p w:rsidR="00C42DF8" w:rsidRPr="00B665F1" w:rsidRDefault="00C42DF8" w:rsidP="00781945">
            <w:pPr>
              <w:jc w:val="right"/>
              <w:rPr>
                <w:rFonts w:cs="Times New Roman"/>
                <w:b/>
                <w:bCs/>
                <w:color w:val="000000"/>
                <w:sz w:val="24"/>
                <w:szCs w:val="24"/>
                <w:lang w:val="en-US" w:eastAsia="bg-BG"/>
              </w:rPr>
            </w:pPr>
            <w:r w:rsidRPr="00B665F1">
              <w:rPr>
                <w:rFonts w:cs="Times New Roman"/>
                <w:b/>
                <w:bCs/>
                <w:color w:val="000000"/>
                <w:sz w:val="24"/>
                <w:szCs w:val="24"/>
                <w:lang w:val="en-US" w:eastAsia="bg-BG"/>
              </w:rPr>
              <w:t>(</w:t>
            </w:r>
            <w:r w:rsidRPr="00B665F1">
              <w:rPr>
                <w:rFonts w:cs="Times New Roman"/>
                <w:b/>
                <w:bCs/>
                <w:color w:val="000000"/>
                <w:sz w:val="24"/>
                <w:szCs w:val="24"/>
                <w:lang w:eastAsia="bg-BG"/>
              </w:rPr>
              <w:t>19</w:t>
            </w:r>
            <w:r>
              <w:rPr>
                <w:rFonts w:cs="Times New Roman"/>
                <w:b/>
                <w:bCs/>
                <w:color w:val="000000"/>
                <w:sz w:val="24"/>
                <w:szCs w:val="24"/>
                <w:lang w:val="en-GB" w:eastAsia="bg-BG"/>
              </w:rPr>
              <w:t>3</w:t>
            </w:r>
            <w:r w:rsidRPr="00B665F1">
              <w:rPr>
                <w:rFonts w:cs="Times New Roman"/>
                <w:b/>
                <w:bCs/>
                <w:color w:val="000000"/>
                <w:sz w:val="24"/>
                <w:szCs w:val="24"/>
                <w:lang w:val="en-US" w:eastAsia="bg-BG"/>
              </w:rPr>
              <w:t>)</w:t>
            </w:r>
          </w:p>
        </w:tc>
      </w:tr>
      <w:tr w:rsidR="00C42DF8" w:rsidRPr="00B665F1" w:rsidTr="00781945">
        <w:trPr>
          <w:trHeight w:hRule="exact" w:val="227"/>
        </w:trPr>
        <w:tc>
          <w:tcPr>
            <w:tcW w:w="6535" w:type="dxa"/>
            <w:tcBorders>
              <w:top w:val="nil"/>
              <w:left w:val="nil"/>
              <w:bottom w:val="nil"/>
              <w:right w:val="nil"/>
            </w:tcBorders>
            <w:shd w:val="clear" w:color="000000" w:fill="FFFFFF"/>
          </w:tcPr>
          <w:p w:rsidR="00C42DF8" w:rsidRPr="00B665F1" w:rsidRDefault="00C42DF8" w:rsidP="00781945">
            <w:pPr>
              <w:rPr>
                <w:rFonts w:cs="Times New Roman"/>
                <w:b/>
                <w:color w:val="000000"/>
                <w:sz w:val="24"/>
                <w:szCs w:val="24"/>
                <w:lang w:eastAsia="bg-BG"/>
              </w:rPr>
            </w:pPr>
          </w:p>
        </w:tc>
        <w:tc>
          <w:tcPr>
            <w:tcW w:w="1407" w:type="dxa"/>
            <w:tcBorders>
              <w:top w:val="double" w:sz="4" w:space="0" w:color="auto"/>
              <w:left w:val="nil"/>
              <w:right w:val="nil"/>
            </w:tcBorders>
            <w:shd w:val="clear" w:color="000000" w:fill="FFFFFF"/>
            <w:vAlign w:val="bottom"/>
          </w:tcPr>
          <w:p w:rsidR="00C42DF8" w:rsidRPr="00B665F1" w:rsidRDefault="00C42DF8" w:rsidP="00781945">
            <w:pPr>
              <w:jc w:val="right"/>
              <w:rPr>
                <w:rFonts w:cs="Times New Roman"/>
                <w:b/>
                <w:bCs/>
                <w:color w:val="000000"/>
                <w:sz w:val="24"/>
                <w:szCs w:val="24"/>
                <w:lang w:val="en-US" w:eastAsia="bg-BG"/>
              </w:rPr>
            </w:pPr>
          </w:p>
        </w:tc>
        <w:tc>
          <w:tcPr>
            <w:tcW w:w="1286" w:type="dxa"/>
            <w:tcBorders>
              <w:top w:val="double" w:sz="4" w:space="0" w:color="auto"/>
              <w:left w:val="nil"/>
              <w:right w:val="nil"/>
            </w:tcBorders>
            <w:shd w:val="clear" w:color="000000" w:fill="FFFFFF"/>
            <w:vAlign w:val="bottom"/>
          </w:tcPr>
          <w:p w:rsidR="00C42DF8" w:rsidRPr="00B665F1" w:rsidRDefault="00C42DF8" w:rsidP="00781945">
            <w:pPr>
              <w:jc w:val="right"/>
              <w:rPr>
                <w:rFonts w:cs="Times New Roman"/>
                <w:b/>
                <w:bCs/>
                <w:color w:val="000000"/>
                <w:sz w:val="24"/>
                <w:szCs w:val="24"/>
                <w:lang w:val="en-US" w:eastAsia="bg-BG"/>
              </w:rPr>
            </w:pPr>
          </w:p>
        </w:tc>
      </w:tr>
      <w:tr w:rsidR="00C42DF8" w:rsidRPr="00B665F1" w:rsidTr="00781945">
        <w:trPr>
          <w:trHeight w:val="181"/>
        </w:trPr>
        <w:tc>
          <w:tcPr>
            <w:tcW w:w="6535" w:type="dxa"/>
            <w:tcBorders>
              <w:left w:val="nil"/>
              <w:right w:val="nil"/>
            </w:tcBorders>
            <w:shd w:val="clear" w:color="000000" w:fill="FFFFFF"/>
          </w:tcPr>
          <w:p w:rsidR="00C42DF8" w:rsidRPr="00FC0C00" w:rsidRDefault="00C42DF8" w:rsidP="00781945">
            <w:pPr>
              <w:rPr>
                <w:rFonts w:cs="Times New Roman"/>
                <w:color w:val="000000"/>
                <w:sz w:val="24"/>
                <w:szCs w:val="24"/>
                <w:lang w:eastAsia="bg-BG"/>
              </w:rPr>
            </w:pPr>
            <w:r w:rsidRPr="00FC0C00">
              <w:rPr>
                <w:rFonts w:cs="Times New Roman"/>
                <w:color w:val="000000"/>
                <w:sz w:val="24"/>
                <w:szCs w:val="24"/>
                <w:lang w:eastAsia="bg-BG"/>
              </w:rPr>
              <w:t>Предоставен</w:t>
            </w:r>
            <w:r>
              <w:rPr>
                <w:rFonts w:cs="Times New Roman"/>
                <w:color w:val="000000"/>
                <w:sz w:val="24"/>
                <w:szCs w:val="24"/>
                <w:lang w:eastAsia="bg-BG"/>
              </w:rPr>
              <w:t>и</w:t>
            </w:r>
            <w:r w:rsidRPr="00FC0C00">
              <w:rPr>
                <w:rFonts w:cs="Times New Roman"/>
                <w:color w:val="000000"/>
                <w:sz w:val="24"/>
                <w:szCs w:val="24"/>
                <w:lang w:eastAsia="bg-BG"/>
              </w:rPr>
              <w:t xml:space="preserve"> аванс</w:t>
            </w:r>
            <w:r>
              <w:rPr>
                <w:rFonts w:cs="Times New Roman"/>
                <w:color w:val="000000"/>
                <w:sz w:val="24"/>
                <w:szCs w:val="24"/>
                <w:lang w:eastAsia="bg-BG"/>
              </w:rPr>
              <w:t xml:space="preserve">и </w:t>
            </w:r>
          </w:p>
        </w:tc>
        <w:tc>
          <w:tcPr>
            <w:tcW w:w="1407" w:type="dxa"/>
            <w:tcBorders>
              <w:left w:val="nil"/>
              <w:right w:val="nil"/>
            </w:tcBorders>
            <w:shd w:val="clear" w:color="000000" w:fill="FFFFFF"/>
          </w:tcPr>
          <w:p w:rsidR="00C42DF8" w:rsidRPr="00B665F1" w:rsidRDefault="00C42DF8" w:rsidP="00781945">
            <w:pPr>
              <w:jc w:val="right"/>
              <w:rPr>
                <w:rFonts w:cs="Times New Roman"/>
                <w:color w:val="000000"/>
                <w:sz w:val="24"/>
                <w:szCs w:val="24"/>
                <w:lang w:eastAsia="bg-BG"/>
              </w:rPr>
            </w:pPr>
            <w:r>
              <w:rPr>
                <w:rFonts w:cs="Times New Roman"/>
                <w:color w:val="000000"/>
                <w:sz w:val="24"/>
                <w:szCs w:val="24"/>
                <w:lang w:eastAsia="bg-BG"/>
              </w:rPr>
              <w:t>(173)</w:t>
            </w:r>
          </w:p>
        </w:tc>
        <w:tc>
          <w:tcPr>
            <w:tcW w:w="1286" w:type="dxa"/>
            <w:tcBorders>
              <w:left w:val="nil"/>
              <w:right w:val="nil"/>
            </w:tcBorders>
            <w:shd w:val="clear" w:color="000000" w:fill="FFFFFF"/>
          </w:tcPr>
          <w:p w:rsidR="00C42DF8" w:rsidRPr="00B665F1" w:rsidRDefault="00C42DF8" w:rsidP="00781945">
            <w:pPr>
              <w:jc w:val="right"/>
              <w:rPr>
                <w:rFonts w:cs="Times New Roman"/>
                <w:color w:val="000000"/>
                <w:sz w:val="24"/>
                <w:szCs w:val="24"/>
                <w:lang w:eastAsia="bg-BG"/>
              </w:rPr>
            </w:pPr>
            <w:r w:rsidRPr="00B665F1">
              <w:rPr>
                <w:rFonts w:cs="Times New Roman"/>
                <w:color w:val="000000"/>
                <w:sz w:val="24"/>
                <w:szCs w:val="24"/>
                <w:lang w:eastAsia="bg-BG"/>
              </w:rPr>
              <w:t>(55)</w:t>
            </w:r>
          </w:p>
        </w:tc>
      </w:tr>
      <w:tr w:rsidR="00C42DF8" w:rsidRPr="00B665F1" w:rsidTr="00781945">
        <w:trPr>
          <w:trHeight w:val="181"/>
        </w:trPr>
        <w:tc>
          <w:tcPr>
            <w:tcW w:w="6535" w:type="dxa"/>
            <w:tcBorders>
              <w:left w:val="nil"/>
              <w:right w:val="nil"/>
            </w:tcBorders>
            <w:shd w:val="clear" w:color="000000" w:fill="FFFFFF"/>
          </w:tcPr>
          <w:p w:rsidR="00C42DF8" w:rsidRPr="00FC0C00" w:rsidRDefault="00C42DF8" w:rsidP="00781945">
            <w:pPr>
              <w:rPr>
                <w:rFonts w:cs="Times New Roman"/>
                <w:color w:val="000000"/>
                <w:sz w:val="24"/>
                <w:szCs w:val="24"/>
                <w:lang w:eastAsia="bg-BG"/>
              </w:rPr>
            </w:pPr>
            <w:r w:rsidRPr="00FC0C00">
              <w:rPr>
                <w:rFonts w:cs="Times New Roman"/>
                <w:color w:val="000000"/>
                <w:sz w:val="24"/>
                <w:szCs w:val="24"/>
                <w:lang w:eastAsia="bg-BG"/>
              </w:rPr>
              <w:t>Възстановен</w:t>
            </w:r>
            <w:r>
              <w:rPr>
                <w:rFonts w:cs="Times New Roman"/>
                <w:color w:val="000000"/>
                <w:sz w:val="24"/>
                <w:szCs w:val="24"/>
                <w:lang w:eastAsia="bg-BG"/>
              </w:rPr>
              <w:t>и</w:t>
            </w:r>
            <w:r w:rsidRPr="00FC0C00">
              <w:rPr>
                <w:rFonts w:cs="Times New Roman"/>
                <w:color w:val="000000"/>
                <w:sz w:val="24"/>
                <w:szCs w:val="24"/>
                <w:lang w:eastAsia="bg-BG"/>
              </w:rPr>
              <w:t xml:space="preserve"> </w:t>
            </w:r>
            <w:r>
              <w:rPr>
                <w:rFonts w:cs="Times New Roman"/>
                <w:color w:val="000000"/>
                <w:sz w:val="24"/>
                <w:szCs w:val="24"/>
                <w:lang w:eastAsia="bg-BG"/>
              </w:rPr>
              <w:t xml:space="preserve">и усвоени </w:t>
            </w:r>
            <w:r w:rsidRPr="00FC0C00">
              <w:rPr>
                <w:rFonts w:cs="Times New Roman"/>
                <w:color w:val="000000"/>
                <w:sz w:val="24"/>
                <w:szCs w:val="24"/>
                <w:lang w:eastAsia="bg-BG"/>
              </w:rPr>
              <w:t>аванс</w:t>
            </w:r>
            <w:r>
              <w:rPr>
                <w:rFonts w:cs="Times New Roman"/>
                <w:color w:val="000000"/>
                <w:sz w:val="24"/>
                <w:szCs w:val="24"/>
                <w:lang w:eastAsia="bg-BG"/>
              </w:rPr>
              <w:t>и</w:t>
            </w:r>
            <w:r w:rsidRPr="00FC0C00">
              <w:rPr>
                <w:rFonts w:cs="Times New Roman"/>
                <w:color w:val="000000"/>
                <w:sz w:val="24"/>
                <w:szCs w:val="24"/>
                <w:lang w:eastAsia="bg-BG"/>
              </w:rPr>
              <w:t xml:space="preserve"> </w:t>
            </w:r>
          </w:p>
        </w:tc>
        <w:tc>
          <w:tcPr>
            <w:tcW w:w="1407" w:type="dxa"/>
            <w:tcBorders>
              <w:left w:val="nil"/>
              <w:right w:val="nil"/>
            </w:tcBorders>
            <w:shd w:val="clear" w:color="000000" w:fill="FFFFFF"/>
          </w:tcPr>
          <w:p w:rsidR="00C42DF8" w:rsidRPr="00B665F1" w:rsidRDefault="00C42DF8" w:rsidP="00781945">
            <w:pPr>
              <w:jc w:val="right"/>
              <w:rPr>
                <w:rFonts w:cs="Times New Roman"/>
                <w:color w:val="000000"/>
                <w:sz w:val="24"/>
                <w:szCs w:val="24"/>
                <w:lang w:eastAsia="bg-BG"/>
              </w:rPr>
            </w:pPr>
            <w:r>
              <w:rPr>
                <w:rFonts w:cs="Times New Roman"/>
                <w:color w:val="000000"/>
                <w:sz w:val="24"/>
                <w:szCs w:val="24"/>
                <w:lang w:eastAsia="bg-BG"/>
              </w:rPr>
              <w:t>8</w:t>
            </w:r>
          </w:p>
        </w:tc>
        <w:tc>
          <w:tcPr>
            <w:tcW w:w="1286" w:type="dxa"/>
            <w:tcBorders>
              <w:left w:val="nil"/>
              <w:right w:val="nil"/>
            </w:tcBorders>
            <w:shd w:val="clear" w:color="000000" w:fill="FFFFFF"/>
          </w:tcPr>
          <w:p w:rsidR="00C42DF8" w:rsidRPr="00B665F1" w:rsidRDefault="00C42DF8" w:rsidP="00781945">
            <w:pPr>
              <w:jc w:val="right"/>
              <w:rPr>
                <w:rFonts w:cs="Times New Roman"/>
                <w:color w:val="000000"/>
                <w:sz w:val="24"/>
                <w:szCs w:val="24"/>
                <w:lang w:eastAsia="bg-BG"/>
              </w:rPr>
            </w:pPr>
            <w:r w:rsidRPr="00B665F1">
              <w:rPr>
                <w:rFonts w:cs="Times New Roman"/>
                <w:color w:val="000000"/>
                <w:sz w:val="24"/>
                <w:szCs w:val="24"/>
                <w:lang w:eastAsia="bg-BG"/>
              </w:rPr>
              <w:t>1</w:t>
            </w:r>
          </w:p>
        </w:tc>
      </w:tr>
    </w:tbl>
    <w:p w:rsidR="00C42DF8" w:rsidRDefault="00C42DF8" w:rsidP="00E90781">
      <w:pPr>
        <w:jc w:val="both"/>
        <w:rPr>
          <w:b/>
          <w:bCs/>
          <w:color w:val="000000"/>
          <w:sz w:val="24"/>
          <w:szCs w:val="24"/>
        </w:rPr>
      </w:pPr>
    </w:p>
    <w:p w:rsidR="00C42DF8" w:rsidRDefault="00C42DF8" w:rsidP="00E90781">
      <w:pPr>
        <w:jc w:val="both"/>
        <w:rPr>
          <w:b/>
          <w:bCs/>
          <w:color w:val="000000"/>
          <w:sz w:val="24"/>
          <w:szCs w:val="24"/>
        </w:rPr>
      </w:pPr>
    </w:p>
    <w:p w:rsidR="00C42DF8" w:rsidRDefault="00C42DF8" w:rsidP="00E90781">
      <w:pPr>
        <w:jc w:val="both"/>
        <w:rPr>
          <w:b/>
          <w:bCs/>
          <w:color w:val="000000"/>
          <w:sz w:val="24"/>
          <w:szCs w:val="24"/>
        </w:rPr>
      </w:pPr>
    </w:p>
    <w:p w:rsidR="00C42DF8" w:rsidRDefault="00C42DF8" w:rsidP="00E90781">
      <w:pPr>
        <w:jc w:val="both"/>
        <w:rPr>
          <w:b/>
          <w:bCs/>
          <w:color w:val="000000"/>
          <w:sz w:val="24"/>
          <w:szCs w:val="24"/>
        </w:rPr>
      </w:pPr>
    </w:p>
    <w:p w:rsidR="00C42DF8" w:rsidRPr="00A12DB5" w:rsidRDefault="00C42DF8" w:rsidP="00E90781">
      <w:pPr>
        <w:pStyle w:val="ListParagraph"/>
        <w:numPr>
          <w:ilvl w:val="0"/>
          <w:numId w:val="42"/>
        </w:numPr>
        <w:ind w:left="426" w:hanging="426"/>
        <w:jc w:val="both"/>
        <w:rPr>
          <w:b/>
          <w:bCs/>
          <w:sz w:val="24"/>
          <w:szCs w:val="24"/>
        </w:rPr>
      </w:pPr>
      <w:r w:rsidRPr="00A12DB5">
        <w:rPr>
          <w:b/>
          <w:bCs/>
          <w:sz w:val="24"/>
          <w:szCs w:val="24"/>
        </w:rPr>
        <w:t xml:space="preserve">Информация за събития и показатели с необичаен характер, имащи съществено влияние върху дейността на Групата, и реализираните от нея приходи и извършени разходи; оценка на влиянието им върху резултатите през текущата година </w:t>
      </w:r>
    </w:p>
    <w:p w:rsidR="00C42DF8" w:rsidRPr="00B665F1" w:rsidRDefault="00C42DF8" w:rsidP="00E90781">
      <w:pPr>
        <w:jc w:val="both"/>
        <w:rPr>
          <w:color w:val="000000"/>
          <w:sz w:val="8"/>
          <w:szCs w:val="8"/>
        </w:rPr>
      </w:pPr>
    </w:p>
    <w:p w:rsidR="00C42DF8" w:rsidRDefault="00C42DF8" w:rsidP="00E90781">
      <w:pPr>
        <w:shd w:val="clear" w:color="auto" w:fill="FFFFFF"/>
        <w:jc w:val="both"/>
        <w:rPr>
          <w:color w:val="000000"/>
          <w:sz w:val="24"/>
          <w:szCs w:val="24"/>
        </w:rPr>
      </w:pPr>
    </w:p>
    <w:p w:rsidR="00C42DF8" w:rsidRPr="00B665F1" w:rsidRDefault="00C42DF8" w:rsidP="00E90781">
      <w:pPr>
        <w:shd w:val="clear" w:color="auto" w:fill="FFFFFF"/>
        <w:jc w:val="both"/>
        <w:rPr>
          <w:color w:val="000000"/>
          <w:sz w:val="24"/>
          <w:szCs w:val="24"/>
        </w:rPr>
      </w:pPr>
      <w:r w:rsidRPr="00B665F1">
        <w:rPr>
          <w:color w:val="000000"/>
          <w:sz w:val="24"/>
          <w:szCs w:val="24"/>
        </w:rPr>
        <w:t>През 201</w:t>
      </w:r>
      <w:r>
        <w:rPr>
          <w:color w:val="000000"/>
          <w:sz w:val="24"/>
          <w:szCs w:val="24"/>
        </w:rPr>
        <w:t>4</w:t>
      </w:r>
      <w:r w:rsidRPr="00B665F1">
        <w:rPr>
          <w:color w:val="000000"/>
          <w:sz w:val="24"/>
          <w:szCs w:val="24"/>
        </w:rPr>
        <w:t xml:space="preserve"> г. няма събития с необичаен характер, имащи съществено влияние върху дейността на Групата.</w:t>
      </w:r>
    </w:p>
    <w:p w:rsidR="00C42DF8" w:rsidRDefault="00C42DF8" w:rsidP="00E90781">
      <w:pPr>
        <w:keepNext/>
        <w:spacing w:before="120" w:after="120" w:line="260" w:lineRule="atLeast"/>
        <w:outlineLvl w:val="0"/>
        <w:rPr>
          <w:b/>
          <w:bCs/>
          <w:kern w:val="32"/>
          <w:sz w:val="24"/>
          <w:szCs w:val="28"/>
        </w:rPr>
      </w:pPr>
    </w:p>
    <w:p w:rsidR="00C42DF8" w:rsidRPr="00A12DB5" w:rsidRDefault="00C42DF8" w:rsidP="00E90781">
      <w:pPr>
        <w:pStyle w:val="ListParagraph"/>
        <w:numPr>
          <w:ilvl w:val="0"/>
          <w:numId w:val="42"/>
        </w:numPr>
        <w:ind w:left="426" w:hanging="426"/>
        <w:jc w:val="both"/>
        <w:rPr>
          <w:b/>
          <w:bCs/>
          <w:sz w:val="24"/>
          <w:szCs w:val="24"/>
        </w:rPr>
      </w:pPr>
      <w:r w:rsidRPr="00A12DB5">
        <w:rPr>
          <w:b/>
          <w:bCs/>
          <w:sz w:val="24"/>
          <w:szCs w:val="24"/>
        </w:rPr>
        <w:t>Информация за сделки, водени извън балансово - характер и бизнес цел, посочване финансовото въздействие на сделките върху дейността, ако рискът и ползите от тези сделки са съществени за емитента и ако разкриването на тази информация е съществено за оценката на финансовото състояние на емитента</w:t>
      </w:r>
    </w:p>
    <w:p w:rsidR="00C42DF8" w:rsidRPr="00A12DB5" w:rsidRDefault="00C42DF8" w:rsidP="00E90781"/>
    <w:p w:rsidR="00C42DF8" w:rsidRPr="00083C2D" w:rsidRDefault="00C42DF8" w:rsidP="00E90781">
      <w:pPr>
        <w:spacing w:after="240"/>
        <w:jc w:val="both"/>
        <w:rPr>
          <w:color w:val="000000"/>
          <w:sz w:val="24"/>
          <w:szCs w:val="24"/>
        </w:rPr>
      </w:pPr>
      <w:r w:rsidRPr="00083C2D">
        <w:rPr>
          <w:color w:val="000000"/>
          <w:sz w:val="24"/>
          <w:szCs w:val="24"/>
        </w:rPr>
        <w:t>През годината са предявени различни правни искове към</w:t>
      </w:r>
      <w:r>
        <w:rPr>
          <w:color w:val="000000"/>
          <w:sz w:val="24"/>
          <w:szCs w:val="24"/>
        </w:rPr>
        <w:t xml:space="preserve"> Групата</w:t>
      </w:r>
      <w:r w:rsidRPr="00083C2D">
        <w:rPr>
          <w:color w:val="000000"/>
          <w:sz w:val="24"/>
          <w:szCs w:val="24"/>
        </w:rPr>
        <w:t xml:space="preserve">. Ръководството счита, че отправените искове са неоснователни и че вероятността те да доведат до разходи за </w:t>
      </w:r>
      <w:r>
        <w:rPr>
          <w:color w:val="000000"/>
          <w:sz w:val="24"/>
          <w:szCs w:val="24"/>
        </w:rPr>
        <w:t>предприятието майка</w:t>
      </w:r>
      <w:r w:rsidRPr="00083C2D">
        <w:rPr>
          <w:color w:val="000000"/>
          <w:sz w:val="24"/>
          <w:szCs w:val="24"/>
        </w:rPr>
        <w:t xml:space="preserve"> при уреждането им е малка. </w:t>
      </w:r>
    </w:p>
    <w:p w:rsidR="00C42DF8" w:rsidRDefault="00C42DF8" w:rsidP="00E90781">
      <w:pPr>
        <w:spacing w:after="240"/>
        <w:jc w:val="both"/>
        <w:rPr>
          <w:color w:val="000000"/>
          <w:sz w:val="24"/>
          <w:szCs w:val="24"/>
        </w:rPr>
      </w:pPr>
      <w:r w:rsidRPr="00083C2D">
        <w:rPr>
          <w:color w:val="000000"/>
          <w:sz w:val="24"/>
          <w:szCs w:val="24"/>
        </w:rPr>
        <w:t xml:space="preserve">Нито един от гореспоменатите искове не е изложен тук в детайли, за да не се окаже сериозно влияние върху позицията на </w:t>
      </w:r>
      <w:r>
        <w:rPr>
          <w:color w:val="000000"/>
          <w:sz w:val="24"/>
          <w:szCs w:val="24"/>
        </w:rPr>
        <w:t>Групата</w:t>
      </w:r>
      <w:r w:rsidRPr="00083C2D">
        <w:rPr>
          <w:color w:val="000000"/>
          <w:sz w:val="24"/>
          <w:szCs w:val="24"/>
        </w:rPr>
        <w:t xml:space="preserve"> при разрешаването на споровете.</w:t>
      </w:r>
    </w:p>
    <w:p w:rsidR="00C42DF8" w:rsidRPr="00083C2D" w:rsidRDefault="00C42DF8" w:rsidP="00E90781">
      <w:pPr>
        <w:spacing w:after="240"/>
        <w:jc w:val="both"/>
        <w:rPr>
          <w:color w:val="000000"/>
          <w:sz w:val="24"/>
          <w:szCs w:val="24"/>
        </w:rPr>
      </w:pPr>
      <w:r>
        <w:rPr>
          <w:color w:val="000000"/>
          <w:sz w:val="24"/>
          <w:szCs w:val="24"/>
        </w:rPr>
        <w:t>За сключените лизингови договори с Ерсте Груп Иморент България ЕОД Групата издава записи на заповед с поръчител по тях Химимпорт АД.</w:t>
      </w:r>
    </w:p>
    <w:p w:rsidR="00C42DF8" w:rsidRPr="00083C2D" w:rsidRDefault="00C42DF8" w:rsidP="00E90781">
      <w:pPr>
        <w:spacing w:after="240"/>
        <w:jc w:val="both"/>
        <w:rPr>
          <w:color w:val="000000"/>
          <w:sz w:val="24"/>
          <w:szCs w:val="24"/>
        </w:rPr>
      </w:pPr>
      <w:r w:rsidRPr="00083C2D">
        <w:rPr>
          <w:color w:val="000000"/>
          <w:sz w:val="24"/>
          <w:szCs w:val="24"/>
        </w:rPr>
        <w:t xml:space="preserve">По силата на договор за поръчителство с Централна Кооперативна банка АД от 08 ноември 2011 г. </w:t>
      </w:r>
      <w:r>
        <w:rPr>
          <w:color w:val="000000"/>
          <w:sz w:val="24"/>
          <w:szCs w:val="24"/>
        </w:rPr>
        <w:t>Групата</w:t>
      </w:r>
      <w:r w:rsidRPr="00083C2D">
        <w:rPr>
          <w:color w:val="000000"/>
          <w:sz w:val="24"/>
          <w:szCs w:val="24"/>
        </w:rPr>
        <w:t xml:space="preserve">, в качеството си на поръчител, се задължава да отговаря пред банката, солидарно със съвместното си предприятие – Варнафери ООД, за всички задължения на Варнафери ООД по договор за кредит с банката в размер на 10 800 хил. щ. долара и срок на погасяване 08 ноември 2019 г. </w:t>
      </w:r>
    </w:p>
    <w:p w:rsidR="00C42DF8" w:rsidRPr="00A12DB5" w:rsidRDefault="00C42DF8" w:rsidP="00E90781">
      <w:pPr>
        <w:spacing w:after="284" w:line="280" w:lineRule="atLeast"/>
        <w:jc w:val="both"/>
        <w:rPr>
          <w:iCs/>
          <w:sz w:val="24"/>
          <w:szCs w:val="24"/>
        </w:rPr>
      </w:pPr>
      <w:r w:rsidRPr="00B665F1">
        <w:rPr>
          <w:sz w:val="24"/>
          <w:szCs w:val="24"/>
        </w:rPr>
        <w:t xml:space="preserve">Групата поддържа и банкови гаранции и свързани с тях обезпечения във връзка с договори </w:t>
      </w:r>
      <w:r>
        <w:rPr>
          <w:sz w:val="24"/>
          <w:szCs w:val="24"/>
        </w:rPr>
        <w:t>за концесии.</w:t>
      </w:r>
    </w:p>
    <w:p w:rsidR="00C42DF8" w:rsidRPr="00F905E2" w:rsidRDefault="00C42DF8" w:rsidP="00E90781">
      <w:pPr>
        <w:spacing w:after="240"/>
        <w:jc w:val="both"/>
        <w:rPr>
          <w:sz w:val="24"/>
          <w:szCs w:val="24"/>
        </w:rPr>
      </w:pPr>
      <w:r w:rsidRPr="00A12DB5">
        <w:rPr>
          <w:sz w:val="24"/>
          <w:szCs w:val="24"/>
        </w:rPr>
        <w:t>Не са възникнали условни пасиви за Групата по отношение на асоциирани предприятия</w:t>
      </w:r>
      <w:r>
        <w:rPr>
          <w:sz w:val="24"/>
          <w:szCs w:val="24"/>
        </w:rPr>
        <w:t>.</w:t>
      </w:r>
    </w:p>
    <w:p w:rsidR="00C42DF8" w:rsidRPr="00A12DB5" w:rsidRDefault="00C42DF8" w:rsidP="00E90781">
      <w:pPr>
        <w:pStyle w:val="ListParagraph"/>
        <w:numPr>
          <w:ilvl w:val="0"/>
          <w:numId w:val="42"/>
        </w:numPr>
        <w:ind w:left="426" w:hanging="426"/>
        <w:jc w:val="both"/>
        <w:rPr>
          <w:b/>
          <w:bCs/>
          <w:sz w:val="24"/>
          <w:szCs w:val="24"/>
        </w:rPr>
      </w:pPr>
      <w:r w:rsidRPr="00A12DB5">
        <w:rPr>
          <w:b/>
          <w:bCs/>
          <w:sz w:val="24"/>
          <w:szCs w:val="24"/>
        </w:rPr>
        <w:t>Информация относно сключените от емитента, от негово дъщерно</w:t>
      </w:r>
      <w:r w:rsidRPr="00A12DB5">
        <w:rPr>
          <w:b/>
          <w:bCs/>
          <w:sz w:val="24"/>
          <w:szCs w:val="24"/>
        </w:rPr>
        <w:br/>
        <w:t>дружество или предприятието майка в качеството им на заемополучатели договори за заем с посочване на условията по тях, включително на крайните срокове за изплащане, както и информация за предоставени гаранции и поемане на задължения.</w:t>
      </w:r>
    </w:p>
    <w:p w:rsidR="00C42DF8" w:rsidRDefault="00C42DF8" w:rsidP="00E90781">
      <w:pPr>
        <w:shd w:val="clear" w:color="auto" w:fill="FFFFFF"/>
        <w:jc w:val="both"/>
        <w:rPr>
          <w:b/>
          <w:bCs/>
          <w:color w:val="000000"/>
          <w:sz w:val="24"/>
          <w:szCs w:val="24"/>
        </w:rPr>
      </w:pPr>
    </w:p>
    <w:p w:rsidR="00C42DF8" w:rsidRDefault="00C42DF8" w:rsidP="00E90781">
      <w:pPr>
        <w:shd w:val="clear" w:color="auto" w:fill="FFFFFF"/>
        <w:jc w:val="both"/>
        <w:rPr>
          <w:rFonts w:cs="Times New Roman"/>
          <w:bCs/>
          <w:color w:val="000000"/>
          <w:sz w:val="24"/>
          <w:szCs w:val="24"/>
          <w:lang w:eastAsia="bg-BG"/>
        </w:rPr>
      </w:pPr>
      <w:r>
        <w:rPr>
          <w:rFonts w:cs="Times New Roman"/>
          <w:bCs/>
          <w:color w:val="000000"/>
          <w:sz w:val="24"/>
          <w:szCs w:val="24"/>
          <w:lang w:eastAsia="bg-BG"/>
        </w:rPr>
        <w:t>Групата</w:t>
      </w:r>
      <w:r w:rsidRPr="00083C2D">
        <w:rPr>
          <w:rFonts w:cs="Times New Roman"/>
          <w:bCs/>
          <w:color w:val="000000"/>
          <w:sz w:val="24"/>
          <w:szCs w:val="24"/>
          <w:lang w:eastAsia="bg-BG"/>
        </w:rPr>
        <w:t xml:space="preserve"> е </w:t>
      </w:r>
      <w:r w:rsidRPr="00A12DB5">
        <w:rPr>
          <w:rFonts w:cs="Times New Roman"/>
          <w:bCs/>
          <w:color w:val="000000"/>
          <w:sz w:val="24"/>
          <w:szCs w:val="24"/>
          <w:lang w:eastAsia="bg-BG"/>
        </w:rPr>
        <w:t xml:space="preserve">страна по договори за банков и търговски заеми в качеството си на заемополучател. Лихвените проценти по заемите варират между 6.5 % и 8 %, а сроковете на погасяване - от декември 2015 г. до декември 2020 г. Част от заемите са обезпечени с </w:t>
      </w:r>
      <w:r>
        <w:rPr>
          <w:rFonts w:cs="Times New Roman"/>
          <w:bCs/>
          <w:color w:val="000000"/>
          <w:sz w:val="24"/>
          <w:szCs w:val="24"/>
          <w:lang w:eastAsia="bg-BG"/>
        </w:rPr>
        <w:t>активи</w:t>
      </w:r>
      <w:r w:rsidRPr="00A12DB5">
        <w:rPr>
          <w:rFonts w:cs="Times New Roman"/>
          <w:bCs/>
          <w:color w:val="000000"/>
          <w:sz w:val="24"/>
          <w:szCs w:val="24"/>
          <w:lang w:eastAsia="bg-BG"/>
        </w:rPr>
        <w:t xml:space="preserve"> на Дружеството.</w:t>
      </w:r>
      <w:r w:rsidRPr="00083C2D">
        <w:rPr>
          <w:rFonts w:cs="Times New Roman"/>
          <w:bCs/>
          <w:color w:val="000000"/>
          <w:sz w:val="24"/>
          <w:szCs w:val="24"/>
          <w:lang w:eastAsia="bg-BG"/>
        </w:rPr>
        <w:t xml:space="preserve"> </w:t>
      </w:r>
    </w:p>
    <w:p w:rsidR="00C42DF8" w:rsidRDefault="00C42DF8" w:rsidP="00E90781">
      <w:pPr>
        <w:shd w:val="clear" w:color="auto" w:fill="FFFFFF"/>
        <w:jc w:val="both"/>
        <w:rPr>
          <w:b/>
          <w:bCs/>
          <w:color w:val="000000"/>
          <w:sz w:val="24"/>
          <w:szCs w:val="24"/>
        </w:rPr>
      </w:pPr>
    </w:p>
    <w:p w:rsidR="00C42DF8" w:rsidRDefault="00C42DF8" w:rsidP="00E90781">
      <w:pPr>
        <w:shd w:val="clear" w:color="auto" w:fill="FFFFFF"/>
        <w:jc w:val="both"/>
        <w:rPr>
          <w:b/>
          <w:bCs/>
          <w:color w:val="000000"/>
          <w:sz w:val="24"/>
          <w:szCs w:val="24"/>
        </w:rPr>
      </w:pPr>
    </w:p>
    <w:p w:rsidR="00C42DF8" w:rsidRPr="00A12DB5" w:rsidRDefault="00C42DF8" w:rsidP="00E90781">
      <w:pPr>
        <w:pStyle w:val="ListParagraph"/>
        <w:numPr>
          <w:ilvl w:val="0"/>
          <w:numId w:val="42"/>
        </w:numPr>
        <w:ind w:left="426" w:hanging="426"/>
        <w:jc w:val="both"/>
        <w:rPr>
          <w:b/>
          <w:bCs/>
          <w:sz w:val="24"/>
          <w:szCs w:val="24"/>
        </w:rPr>
      </w:pPr>
      <w:r w:rsidRPr="00A12DB5">
        <w:rPr>
          <w:b/>
          <w:bCs/>
          <w:sz w:val="24"/>
          <w:szCs w:val="24"/>
        </w:rPr>
        <w:t>Информация относно сключените от Групата, в качеството им на заемодатели, договори за заем, включително предоставяне на гаранции от всякакъв вид, в това число на свързани лица, с посочване на конкретните условия по тях, включително на крайните срокове за плащане, и целта, за която са били отпуснати</w:t>
      </w:r>
    </w:p>
    <w:p w:rsidR="00C42DF8" w:rsidRDefault="00C42DF8" w:rsidP="00E90781">
      <w:pPr>
        <w:shd w:val="clear" w:color="auto" w:fill="FFFFFF"/>
        <w:jc w:val="both"/>
        <w:rPr>
          <w:rFonts w:cs="Times New Roman"/>
          <w:bCs/>
          <w:color w:val="000000"/>
          <w:sz w:val="24"/>
          <w:szCs w:val="24"/>
          <w:lang w:eastAsia="bg-BG"/>
        </w:rPr>
      </w:pPr>
    </w:p>
    <w:p w:rsidR="00C42DF8" w:rsidRPr="00083C2D" w:rsidRDefault="00C42DF8" w:rsidP="00E90781">
      <w:pPr>
        <w:shd w:val="clear" w:color="auto" w:fill="FFFFFF"/>
        <w:jc w:val="both"/>
        <w:rPr>
          <w:rFonts w:cs="Times New Roman"/>
          <w:bCs/>
          <w:color w:val="000000"/>
          <w:sz w:val="24"/>
          <w:szCs w:val="24"/>
          <w:lang w:eastAsia="bg-BG"/>
        </w:rPr>
      </w:pPr>
      <w:r>
        <w:rPr>
          <w:rFonts w:cs="Times New Roman"/>
          <w:bCs/>
          <w:color w:val="000000"/>
          <w:sz w:val="24"/>
          <w:szCs w:val="24"/>
          <w:shd w:val="clear" w:color="auto" w:fill="FFFFFF"/>
          <w:lang w:eastAsia="bg-BG"/>
        </w:rPr>
        <w:t>Групата</w:t>
      </w:r>
      <w:r w:rsidRPr="00645F24">
        <w:rPr>
          <w:rFonts w:cs="Times New Roman"/>
          <w:bCs/>
          <w:color w:val="000000"/>
          <w:sz w:val="24"/>
          <w:szCs w:val="24"/>
          <w:shd w:val="clear" w:color="auto" w:fill="FFFFFF"/>
          <w:lang w:eastAsia="bg-BG"/>
        </w:rPr>
        <w:t xml:space="preserve"> е страна по договори за необезпечени заеми със съвместното си предприятие в качеството си на заемодател. Лихвените проценти по заемите са в размер на 5</w:t>
      </w:r>
      <w:r w:rsidRPr="00083C2D">
        <w:rPr>
          <w:rFonts w:cs="Times New Roman"/>
          <w:bCs/>
          <w:color w:val="000000"/>
          <w:sz w:val="24"/>
          <w:szCs w:val="24"/>
          <w:lang w:eastAsia="bg-BG"/>
        </w:rPr>
        <w:t xml:space="preserve"> %, а срокове</w:t>
      </w:r>
      <w:r>
        <w:rPr>
          <w:rFonts w:cs="Times New Roman"/>
          <w:bCs/>
          <w:color w:val="000000"/>
          <w:sz w:val="24"/>
          <w:szCs w:val="24"/>
          <w:lang w:eastAsia="bg-BG"/>
        </w:rPr>
        <w:t>те на погасяване са от една година.</w:t>
      </w:r>
    </w:p>
    <w:p w:rsidR="00C42DF8" w:rsidRPr="00B665F1" w:rsidRDefault="00C42DF8" w:rsidP="00E90781">
      <w:pPr>
        <w:shd w:val="clear" w:color="auto" w:fill="FFFFFF"/>
        <w:jc w:val="both"/>
        <w:rPr>
          <w:b/>
          <w:bCs/>
          <w:color w:val="0000FF"/>
          <w:sz w:val="24"/>
          <w:szCs w:val="24"/>
        </w:rPr>
      </w:pPr>
    </w:p>
    <w:p w:rsidR="00C42DF8" w:rsidRPr="00A12DB5" w:rsidRDefault="00C42DF8" w:rsidP="00E90781">
      <w:pPr>
        <w:pStyle w:val="ListParagraph"/>
        <w:numPr>
          <w:ilvl w:val="0"/>
          <w:numId w:val="42"/>
        </w:numPr>
        <w:ind w:left="426" w:hanging="426"/>
        <w:jc w:val="both"/>
        <w:rPr>
          <w:b/>
          <w:bCs/>
          <w:sz w:val="24"/>
          <w:szCs w:val="24"/>
        </w:rPr>
      </w:pPr>
      <w:r w:rsidRPr="00A12DB5">
        <w:rPr>
          <w:b/>
          <w:bCs/>
          <w:sz w:val="24"/>
          <w:szCs w:val="24"/>
        </w:rPr>
        <w:t>Информация за използването на средствата от извършена нова емисия на ценни книжа през отчетния период</w:t>
      </w:r>
    </w:p>
    <w:p w:rsidR="00C42DF8" w:rsidRPr="00B665F1" w:rsidRDefault="00C42DF8" w:rsidP="00E90781">
      <w:pPr>
        <w:shd w:val="clear" w:color="auto" w:fill="FFFFFF"/>
        <w:jc w:val="both"/>
        <w:rPr>
          <w:color w:val="000000"/>
          <w:sz w:val="8"/>
          <w:szCs w:val="8"/>
        </w:rPr>
      </w:pPr>
      <w:r w:rsidRPr="00B665F1">
        <w:rPr>
          <w:color w:val="000000"/>
          <w:sz w:val="24"/>
          <w:szCs w:val="24"/>
          <w:u w:val="single"/>
        </w:rPr>
        <w:t xml:space="preserve"> </w:t>
      </w:r>
    </w:p>
    <w:p w:rsidR="00C42DF8" w:rsidRPr="00B665F1" w:rsidRDefault="00C42DF8" w:rsidP="00E90781">
      <w:pPr>
        <w:shd w:val="clear" w:color="auto" w:fill="FFFFFF"/>
        <w:jc w:val="both"/>
        <w:rPr>
          <w:rFonts w:cs="Times New Roman"/>
          <w:color w:val="000000"/>
          <w:sz w:val="24"/>
          <w:szCs w:val="24"/>
          <w:lang w:eastAsia="bg-BG"/>
        </w:rPr>
      </w:pPr>
      <w:r w:rsidRPr="00B665F1">
        <w:rPr>
          <w:rFonts w:cs="Times New Roman"/>
          <w:color w:val="000000"/>
          <w:sz w:val="24"/>
          <w:szCs w:val="24"/>
          <w:lang w:eastAsia="bg-BG"/>
        </w:rPr>
        <w:t>Последното увеличение на капитала на предприятието майка е регистрирано на 29 декември 2009 г., когато чрез емитирането на 6 749 999 броя безналични, поименни акции с номинал от 1 лв. ISIN код на емисията – BG 1100100038 капиталът на Дружеството е увеличен от 28 958 675 лв. на 35 708 674 лв.</w:t>
      </w:r>
    </w:p>
    <w:p w:rsidR="00C42DF8" w:rsidRPr="00B665F1" w:rsidRDefault="00C42DF8" w:rsidP="00E90781">
      <w:pPr>
        <w:shd w:val="clear" w:color="auto" w:fill="FFFFFF"/>
        <w:jc w:val="both"/>
        <w:rPr>
          <w:rFonts w:cs="Times New Roman"/>
          <w:color w:val="000000"/>
          <w:sz w:val="24"/>
          <w:szCs w:val="24"/>
          <w:lang w:eastAsia="bg-BG"/>
        </w:rPr>
      </w:pPr>
    </w:p>
    <w:p w:rsidR="00C42DF8" w:rsidRDefault="00C42DF8" w:rsidP="00E90781">
      <w:pPr>
        <w:shd w:val="clear" w:color="auto" w:fill="FFFFFF"/>
        <w:jc w:val="both"/>
        <w:rPr>
          <w:rFonts w:cs="Times New Roman"/>
          <w:color w:val="000000"/>
          <w:sz w:val="24"/>
          <w:szCs w:val="24"/>
          <w:lang w:eastAsia="bg-BG"/>
        </w:rPr>
      </w:pPr>
      <w:r w:rsidRPr="00B665F1">
        <w:rPr>
          <w:rFonts w:cs="Times New Roman"/>
          <w:color w:val="000000"/>
          <w:sz w:val="24"/>
          <w:szCs w:val="24"/>
          <w:lang w:eastAsia="bg-BG"/>
        </w:rPr>
        <w:t>През 201</w:t>
      </w:r>
      <w:r>
        <w:rPr>
          <w:rFonts w:cs="Times New Roman"/>
          <w:color w:val="000000"/>
          <w:sz w:val="24"/>
          <w:szCs w:val="24"/>
          <w:lang w:eastAsia="bg-BG"/>
        </w:rPr>
        <w:t>4</w:t>
      </w:r>
      <w:r w:rsidRPr="00B665F1">
        <w:rPr>
          <w:rFonts w:cs="Times New Roman"/>
          <w:color w:val="000000"/>
          <w:sz w:val="24"/>
          <w:szCs w:val="24"/>
          <w:lang w:eastAsia="bg-BG"/>
        </w:rPr>
        <w:t xml:space="preserve"> г. увеличение на капитала не е извършвано.</w:t>
      </w:r>
    </w:p>
    <w:p w:rsidR="00C42DF8" w:rsidRDefault="00C42DF8" w:rsidP="00E90781">
      <w:pPr>
        <w:shd w:val="clear" w:color="auto" w:fill="FFFFFF"/>
        <w:jc w:val="both"/>
        <w:rPr>
          <w:rFonts w:cs="Times New Roman"/>
          <w:color w:val="000000"/>
          <w:sz w:val="24"/>
          <w:szCs w:val="24"/>
          <w:lang w:eastAsia="bg-BG"/>
        </w:rPr>
      </w:pPr>
    </w:p>
    <w:p w:rsidR="00C42DF8" w:rsidRDefault="00C42DF8" w:rsidP="00E90781">
      <w:pPr>
        <w:pStyle w:val="ListParagraph"/>
        <w:numPr>
          <w:ilvl w:val="0"/>
          <w:numId w:val="42"/>
        </w:numPr>
        <w:ind w:left="426" w:hanging="426"/>
        <w:jc w:val="both"/>
        <w:rPr>
          <w:b/>
          <w:bCs/>
          <w:sz w:val="24"/>
          <w:szCs w:val="24"/>
        </w:rPr>
      </w:pPr>
      <w:r w:rsidRPr="00A12DB5">
        <w:rPr>
          <w:b/>
          <w:bCs/>
          <w:sz w:val="24"/>
          <w:szCs w:val="24"/>
        </w:rPr>
        <w:t>Анализ на съотношението между постигнатите финансови резултати,</w:t>
      </w:r>
      <w:r w:rsidRPr="00A12DB5">
        <w:rPr>
          <w:b/>
          <w:bCs/>
          <w:sz w:val="24"/>
          <w:szCs w:val="24"/>
        </w:rPr>
        <w:br/>
        <w:t>отразени във финансовия отчет за финансовата година и по-рано публикувани прогнози за тези резултати</w:t>
      </w:r>
    </w:p>
    <w:p w:rsidR="00C42DF8" w:rsidRPr="00A12DB5" w:rsidRDefault="00C42DF8" w:rsidP="00E90781">
      <w:pPr>
        <w:ind w:left="360"/>
        <w:jc w:val="both"/>
        <w:rPr>
          <w:b/>
          <w:bCs/>
          <w:sz w:val="24"/>
          <w:szCs w:val="24"/>
        </w:rPr>
      </w:pPr>
    </w:p>
    <w:p w:rsidR="00C42DF8" w:rsidRPr="00A12DB5" w:rsidRDefault="00C42DF8" w:rsidP="00E90781">
      <w:pPr>
        <w:jc w:val="both"/>
        <w:rPr>
          <w:bCs/>
          <w:sz w:val="24"/>
          <w:szCs w:val="24"/>
        </w:rPr>
      </w:pPr>
      <w:r w:rsidRPr="00A12DB5">
        <w:rPr>
          <w:bCs/>
          <w:sz w:val="24"/>
          <w:szCs w:val="24"/>
        </w:rPr>
        <w:t>За отчетната 2014 г. няма по-рано публикувани прогнози за финансови резултати.</w:t>
      </w:r>
    </w:p>
    <w:p w:rsidR="00C42DF8" w:rsidRPr="00B665F1" w:rsidRDefault="00C42DF8" w:rsidP="00E90781">
      <w:pPr>
        <w:shd w:val="clear" w:color="auto" w:fill="FFFFFF"/>
        <w:jc w:val="both"/>
        <w:rPr>
          <w:color w:val="000000"/>
          <w:sz w:val="16"/>
          <w:szCs w:val="16"/>
          <w:u w:val="single"/>
        </w:rPr>
      </w:pPr>
    </w:p>
    <w:p w:rsidR="00C42DF8" w:rsidRPr="00A12DB5" w:rsidRDefault="00C42DF8" w:rsidP="00E90781">
      <w:pPr>
        <w:pStyle w:val="ListParagraph"/>
        <w:numPr>
          <w:ilvl w:val="0"/>
          <w:numId w:val="42"/>
        </w:numPr>
        <w:ind w:left="426" w:hanging="426"/>
        <w:jc w:val="both"/>
        <w:rPr>
          <w:b/>
          <w:bCs/>
          <w:sz w:val="24"/>
          <w:szCs w:val="24"/>
        </w:rPr>
      </w:pPr>
      <w:r w:rsidRPr="00A12DB5">
        <w:rPr>
          <w:b/>
          <w:bCs/>
          <w:sz w:val="24"/>
          <w:szCs w:val="24"/>
        </w:rPr>
        <w:t>Анализ и оценка на политиката относно управлението на финансовите</w:t>
      </w:r>
      <w:r w:rsidRPr="00A12DB5">
        <w:rPr>
          <w:b/>
          <w:bCs/>
          <w:sz w:val="24"/>
          <w:szCs w:val="24"/>
        </w:rPr>
        <w:br/>
        <w:t>ресурси с посочване на възможностите за обслужване на задълженията,</w:t>
      </w:r>
      <w:r w:rsidRPr="00A12DB5">
        <w:rPr>
          <w:b/>
          <w:bCs/>
          <w:sz w:val="24"/>
          <w:szCs w:val="24"/>
        </w:rPr>
        <w:br/>
        <w:t>евентуалните заплахи и мерки, които Групата е предприела или предстои да предприеме с оглед отстраняването им.</w:t>
      </w:r>
    </w:p>
    <w:p w:rsidR="00C42DF8" w:rsidRDefault="00C42DF8" w:rsidP="00E90781">
      <w:pPr>
        <w:autoSpaceDE w:val="0"/>
        <w:autoSpaceDN w:val="0"/>
        <w:adjustRightInd w:val="0"/>
        <w:jc w:val="both"/>
        <w:rPr>
          <w:rFonts w:cs="SPTime-Bold"/>
          <w:bCs/>
          <w:sz w:val="24"/>
          <w:szCs w:val="24"/>
        </w:rPr>
      </w:pPr>
    </w:p>
    <w:p w:rsidR="00C42DF8" w:rsidRPr="00083C2D" w:rsidRDefault="00C42DF8" w:rsidP="00E90781">
      <w:pPr>
        <w:shd w:val="clear" w:color="auto" w:fill="FFFFFF"/>
        <w:autoSpaceDE w:val="0"/>
        <w:autoSpaceDN w:val="0"/>
        <w:adjustRightInd w:val="0"/>
        <w:jc w:val="both"/>
        <w:rPr>
          <w:rFonts w:cs="SPTime-Bold"/>
          <w:bCs/>
          <w:sz w:val="24"/>
          <w:szCs w:val="24"/>
        </w:rPr>
      </w:pPr>
      <w:r w:rsidRPr="00083C2D">
        <w:rPr>
          <w:rFonts w:cs="SPTime-Bold"/>
          <w:bCs/>
          <w:sz w:val="24"/>
          <w:szCs w:val="24"/>
        </w:rPr>
        <w:t xml:space="preserve">Въпреки, че текущите пасиви на </w:t>
      </w:r>
      <w:r>
        <w:rPr>
          <w:rFonts w:cs="SPTime-Bold"/>
          <w:bCs/>
          <w:sz w:val="24"/>
          <w:szCs w:val="24"/>
        </w:rPr>
        <w:t>Групата</w:t>
      </w:r>
      <w:r w:rsidRPr="00083C2D">
        <w:rPr>
          <w:rFonts w:cs="SPTime-Bold"/>
          <w:bCs/>
          <w:sz w:val="24"/>
          <w:szCs w:val="24"/>
        </w:rPr>
        <w:t xml:space="preserve"> надвишават текущите му активи </w:t>
      </w:r>
      <w:r w:rsidRPr="0083078D">
        <w:rPr>
          <w:rFonts w:cs="SPTime-Bold"/>
          <w:bCs/>
          <w:color w:val="000000"/>
          <w:sz w:val="24"/>
          <w:szCs w:val="24"/>
        </w:rPr>
        <w:t>с 4 067  хил. лв. (2013 г.: 9 402 хил. лв.), финансовото състояние на Групата се счита за стабилно, тъй като</w:t>
      </w:r>
      <w:r w:rsidRPr="00083C2D">
        <w:rPr>
          <w:rFonts w:cs="SPTime-Bold"/>
          <w:bCs/>
          <w:sz w:val="24"/>
          <w:szCs w:val="24"/>
        </w:rPr>
        <w:t xml:space="preserve"> през последните поредни години </w:t>
      </w:r>
      <w:r>
        <w:rPr>
          <w:rFonts w:cs="SPTime-Bold"/>
          <w:bCs/>
          <w:sz w:val="24"/>
          <w:szCs w:val="24"/>
        </w:rPr>
        <w:t>Групата</w:t>
      </w:r>
      <w:r w:rsidRPr="00083C2D">
        <w:rPr>
          <w:rFonts w:cs="SPTime-Bold"/>
          <w:bCs/>
          <w:sz w:val="24"/>
          <w:szCs w:val="24"/>
        </w:rPr>
        <w:t xml:space="preserve"> отчита печалби, нетните парични потоци от оперативна дейност са положителни, а капиталовите съотношения за дейността му показват доминанта на собствения капитал над привлечените ресурси при осигуряване на финансиране. Поради това ръководството не счита, че са налице обстоятелства, които показват  значителна несигурност, която може да породи съществено съмнение относно възможността на </w:t>
      </w:r>
      <w:r>
        <w:rPr>
          <w:rFonts w:cs="SPTime-Bold"/>
          <w:bCs/>
          <w:sz w:val="24"/>
          <w:szCs w:val="24"/>
        </w:rPr>
        <w:t>групата</w:t>
      </w:r>
      <w:r w:rsidRPr="00083C2D">
        <w:rPr>
          <w:rFonts w:cs="SPTime-Bold"/>
          <w:bCs/>
          <w:sz w:val="24"/>
          <w:szCs w:val="24"/>
        </w:rPr>
        <w:t xml:space="preserve"> да продължи да функционира като действащо предприятие без подкрепата на собствениците и други източници на финансиране.</w:t>
      </w:r>
    </w:p>
    <w:p w:rsidR="00C42DF8" w:rsidRPr="00083C2D" w:rsidRDefault="00C42DF8" w:rsidP="00E90781">
      <w:pPr>
        <w:shd w:val="clear" w:color="auto" w:fill="FFFFFF"/>
        <w:ind w:left="360"/>
        <w:rPr>
          <w:color w:val="FF0000"/>
        </w:rPr>
      </w:pPr>
    </w:p>
    <w:p w:rsidR="00C42DF8" w:rsidRDefault="00C42DF8" w:rsidP="00E90781">
      <w:pPr>
        <w:shd w:val="clear" w:color="auto" w:fill="FFFFFF"/>
        <w:jc w:val="both"/>
        <w:rPr>
          <w:rFonts w:cs="SPTime-Bold"/>
          <w:bCs/>
          <w:sz w:val="24"/>
          <w:szCs w:val="24"/>
        </w:rPr>
      </w:pPr>
      <w:r w:rsidRPr="00083C2D">
        <w:rPr>
          <w:rFonts w:cs="SPTime-Bold"/>
          <w:bCs/>
          <w:sz w:val="24"/>
          <w:szCs w:val="24"/>
        </w:rPr>
        <w:t xml:space="preserve">В резултат на извършения преглед на дейността Ръководството очаква, че въз основа на направените прогнози за бъдещото развитие на </w:t>
      </w:r>
      <w:r>
        <w:rPr>
          <w:rFonts w:cs="SPTime-Bold"/>
          <w:bCs/>
          <w:sz w:val="24"/>
          <w:szCs w:val="24"/>
        </w:rPr>
        <w:t>Групата</w:t>
      </w:r>
      <w:r w:rsidRPr="00083C2D">
        <w:rPr>
          <w:rFonts w:cs="SPTime-Bold"/>
          <w:bCs/>
          <w:sz w:val="24"/>
          <w:szCs w:val="24"/>
        </w:rPr>
        <w:t xml:space="preserve">, както и поради продължаващата финансова подкрепа от собствениците, </w:t>
      </w:r>
      <w:r>
        <w:rPr>
          <w:rFonts w:cs="SPTime-Bold"/>
          <w:bCs/>
          <w:sz w:val="24"/>
          <w:szCs w:val="24"/>
        </w:rPr>
        <w:t>Групата</w:t>
      </w:r>
      <w:r w:rsidRPr="00083C2D">
        <w:rPr>
          <w:rFonts w:cs="SPTime-Bold"/>
          <w:bCs/>
          <w:sz w:val="24"/>
          <w:szCs w:val="24"/>
        </w:rPr>
        <w:t xml:space="preserve"> ще има достатъчно ресурси, за да продължи оперативната си дейност в близко бъдеще и счита, че принципът за действащо предприятие е уместно използван. Направените прогнози за бъдещото развитие на </w:t>
      </w:r>
      <w:r>
        <w:rPr>
          <w:rFonts w:cs="SPTime-Bold"/>
          <w:bCs/>
          <w:sz w:val="24"/>
          <w:szCs w:val="24"/>
        </w:rPr>
        <w:t>Групата</w:t>
      </w:r>
      <w:r w:rsidRPr="00083C2D">
        <w:rPr>
          <w:rFonts w:cs="SPTime-Bold"/>
          <w:bCs/>
          <w:sz w:val="24"/>
          <w:szCs w:val="24"/>
        </w:rPr>
        <w:t>, са съобразени с възможните влияния върху търговската му дейност и индикират, че би следвало да продължи обичайната си дейност, бе да се предприемат съществени промени в нея.</w:t>
      </w:r>
    </w:p>
    <w:p w:rsidR="00C42DF8" w:rsidRPr="00A12DB5" w:rsidRDefault="00C42DF8" w:rsidP="00E90781">
      <w:pPr>
        <w:pStyle w:val="ListParagraph"/>
        <w:numPr>
          <w:ilvl w:val="0"/>
          <w:numId w:val="42"/>
        </w:numPr>
        <w:ind w:left="426" w:hanging="426"/>
        <w:jc w:val="both"/>
        <w:rPr>
          <w:b/>
          <w:bCs/>
          <w:sz w:val="24"/>
          <w:szCs w:val="24"/>
        </w:rPr>
      </w:pPr>
      <w:r w:rsidRPr="00A12DB5">
        <w:rPr>
          <w:b/>
          <w:bCs/>
          <w:sz w:val="24"/>
          <w:szCs w:val="24"/>
        </w:rPr>
        <w:t>Оценка на възможностите за реализация на инвестиционните намерения с посочване на размера на разполагаемите средства и отразяване на възможните промени в структурата на финансиране на тази дейност.</w:t>
      </w:r>
    </w:p>
    <w:p w:rsidR="00C42DF8" w:rsidRPr="00083C2D" w:rsidRDefault="00C42DF8" w:rsidP="00E90781">
      <w:pPr>
        <w:shd w:val="clear" w:color="auto" w:fill="FFFFFF"/>
        <w:jc w:val="both"/>
        <w:rPr>
          <w:rFonts w:cs="Times New Roman"/>
          <w:color w:val="000000"/>
          <w:sz w:val="24"/>
          <w:szCs w:val="24"/>
          <w:u w:val="single"/>
          <w:lang w:eastAsia="bg-BG"/>
        </w:rPr>
      </w:pPr>
    </w:p>
    <w:p w:rsidR="00C42DF8" w:rsidRPr="00083C2D" w:rsidRDefault="00C42DF8" w:rsidP="00E90781">
      <w:pPr>
        <w:shd w:val="clear" w:color="auto" w:fill="FFFFFF"/>
        <w:jc w:val="both"/>
        <w:rPr>
          <w:rFonts w:cs="Times New Roman"/>
          <w:color w:val="000000"/>
          <w:sz w:val="24"/>
          <w:szCs w:val="24"/>
          <w:lang w:eastAsia="bg-BG"/>
        </w:rPr>
      </w:pPr>
      <w:r>
        <w:rPr>
          <w:rFonts w:cs="Times New Roman"/>
          <w:color w:val="000000"/>
          <w:sz w:val="24"/>
          <w:szCs w:val="24"/>
          <w:lang w:eastAsia="bg-BG"/>
        </w:rPr>
        <w:t>Групата</w:t>
      </w:r>
      <w:r w:rsidRPr="00083C2D">
        <w:rPr>
          <w:rFonts w:cs="Times New Roman"/>
          <w:color w:val="000000"/>
          <w:sz w:val="24"/>
          <w:szCs w:val="24"/>
          <w:lang w:eastAsia="bg-BG"/>
        </w:rPr>
        <w:t xml:space="preserve"> ще реализира инвестиционните си намерения чрез оборотни средства, изгодни лизинги и кредити и мерки за увеличаване на приходите и постъпленията от дейността.</w:t>
      </w:r>
    </w:p>
    <w:p w:rsidR="00C42DF8" w:rsidRDefault="00C42DF8" w:rsidP="00E90781">
      <w:pPr>
        <w:shd w:val="clear" w:color="auto" w:fill="FFFFFF"/>
        <w:autoSpaceDE w:val="0"/>
        <w:autoSpaceDN w:val="0"/>
        <w:adjustRightInd w:val="0"/>
        <w:jc w:val="both"/>
        <w:rPr>
          <w:rFonts w:cs="SPTime-Bold"/>
          <w:bCs/>
          <w:sz w:val="24"/>
          <w:szCs w:val="24"/>
        </w:rPr>
      </w:pPr>
    </w:p>
    <w:p w:rsidR="00C42DF8" w:rsidRPr="00A12DB5" w:rsidRDefault="00C42DF8" w:rsidP="00E90781">
      <w:pPr>
        <w:pStyle w:val="ListParagraph"/>
        <w:numPr>
          <w:ilvl w:val="0"/>
          <w:numId w:val="42"/>
        </w:numPr>
        <w:ind w:left="426" w:hanging="426"/>
        <w:jc w:val="both"/>
        <w:rPr>
          <w:b/>
          <w:bCs/>
          <w:sz w:val="24"/>
          <w:szCs w:val="24"/>
        </w:rPr>
      </w:pPr>
      <w:r w:rsidRPr="00A12DB5">
        <w:rPr>
          <w:b/>
          <w:bCs/>
          <w:sz w:val="24"/>
          <w:szCs w:val="24"/>
        </w:rPr>
        <w:t>Информация за настъпили промени през отчетния период в основните</w:t>
      </w:r>
      <w:r w:rsidRPr="00A12DB5">
        <w:rPr>
          <w:b/>
          <w:bCs/>
          <w:sz w:val="24"/>
          <w:szCs w:val="24"/>
        </w:rPr>
        <w:br/>
        <w:t>принципи за управление на икономическата група</w:t>
      </w:r>
    </w:p>
    <w:p w:rsidR="00C42DF8" w:rsidRPr="00B665F1" w:rsidRDefault="00C42DF8" w:rsidP="00E90781">
      <w:pPr>
        <w:jc w:val="both"/>
        <w:rPr>
          <w:color w:val="000000"/>
          <w:sz w:val="8"/>
          <w:szCs w:val="8"/>
          <w:u w:val="single"/>
        </w:rPr>
      </w:pPr>
    </w:p>
    <w:p w:rsidR="00C42DF8" w:rsidRDefault="00C42DF8" w:rsidP="00E90781">
      <w:pPr>
        <w:shd w:val="clear" w:color="auto" w:fill="FFFFFF"/>
        <w:jc w:val="both"/>
        <w:rPr>
          <w:color w:val="000000"/>
          <w:sz w:val="24"/>
          <w:szCs w:val="24"/>
        </w:rPr>
      </w:pPr>
      <w:r w:rsidRPr="00B665F1">
        <w:rPr>
          <w:color w:val="000000"/>
          <w:sz w:val="24"/>
          <w:szCs w:val="24"/>
        </w:rPr>
        <w:t>През отчетния период не са настъпили промени в основните принципи за управление на Групата.</w:t>
      </w:r>
    </w:p>
    <w:p w:rsidR="00C42DF8" w:rsidRDefault="00C42DF8" w:rsidP="00E90781">
      <w:pPr>
        <w:shd w:val="clear" w:color="auto" w:fill="FFFFFF"/>
        <w:jc w:val="both"/>
        <w:rPr>
          <w:b/>
          <w:bCs/>
          <w:color w:val="000000"/>
          <w:sz w:val="24"/>
          <w:szCs w:val="24"/>
        </w:rPr>
      </w:pPr>
    </w:p>
    <w:p w:rsidR="00C42DF8" w:rsidRPr="00A12DB5" w:rsidRDefault="00C42DF8" w:rsidP="00E90781">
      <w:pPr>
        <w:pStyle w:val="ListParagraph"/>
        <w:numPr>
          <w:ilvl w:val="0"/>
          <w:numId w:val="42"/>
        </w:numPr>
        <w:ind w:left="426" w:hanging="426"/>
        <w:jc w:val="both"/>
        <w:rPr>
          <w:b/>
          <w:bCs/>
          <w:sz w:val="24"/>
          <w:szCs w:val="24"/>
        </w:rPr>
      </w:pPr>
      <w:r w:rsidRPr="00A12DB5">
        <w:rPr>
          <w:b/>
          <w:bCs/>
          <w:sz w:val="24"/>
          <w:szCs w:val="24"/>
        </w:rPr>
        <w:t>Информация за промените в управителните и надзорните органи през</w:t>
      </w:r>
      <w:r w:rsidRPr="00A12DB5">
        <w:rPr>
          <w:b/>
          <w:bCs/>
          <w:sz w:val="24"/>
          <w:szCs w:val="24"/>
        </w:rPr>
        <w:br/>
        <w:t>отчетната финансова година.</w:t>
      </w:r>
    </w:p>
    <w:p w:rsidR="00C42DF8" w:rsidRDefault="00C42DF8" w:rsidP="00E90781">
      <w:pPr>
        <w:jc w:val="both"/>
        <w:rPr>
          <w:rFonts w:cs="Times New Roman"/>
          <w:color w:val="000000"/>
          <w:sz w:val="24"/>
          <w:szCs w:val="24"/>
          <w:u w:val="single"/>
          <w:lang w:eastAsia="bg-BG"/>
        </w:rPr>
      </w:pPr>
    </w:p>
    <w:p w:rsidR="00C42DF8" w:rsidRPr="00083C2D" w:rsidRDefault="00C42DF8" w:rsidP="00E90781">
      <w:pPr>
        <w:autoSpaceDE w:val="0"/>
        <w:autoSpaceDN w:val="0"/>
        <w:adjustRightInd w:val="0"/>
        <w:jc w:val="both"/>
        <w:rPr>
          <w:rFonts w:cs="Tahoma"/>
          <w:color w:val="000000"/>
          <w:sz w:val="24"/>
          <w:szCs w:val="24"/>
          <w:lang w:eastAsia="bg-BG"/>
        </w:rPr>
      </w:pPr>
      <w:r w:rsidRPr="00083C2D">
        <w:rPr>
          <w:rFonts w:cs="Tahoma"/>
          <w:color w:val="000000"/>
          <w:sz w:val="24"/>
          <w:szCs w:val="24"/>
          <w:lang w:eastAsia="bg-BG"/>
        </w:rPr>
        <w:t xml:space="preserve">През отчетната 2014 г. няма промяна в състава на управителните органи на </w:t>
      </w:r>
      <w:r>
        <w:rPr>
          <w:rFonts w:cs="Tahoma"/>
          <w:color w:val="000000"/>
          <w:sz w:val="24"/>
          <w:szCs w:val="24"/>
          <w:lang w:eastAsia="bg-BG"/>
        </w:rPr>
        <w:t>предприятието майка</w:t>
      </w:r>
      <w:r w:rsidRPr="00083C2D">
        <w:rPr>
          <w:rFonts w:cs="Tahoma"/>
          <w:color w:val="000000"/>
          <w:sz w:val="24"/>
          <w:szCs w:val="24"/>
          <w:lang w:eastAsia="bg-BG"/>
        </w:rPr>
        <w:t>.</w:t>
      </w:r>
    </w:p>
    <w:p w:rsidR="00C42DF8" w:rsidRPr="00B665F1" w:rsidRDefault="00C42DF8" w:rsidP="00E90781">
      <w:pPr>
        <w:jc w:val="both"/>
        <w:rPr>
          <w:rFonts w:cs="Times New Roman"/>
          <w:color w:val="000000"/>
          <w:sz w:val="24"/>
          <w:szCs w:val="24"/>
          <w:u w:val="single"/>
          <w:lang w:eastAsia="bg-BG"/>
        </w:rPr>
      </w:pPr>
    </w:p>
    <w:p w:rsidR="00C42DF8" w:rsidRPr="00A12DB5" w:rsidRDefault="00C42DF8" w:rsidP="00E90781">
      <w:pPr>
        <w:pStyle w:val="ListParagraph"/>
        <w:numPr>
          <w:ilvl w:val="0"/>
          <w:numId w:val="42"/>
        </w:numPr>
        <w:ind w:left="426" w:hanging="426"/>
        <w:jc w:val="both"/>
        <w:rPr>
          <w:b/>
          <w:bCs/>
          <w:sz w:val="24"/>
          <w:szCs w:val="24"/>
        </w:rPr>
      </w:pPr>
      <w:r w:rsidRPr="00A12DB5">
        <w:rPr>
          <w:b/>
          <w:bCs/>
          <w:sz w:val="24"/>
          <w:szCs w:val="24"/>
        </w:rPr>
        <w:t xml:space="preserve">Информация за притежавани акции от членовете на управителните и на контролните органи на предприятието майка                                                                                                     </w:t>
      </w:r>
    </w:p>
    <w:p w:rsidR="00C42DF8" w:rsidRPr="00B665F1" w:rsidRDefault="00C42DF8" w:rsidP="00E90781">
      <w:pPr>
        <w:shd w:val="clear" w:color="auto" w:fill="FFFFFF"/>
        <w:jc w:val="both"/>
        <w:rPr>
          <w:color w:val="000000"/>
          <w:sz w:val="8"/>
          <w:szCs w:val="8"/>
        </w:rPr>
      </w:pPr>
    </w:p>
    <w:p w:rsidR="00C42DF8" w:rsidRPr="00B665F1" w:rsidRDefault="00C42DF8" w:rsidP="00E90781">
      <w:pPr>
        <w:shd w:val="clear" w:color="auto" w:fill="FFFFFF"/>
        <w:jc w:val="both"/>
        <w:rPr>
          <w:color w:val="000000"/>
          <w:sz w:val="24"/>
          <w:szCs w:val="24"/>
        </w:rPr>
      </w:pPr>
      <w:r w:rsidRPr="00B665F1">
        <w:rPr>
          <w:color w:val="000000"/>
          <w:sz w:val="24"/>
          <w:szCs w:val="24"/>
        </w:rPr>
        <w:t>Съгласно справка от Централен депозитар, към 31 декември 201</w:t>
      </w:r>
      <w:r>
        <w:rPr>
          <w:color w:val="000000"/>
          <w:sz w:val="24"/>
          <w:szCs w:val="24"/>
        </w:rPr>
        <w:t>4</w:t>
      </w:r>
      <w:r w:rsidRPr="00B665F1">
        <w:rPr>
          <w:color w:val="000000"/>
          <w:sz w:val="24"/>
          <w:szCs w:val="24"/>
        </w:rPr>
        <w:t xml:space="preserve"> г., членовете на Надзорния и Управителния съвет притежават следния брой акции от капитала на предприятието майка:</w:t>
      </w:r>
    </w:p>
    <w:p w:rsidR="00C42DF8" w:rsidRDefault="00C42DF8" w:rsidP="00E90781">
      <w:pPr>
        <w:tabs>
          <w:tab w:val="left" w:pos="360"/>
        </w:tabs>
        <w:spacing w:line="240" w:lineRule="atLeast"/>
        <w:ind w:firstLine="640"/>
        <w:rPr>
          <w:rFonts w:cs="Times New Roman"/>
          <w:b/>
          <w:color w:val="000000"/>
          <w:sz w:val="24"/>
          <w:szCs w:val="24"/>
          <w:lang w:eastAsia="bg-BG"/>
        </w:rPr>
      </w:pPr>
    </w:p>
    <w:p w:rsidR="00C42DF8" w:rsidRPr="00B665F1" w:rsidRDefault="00C42DF8" w:rsidP="00E90781">
      <w:pPr>
        <w:tabs>
          <w:tab w:val="left" w:pos="360"/>
        </w:tabs>
        <w:spacing w:line="240" w:lineRule="atLeast"/>
        <w:ind w:firstLine="640"/>
        <w:rPr>
          <w:rFonts w:cs="Times New Roman"/>
          <w:b/>
          <w:color w:val="000000"/>
          <w:sz w:val="24"/>
          <w:szCs w:val="24"/>
          <w:lang w:eastAsia="bg-BG"/>
        </w:rPr>
      </w:pPr>
      <w:r w:rsidRPr="00B665F1">
        <w:rPr>
          <w:rFonts w:cs="Times New Roman"/>
          <w:b/>
          <w:color w:val="000000"/>
          <w:sz w:val="24"/>
          <w:szCs w:val="24"/>
          <w:lang w:eastAsia="bg-BG"/>
        </w:rPr>
        <w:t xml:space="preserve">Членове на Надзорния съвет </w:t>
      </w:r>
    </w:p>
    <w:p w:rsidR="00C42DF8" w:rsidRPr="00B665F1" w:rsidRDefault="00C42DF8" w:rsidP="00E90781">
      <w:pPr>
        <w:spacing w:line="240" w:lineRule="atLeast"/>
        <w:ind w:firstLine="640"/>
        <w:jc w:val="center"/>
        <w:rPr>
          <w:rFonts w:cs="Times New Roman"/>
          <w:color w:val="000000"/>
          <w:sz w:val="24"/>
          <w:szCs w:val="24"/>
          <w:lang w:eastAsia="bg-BG"/>
        </w:rPr>
      </w:pPr>
    </w:p>
    <w:tbl>
      <w:tblPr>
        <w:tblW w:w="9131" w:type="dxa"/>
        <w:jc w:val="center"/>
        <w:tblBorders>
          <w:top w:val="single" w:sz="4" w:space="0" w:color="auto"/>
          <w:left w:val="single" w:sz="4" w:space="0" w:color="auto"/>
          <w:bottom w:val="single" w:sz="4" w:space="0" w:color="auto"/>
          <w:right w:val="single" w:sz="4" w:space="0" w:color="auto"/>
        </w:tblBorders>
        <w:tblLook w:val="0000"/>
      </w:tblPr>
      <w:tblGrid>
        <w:gridCol w:w="509"/>
        <w:gridCol w:w="4507"/>
        <w:gridCol w:w="2547"/>
        <w:gridCol w:w="1568"/>
      </w:tblGrid>
      <w:tr w:rsidR="00C42DF8" w:rsidRPr="00B665F1" w:rsidTr="00781945">
        <w:trPr>
          <w:trHeight w:val="522"/>
          <w:jc w:val="center"/>
        </w:trPr>
        <w:tc>
          <w:tcPr>
            <w:tcW w:w="509" w:type="dxa"/>
            <w:tcBorders>
              <w:top w:val="single" w:sz="4" w:space="0" w:color="auto"/>
              <w:bottom w:val="single" w:sz="4" w:space="0" w:color="auto"/>
              <w:right w:val="single" w:sz="4" w:space="0" w:color="auto"/>
            </w:tcBorders>
            <w:shd w:val="clear" w:color="auto" w:fill="E6E6E6"/>
          </w:tcPr>
          <w:p w:rsidR="00C42DF8" w:rsidRPr="00B665F1" w:rsidRDefault="00C42DF8" w:rsidP="00781945">
            <w:pPr>
              <w:jc w:val="center"/>
              <w:rPr>
                <w:sz w:val="24"/>
                <w:szCs w:val="24"/>
              </w:rPr>
            </w:pPr>
          </w:p>
        </w:tc>
        <w:tc>
          <w:tcPr>
            <w:tcW w:w="4507" w:type="dxa"/>
            <w:tcBorders>
              <w:top w:val="single" w:sz="4" w:space="0" w:color="auto"/>
              <w:left w:val="single" w:sz="4" w:space="0" w:color="auto"/>
              <w:bottom w:val="single" w:sz="4" w:space="0" w:color="auto"/>
              <w:right w:val="single" w:sz="4" w:space="0" w:color="auto"/>
            </w:tcBorders>
            <w:shd w:val="clear" w:color="auto" w:fill="E6E6E6"/>
          </w:tcPr>
          <w:p w:rsidR="00C42DF8" w:rsidRPr="00B665F1" w:rsidRDefault="00C42DF8" w:rsidP="00781945">
            <w:pPr>
              <w:jc w:val="center"/>
              <w:rPr>
                <w:b/>
                <w:bCs/>
                <w:sz w:val="24"/>
                <w:szCs w:val="24"/>
              </w:rPr>
            </w:pPr>
            <w:r w:rsidRPr="00B665F1">
              <w:rPr>
                <w:b/>
                <w:bCs/>
                <w:sz w:val="24"/>
                <w:szCs w:val="24"/>
              </w:rPr>
              <w:t>Име</w:t>
            </w:r>
          </w:p>
        </w:tc>
        <w:tc>
          <w:tcPr>
            <w:tcW w:w="2547" w:type="dxa"/>
            <w:tcBorders>
              <w:top w:val="single" w:sz="4" w:space="0" w:color="auto"/>
              <w:left w:val="single" w:sz="4" w:space="0" w:color="auto"/>
              <w:bottom w:val="single" w:sz="4" w:space="0" w:color="auto"/>
              <w:right w:val="single" w:sz="4" w:space="0" w:color="auto"/>
            </w:tcBorders>
            <w:shd w:val="clear" w:color="auto" w:fill="E6E6E6"/>
          </w:tcPr>
          <w:p w:rsidR="00C42DF8" w:rsidRPr="00B665F1" w:rsidRDefault="00C42DF8" w:rsidP="00781945">
            <w:pPr>
              <w:jc w:val="center"/>
              <w:rPr>
                <w:b/>
                <w:bCs/>
                <w:sz w:val="24"/>
                <w:szCs w:val="24"/>
              </w:rPr>
            </w:pPr>
            <w:r w:rsidRPr="00B665F1">
              <w:rPr>
                <w:b/>
                <w:bCs/>
                <w:sz w:val="24"/>
                <w:szCs w:val="24"/>
              </w:rPr>
              <w:t>Брой акции</w:t>
            </w:r>
          </w:p>
        </w:tc>
        <w:tc>
          <w:tcPr>
            <w:tcW w:w="1568" w:type="dxa"/>
            <w:tcBorders>
              <w:top w:val="single" w:sz="4" w:space="0" w:color="auto"/>
              <w:left w:val="single" w:sz="4" w:space="0" w:color="auto"/>
              <w:bottom w:val="single" w:sz="4" w:space="0" w:color="auto"/>
            </w:tcBorders>
            <w:shd w:val="clear" w:color="auto" w:fill="E6E6E6"/>
          </w:tcPr>
          <w:p w:rsidR="00C42DF8" w:rsidRPr="00B665F1" w:rsidRDefault="00C42DF8" w:rsidP="00781945">
            <w:pPr>
              <w:jc w:val="center"/>
              <w:rPr>
                <w:b/>
                <w:bCs/>
                <w:sz w:val="24"/>
                <w:szCs w:val="24"/>
              </w:rPr>
            </w:pPr>
            <w:r w:rsidRPr="00B665F1">
              <w:rPr>
                <w:b/>
                <w:bCs/>
                <w:sz w:val="24"/>
                <w:szCs w:val="24"/>
              </w:rPr>
              <w:t>% от капитала</w:t>
            </w:r>
          </w:p>
        </w:tc>
      </w:tr>
      <w:tr w:rsidR="00C42DF8" w:rsidRPr="00B665F1" w:rsidTr="00781945">
        <w:trPr>
          <w:trHeight w:val="170"/>
          <w:jc w:val="center"/>
        </w:trPr>
        <w:tc>
          <w:tcPr>
            <w:tcW w:w="509" w:type="dxa"/>
            <w:tcBorders>
              <w:top w:val="single" w:sz="4" w:space="0" w:color="auto"/>
              <w:bottom w:val="single" w:sz="4" w:space="0" w:color="auto"/>
              <w:right w:val="single" w:sz="4" w:space="0" w:color="auto"/>
            </w:tcBorders>
            <w:shd w:val="clear" w:color="auto" w:fill="FFFFFF"/>
          </w:tcPr>
          <w:p w:rsidR="00C42DF8" w:rsidRPr="00B665F1" w:rsidRDefault="00C42DF8" w:rsidP="00781945">
            <w:pPr>
              <w:rPr>
                <w:sz w:val="24"/>
                <w:szCs w:val="24"/>
              </w:rPr>
            </w:pPr>
            <w:r w:rsidRPr="00B665F1">
              <w:rPr>
                <w:sz w:val="24"/>
                <w:szCs w:val="24"/>
              </w:rPr>
              <w:t>1.</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42DF8" w:rsidRPr="00B665F1" w:rsidRDefault="00C42DF8" w:rsidP="00781945">
            <w:pPr>
              <w:rPr>
                <w:sz w:val="24"/>
                <w:szCs w:val="24"/>
              </w:rPr>
            </w:pPr>
            <w:r w:rsidRPr="00B665F1">
              <w:rPr>
                <w:sz w:val="24"/>
                <w:szCs w:val="24"/>
              </w:rPr>
              <w:t xml:space="preserve">Химимпорт АД     </w:t>
            </w:r>
          </w:p>
        </w:tc>
        <w:tc>
          <w:tcPr>
            <w:tcW w:w="2547" w:type="dxa"/>
            <w:tcBorders>
              <w:top w:val="single" w:sz="4" w:space="0" w:color="auto"/>
              <w:left w:val="single" w:sz="4" w:space="0" w:color="auto"/>
              <w:bottom w:val="single" w:sz="4" w:space="0" w:color="auto"/>
              <w:right w:val="single" w:sz="4" w:space="0" w:color="auto"/>
            </w:tcBorders>
            <w:shd w:val="clear" w:color="auto" w:fill="FFFFFF"/>
          </w:tcPr>
          <w:p w:rsidR="00C42DF8" w:rsidRPr="00B665F1" w:rsidRDefault="00C42DF8" w:rsidP="00781945">
            <w:pPr>
              <w:jc w:val="right"/>
              <w:rPr>
                <w:sz w:val="24"/>
                <w:szCs w:val="24"/>
              </w:rPr>
            </w:pPr>
            <w:r w:rsidRPr="00B665F1">
              <w:rPr>
                <w:sz w:val="24"/>
                <w:szCs w:val="24"/>
              </w:rPr>
              <w:t>-</w:t>
            </w:r>
          </w:p>
        </w:tc>
        <w:tc>
          <w:tcPr>
            <w:tcW w:w="1568" w:type="dxa"/>
            <w:tcBorders>
              <w:top w:val="single" w:sz="4" w:space="0" w:color="auto"/>
              <w:left w:val="single" w:sz="4" w:space="0" w:color="auto"/>
              <w:bottom w:val="single" w:sz="4" w:space="0" w:color="auto"/>
            </w:tcBorders>
            <w:shd w:val="clear" w:color="auto" w:fill="FFFFFF"/>
          </w:tcPr>
          <w:p w:rsidR="00C42DF8" w:rsidRPr="00B665F1" w:rsidRDefault="00C42DF8" w:rsidP="00781945">
            <w:pPr>
              <w:jc w:val="right"/>
              <w:rPr>
                <w:sz w:val="24"/>
                <w:szCs w:val="24"/>
              </w:rPr>
            </w:pPr>
            <w:r w:rsidRPr="00B665F1">
              <w:rPr>
                <w:sz w:val="24"/>
                <w:szCs w:val="24"/>
              </w:rPr>
              <w:t xml:space="preserve">- </w:t>
            </w:r>
          </w:p>
        </w:tc>
      </w:tr>
      <w:tr w:rsidR="00C42DF8" w:rsidRPr="00B665F1" w:rsidTr="00781945">
        <w:trPr>
          <w:trHeight w:val="269"/>
          <w:jc w:val="center"/>
        </w:trPr>
        <w:tc>
          <w:tcPr>
            <w:tcW w:w="509" w:type="dxa"/>
            <w:tcBorders>
              <w:top w:val="single" w:sz="4" w:space="0" w:color="auto"/>
              <w:bottom w:val="single" w:sz="4" w:space="0" w:color="auto"/>
              <w:right w:val="single" w:sz="4" w:space="0" w:color="auto"/>
            </w:tcBorders>
            <w:shd w:val="clear" w:color="auto" w:fill="FFFFFF"/>
          </w:tcPr>
          <w:p w:rsidR="00C42DF8" w:rsidRPr="00B665F1" w:rsidRDefault="00C42DF8" w:rsidP="00781945">
            <w:pPr>
              <w:rPr>
                <w:sz w:val="24"/>
                <w:szCs w:val="24"/>
              </w:rPr>
            </w:pPr>
            <w:r w:rsidRPr="00B665F1">
              <w:rPr>
                <w:sz w:val="24"/>
                <w:szCs w:val="24"/>
              </w:rPr>
              <w:t>2.</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42DF8" w:rsidRPr="00B665F1" w:rsidRDefault="00C42DF8" w:rsidP="00781945">
            <w:pPr>
              <w:rPr>
                <w:sz w:val="24"/>
                <w:szCs w:val="24"/>
              </w:rPr>
            </w:pPr>
            <w:r w:rsidRPr="00B665F1">
              <w:rPr>
                <w:sz w:val="24"/>
                <w:szCs w:val="24"/>
              </w:rPr>
              <w:t xml:space="preserve">Български Корабна Компания ЕАД  </w:t>
            </w:r>
          </w:p>
        </w:tc>
        <w:tc>
          <w:tcPr>
            <w:tcW w:w="2547" w:type="dxa"/>
            <w:tcBorders>
              <w:top w:val="single" w:sz="4" w:space="0" w:color="auto"/>
              <w:left w:val="single" w:sz="4" w:space="0" w:color="auto"/>
              <w:bottom w:val="single" w:sz="4" w:space="0" w:color="auto"/>
              <w:right w:val="single" w:sz="4" w:space="0" w:color="auto"/>
            </w:tcBorders>
            <w:shd w:val="clear" w:color="auto" w:fill="FFFFFF"/>
          </w:tcPr>
          <w:p w:rsidR="00C42DF8" w:rsidRPr="00083C2D" w:rsidRDefault="00C42DF8" w:rsidP="00781945">
            <w:pPr>
              <w:jc w:val="right"/>
              <w:rPr>
                <w:rFonts w:cs="Times New Roman"/>
                <w:color w:val="000000"/>
                <w:sz w:val="24"/>
                <w:szCs w:val="24"/>
                <w:lang w:eastAsia="bg-BG"/>
              </w:rPr>
            </w:pPr>
            <w:r w:rsidRPr="00083C2D">
              <w:rPr>
                <w:rFonts w:cs="Times New Roman"/>
                <w:color w:val="000000"/>
                <w:sz w:val="24"/>
                <w:szCs w:val="24"/>
                <w:lang w:eastAsia="bg-BG"/>
              </w:rPr>
              <w:t>27 015 588</w:t>
            </w:r>
          </w:p>
        </w:tc>
        <w:tc>
          <w:tcPr>
            <w:tcW w:w="1568" w:type="dxa"/>
            <w:tcBorders>
              <w:top w:val="single" w:sz="4" w:space="0" w:color="auto"/>
              <w:left w:val="single" w:sz="4" w:space="0" w:color="auto"/>
              <w:bottom w:val="single" w:sz="4" w:space="0" w:color="auto"/>
            </w:tcBorders>
            <w:shd w:val="clear" w:color="auto" w:fill="FFFFFF"/>
          </w:tcPr>
          <w:p w:rsidR="00C42DF8" w:rsidRPr="00083C2D" w:rsidRDefault="00C42DF8" w:rsidP="00781945">
            <w:pPr>
              <w:jc w:val="right"/>
              <w:rPr>
                <w:rFonts w:cs="Times New Roman"/>
                <w:color w:val="000000"/>
                <w:sz w:val="24"/>
                <w:szCs w:val="24"/>
                <w:lang w:eastAsia="bg-BG"/>
              </w:rPr>
            </w:pPr>
            <w:r w:rsidRPr="00083C2D">
              <w:rPr>
                <w:rFonts w:cs="Times New Roman"/>
                <w:color w:val="000000"/>
                <w:sz w:val="24"/>
                <w:szCs w:val="24"/>
                <w:lang w:eastAsia="bg-BG"/>
              </w:rPr>
              <w:t>75.66 %</w:t>
            </w:r>
          </w:p>
        </w:tc>
      </w:tr>
      <w:tr w:rsidR="00C42DF8" w:rsidRPr="00B665F1" w:rsidTr="00781945">
        <w:trPr>
          <w:trHeight w:val="256"/>
          <w:jc w:val="center"/>
        </w:trPr>
        <w:tc>
          <w:tcPr>
            <w:tcW w:w="509" w:type="dxa"/>
            <w:tcBorders>
              <w:top w:val="single" w:sz="4" w:space="0" w:color="auto"/>
              <w:bottom w:val="single" w:sz="4" w:space="0" w:color="auto"/>
              <w:right w:val="single" w:sz="4" w:space="0" w:color="auto"/>
            </w:tcBorders>
            <w:shd w:val="clear" w:color="auto" w:fill="FFFFFF"/>
          </w:tcPr>
          <w:p w:rsidR="00C42DF8" w:rsidRPr="00B665F1" w:rsidRDefault="00C42DF8" w:rsidP="00781945">
            <w:pPr>
              <w:rPr>
                <w:sz w:val="24"/>
                <w:szCs w:val="24"/>
              </w:rPr>
            </w:pPr>
            <w:r w:rsidRPr="00B665F1">
              <w:rPr>
                <w:sz w:val="24"/>
                <w:szCs w:val="24"/>
              </w:rPr>
              <w:t xml:space="preserve">3. </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C42DF8" w:rsidRPr="00B665F1" w:rsidRDefault="00C42DF8" w:rsidP="00781945">
            <w:pPr>
              <w:rPr>
                <w:sz w:val="24"/>
                <w:szCs w:val="24"/>
              </w:rPr>
            </w:pPr>
            <w:r w:rsidRPr="00B665F1">
              <w:rPr>
                <w:sz w:val="24"/>
                <w:szCs w:val="24"/>
              </w:rPr>
              <w:t>Илия Костадинов Златев</w:t>
            </w:r>
          </w:p>
        </w:tc>
        <w:tc>
          <w:tcPr>
            <w:tcW w:w="2547" w:type="dxa"/>
            <w:tcBorders>
              <w:top w:val="single" w:sz="4" w:space="0" w:color="auto"/>
              <w:left w:val="single" w:sz="4" w:space="0" w:color="auto"/>
              <w:bottom w:val="single" w:sz="4" w:space="0" w:color="auto"/>
              <w:right w:val="single" w:sz="4" w:space="0" w:color="auto"/>
            </w:tcBorders>
            <w:shd w:val="clear" w:color="auto" w:fill="FFFFFF"/>
          </w:tcPr>
          <w:p w:rsidR="00C42DF8" w:rsidRPr="00B665F1" w:rsidRDefault="00C42DF8" w:rsidP="00781945">
            <w:pPr>
              <w:jc w:val="right"/>
              <w:rPr>
                <w:sz w:val="24"/>
                <w:szCs w:val="24"/>
              </w:rPr>
            </w:pPr>
            <w:r w:rsidRPr="00B665F1">
              <w:rPr>
                <w:sz w:val="24"/>
                <w:szCs w:val="24"/>
              </w:rPr>
              <w:t>-</w:t>
            </w:r>
          </w:p>
        </w:tc>
        <w:tc>
          <w:tcPr>
            <w:tcW w:w="1568" w:type="dxa"/>
            <w:tcBorders>
              <w:top w:val="single" w:sz="4" w:space="0" w:color="auto"/>
              <w:left w:val="single" w:sz="4" w:space="0" w:color="auto"/>
              <w:bottom w:val="single" w:sz="4" w:space="0" w:color="auto"/>
            </w:tcBorders>
            <w:shd w:val="clear" w:color="auto" w:fill="FFFFFF"/>
          </w:tcPr>
          <w:p w:rsidR="00C42DF8" w:rsidRPr="00B665F1" w:rsidRDefault="00C42DF8" w:rsidP="00781945">
            <w:pPr>
              <w:jc w:val="right"/>
              <w:rPr>
                <w:sz w:val="24"/>
                <w:szCs w:val="24"/>
              </w:rPr>
            </w:pPr>
            <w:r w:rsidRPr="00B665F1">
              <w:rPr>
                <w:sz w:val="24"/>
                <w:szCs w:val="24"/>
              </w:rPr>
              <w:t>-</w:t>
            </w:r>
          </w:p>
        </w:tc>
      </w:tr>
    </w:tbl>
    <w:p w:rsidR="00C42DF8" w:rsidRPr="00B665F1" w:rsidRDefault="00C42DF8" w:rsidP="00E90781">
      <w:pPr>
        <w:tabs>
          <w:tab w:val="left" w:pos="360"/>
        </w:tabs>
        <w:spacing w:line="240" w:lineRule="atLeast"/>
        <w:jc w:val="both"/>
        <w:rPr>
          <w:rFonts w:cs="Times New Roman"/>
          <w:b/>
          <w:color w:val="000000"/>
          <w:sz w:val="24"/>
          <w:szCs w:val="24"/>
          <w:u w:val="single"/>
          <w:lang w:eastAsia="bg-BG"/>
        </w:rPr>
      </w:pPr>
    </w:p>
    <w:p w:rsidR="00C42DF8" w:rsidRPr="00B665F1" w:rsidRDefault="00C42DF8" w:rsidP="00E90781">
      <w:pPr>
        <w:tabs>
          <w:tab w:val="left" w:pos="360"/>
        </w:tabs>
        <w:spacing w:line="240" w:lineRule="atLeast"/>
        <w:ind w:firstLine="640"/>
        <w:rPr>
          <w:rFonts w:cs="Times New Roman"/>
          <w:b/>
          <w:color w:val="000000"/>
          <w:sz w:val="24"/>
          <w:szCs w:val="24"/>
          <w:lang w:eastAsia="bg-BG"/>
        </w:rPr>
      </w:pPr>
      <w:r w:rsidRPr="00B665F1">
        <w:rPr>
          <w:rFonts w:cs="Times New Roman"/>
          <w:b/>
          <w:color w:val="000000"/>
          <w:sz w:val="24"/>
          <w:szCs w:val="24"/>
          <w:lang w:eastAsia="bg-BG"/>
        </w:rPr>
        <w:t xml:space="preserve">Членове на Управителния съвет </w:t>
      </w:r>
    </w:p>
    <w:p w:rsidR="00C42DF8" w:rsidRPr="00B665F1" w:rsidRDefault="00C42DF8" w:rsidP="00E90781">
      <w:pPr>
        <w:spacing w:line="240" w:lineRule="atLeast"/>
        <w:ind w:firstLine="640"/>
        <w:jc w:val="center"/>
        <w:rPr>
          <w:rFonts w:cs="Times New Roman"/>
          <w:color w:val="000000"/>
          <w:sz w:val="24"/>
          <w:szCs w:val="24"/>
          <w:lang w:eastAsia="bg-BG"/>
        </w:rPr>
      </w:pPr>
    </w:p>
    <w:tbl>
      <w:tblPr>
        <w:tblW w:w="9031" w:type="dxa"/>
        <w:jc w:val="center"/>
        <w:tblBorders>
          <w:top w:val="single" w:sz="4" w:space="0" w:color="auto"/>
          <w:left w:val="single" w:sz="4" w:space="0" w:color="auto"/>
          <w:bottom w:val="single" w:sz="4" w:space="0" w:color="auto"/>
          <w:right w:val="single" w:sz="4" w:space="0" w:color="auto"/>
        </w:tblBorders>
        <w:tblLook w:val="0000"/>
      </w:tblPr>
      <w:tblGrid>
        <w:gridCol w:w="422"/>
        <w:gridCol w:w="4438"/>
        <w:gridCol w:w="2616"/>
        <w:gridCol w:w="1555"/>
      </w:tblGrid>
      <w:tr w:rsidR="00C42DF8" w:rsidRPr="00B665F1" w:rsidTr="00781945">
        <w:trPr>
          <w:trHeight w:val="558"/>
          <w:jc w:val="center"/>
        </w:trPr>
        <w:tc>
          <w:tcPr>
            <w:tcW w:w="422" w:type="dxa"/>
            <w:tcBorders>
              <w:top w:val="single" w:sz="4" w:space="0" w:color="auto"/>
              <w:bottom w:val="single" w:sz="4" w:space="0" w:color="auto"/>
              <w:right w:val="single" w:sz="4" w:space="0" w:color="auto"/>
            </w:tcBorders>
            <w:shd w:val="clear" w:color="auto" w:fill="E6E6E6"/>
          </w:tcPr>
          <w:p w:rsidR="00C42DF8" w:rsidRPr="00B665F1" w:rsidRDefault="00C42DF8" w:rsidP="00781945">
            <w:pPr>
              <w:spacing w:line="240" w:lineRule="atLeast"/>
              <w:jc w:val="center"/>
              <w:rPr>
                <w:rFonts w:cs="Times New Roman"/>
                <w:color w:val="000000"/>
                <w:sz w:val="24"/>
                <w:szCs w:val="24"/>
                <w:lang w:eastAsia="bg-BG"/>
              </w:rPr>
            </w:pPr>
          </w:p>
        </w:tc>
        <w:tc>
          <w:tcPr>
            <w:tcW w:w="4438" w:type="dxa"/>
            <w:tcBorders>
              <w:top w:val="single" w:sz="4" w:space="0" w:color="auto"/>
              <w:left w:val="single" w:sz="4" w:space="0" w:color="auto"/>
              <w:bottom w:val="single" w:sz="4" w:space="0" w:color="auto"/>
              <w:right w:val="single" w:sz="4" w:space="0" w:color="auto"/>
            </w:tcBorders>
            <w:shd w:val="clear" w:color="auto" w:fill="E6E6E6"/>
          </w:tcPr>
          <w:p w:rsidR="00C42DF8" w:rsidRPr="00B665F1" w:rsidRDefault="00C42DF8" w:rsidP="00781945">
            <w:pPr>
              <w:spacing w:line="240" w:lineRule="atLeast"/>
              <w:jc w:val="center"/>
              <w:rPr>
                <w:rFonts w:cs="Times New Roman"/>
                <w:b/>
                <w:color w:val="000000"/>
                <w:sz w:val="24"/>
                <w:szCs w:val="24"/>
                <w:lang w:eastAsia="bg-BG"/>
              </w:rPr>
            </w:pPr>
            <w:r w:rsidRPr="00B665F1">
              <w:rPr>
                <w:rFonts w:cs="Times New Roman"/>
                <w:b/>
                <w:color w:val="000000"/>
                <w:sz w:val="24"/>
                <w:szCs w:val="24"/>
                <w:lang w:eastAsia="bg-BG"/>
              </w:rPr>
              <w:t>Име</w:t>
            </w:r>
          </w:p>
        </w:tc>
        <w:tc>
          <w:tcPr>
            <w:tcW w:w="2616" w:type="dxa"/>
            <w:tcBorders>
              <w:top w:val="single" w:sz="4" w:space="0" w:color="auto"/>
              <w:left w:val="single" w:sz="4" w:space="0" w:color="auto"/>
              <w:bottom w:val="single" w:sz="4" w:space="0" w:color="auto"/>
              <w:right w:val="single" w:sz="4" w:space="0" w:color="auto"/>
            </w:tcBorders>
            <w:shd w:val="clear" w:color="auto" w:fill="E6E6E6"/>
          </w:tcPr>
          <w:p w:rsidR="00C42DF8" w:rsidRPr="00B665F1" w:rsidRDefault="00C42DF8" w:rsidP="00781945">
            <w:pPr>
              <w:spacing w:line="240" w:lineRule="atLeast"/>
              <w:jc w:val="center"/>
              <w:rPr>
                <w:rFonts w:cs="Times New Roman"/>
                <w:b/>
                <w:color w:val="000000"/>
                <w:sz w:val="24"/>
                <w:szCs w:val="24"/>
                <w:lang w:eastAsia="bg-BG"/>
              </w:rPr>
            </w:pPr>
            <w:r w:rsidRPr="00B665F1">
              <w:rPr>
                <w:rFonts w:cs="Times New Roman"/>
                <w:b/>
                <w:color w:val="000000"/>
                <w:sz w:val="24"/>
                <w:szCs w:val="24"/>
                <w:lang w:eastAsia="bg-BG"/>
              </w:rPr>
              <w:t>Брой акции</w:t>
            </w:r>
          </w:p>
        </w:tc>
        <w:tc>
          <w:tcPr>
            <w:tcW w:w="1555" w:type="dxa"/>
            <w:tcBorders>
              <w:top w:val="single" w:sz="4" w:space="0" w:color="auto"/>
              <w:left w:val="single" w:sz="4" w:space="0" w:color="auto"/>
              <w:bottom w:val="single" w:sz="4" w:space="0" w:color="auto"/>
            </w:tcBorders>
            <w:shd w:val="clear" w:color="auto" w:fill="E6E6E6"/>
          </w:tcPr>
          <w:p w:rsidR="00C42DF8" w:rsidRPr="00B665F1" w:rsidRDefault="00C42DF8" w:rsidP="00781945">
            <w:pPr>
              <w:spacing w:line="240" w:lineRule="atLeast"/>
              <w:jc w:val="center"/>
              <w:rPr>
                <w:rFonts w:cs="Times New Roman"/>
                <w:b/>
                <w:color w:val="000000"/>
                <w:sz w:val="24"/>
                <w:szCs w:val="24"/>
                <w:lang w:eastAsia="bg-BG"/>
              </w:rPr>
            </w:pPr>
            <w:r w:rsidRPr="00B665F1">
              <w:rPr>
                <w:rFonts w:cs="Times New Roman"/>
                <w:b/>
                <w:color w:val="000000"/>
                <w:sz w:val="24"/>
                <w:szCs w:val="24"/>
                <w:lang w:eastAsia="bg-BG"/>
              </w:rPr>
              <w:t>% от капитала</w:t>
            </w:r>
          </w:p>
        </w:tc>
      </w:tr>
      <w:tr w:rsidR="00C42DF8" w:rsidRPr="00B665F1" w:rsidTr="00781945">
        <w:trPr>
          <w:trHeight w:val="263"/>
          <w:jc w:val="center"/>
        </w:trPr>
        <w:tc>
          <w:tcPr>
            <w:tcW w:w="422" w:type="dxa"/>
            <w:tcBorders>
              <w:top w:val="single" w:sz="4" w:space="0" w:color="auto"/>
              <w:bottom w:val="single" w:sz="4" w:space="0" w:color="auto"/>
              <w:right w:val="single" w:sz="4" w:space="0" w:color="auto"/>
            </w:tcBorders>
          </w:tcPr>
          <w:p w:rsidR="00C42DF8" w:rsidRPr="00B665F1" w:rsidRDefault="00C42DF8" w:rsidP="00781945">
            <w:pPr>
              <w:rPr>
                <w:sz w:val="24"/>
                <w:szCs w:val="24"/>
              </w:rPr>
            </w:pPr>
            <w:r w:rsidRPr="00B665F1">
              <w:rPr>
                <w:sz w:val="24"/>
                <w:szCs w:val="24"/>
                <w:lang w:val="en-US"/>
              </w:rPr>
              <w:t>1</w:t>
            </w:r>
            <w:r w:rsidRPr="00B665F1">
              <w:rPr>
                <w:sz w:val="24"/>
                <w:szCs w:val="24"/>
              </w:rPr>
              <w:t>.</w:t>
            </w:r>
          </w:p>
        </w:tc>
        <w:tc>
          <w:tcPr>
            <w:tcW w:w="4438" w:type="dxa"/>
            <w:tcBorders>
              <w:top w:val="single" w:sz="4" w:space="0" w:color="auto"/>
              <w:left w:val="single" w:sz="4" w:space="0" w:color="auto"/>
              <w:bottom w:val="single" w:sz="4" w:space="0" w:color="auto"/>
              <w:right w:val="single" w:sz="4" w:space="0" w:color="auto"/>
            </w:tcBorders>
          </w:tcPr>
          <w:p w:rsidR="00C42DF8" w:rsidRPr="00B665F1" w:rsidRDefault="00C42DF8" w:rsidP="00781945">
            <w:pPr>
              <w:rPr>
                <w:sz w:val="24"/>
                <w:szCs w:val="24"/>
              </w:rPr>
            </w:pPr>
            <w:r w:rsidRPr="00B665F1">
              <w:rPr>
                <w:sz w:val="24"/>
                <w:szCs w:val="24"/>
              </w:rPr>
              <w:t>Тихомир Иванов Митев</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C42DF8" w:rsidRPr="00B665F1" w:rsidRDefault="00C42DF8" w:rsidP="00781945">
            <w:pPr>
              <w:jc w:val="right"/>
              <w:rPr>
                <w:sz w:val="24"/>
                <w:szCs w:val="24"/>
              </w:rPr>
            </w:pPr>
            <w:r w:rsidRPr="00B665F1">
              <w:rPr>
                <w:sz w:val="24"/>
                <w:szCs w:val="24"/>
              </w:rPr>
              <w:t>-</w:t>
            </w:r>
          </w:p>
        </w:tc>
        <w:tc>
          <w:tcPr>
            <w:tcW w:w="1555" w:type="dxa"/>
            <w:tcBorders>
              <w:top w:val="single" w:sz="4" w:space="0" w:color="auto"/>
              <w:left w:val="single" w:sz="4" w:space="0" w:color="auto"/>
              <w:bottom w:val="single" w:sz="4" w:space="0" w:color="auto"/>
            </w:tcBorders>
            <w:shd w:val="clear" w:color="auto" w:fill="FFFFFF"/>
          </w:tcPr>
          <w:p w:rsidR="00C42DF8" w:rsidRPr="00B665F1" w:rsidRDefault="00C42DF8" w:rsidP="00781945">
            <w:pPr>
              <w:jc w:val="right"/>
              <w:rPr>
                <w:sz w:val="24"/>
                <w:szCs w:val="24"/>
              </w:rPr>
            </w:pPr>
            <w:r w:rsidRPr="00B665F1">
              <w:rPr>
                <w:sz w:val="24"/>
                <w:szCs w:val="24"/>
              </w:rPr>
              <w:t>-</w:t>
            </w:r>
          </w:p>
        </w:tc>
      </w:tr>
      <w:tr w:rsidR="00C42DF8" w:rsidRPr="00B665F1" w:rsidTr="00781945">
        <w:trPr>
          <w:trHeight w:val="263"/>
          <w:jc w:val="center"/>
        </w:trPr>
        <w:tc>
          <w:tcPr>
            <w:tcW w:w="422" w:type="dxa"/>
            <w:tcBorders>
              <w:top w:val="single" w:sz="4" w:space="0" w:color="auto"/>
              <w:bottom w:val="single" w:sz="4" w:space="0" w:color="auto"/>
              <w:right w:val="single" w:sz="4" w:space="0" w:color="auto"/>
            </w:tcBorders>
          </w:tcPr>
          <w:p w:rsidR="00C42DF8" w:rsidRPr="00B665F1" w:rsidRDefault="00C42DF8" w:rsidP="00781945">
            <w:pPr>
              <w:rPr>
                <w:sz w:val="24"/>
                <w:szCs w:val="24"/>
              </w:rPr>
            </w:pPr>
            <w:r w:rsidRPr="00B665F1">
              <w:rPr>
                <w:sz w:val="24"/>
                <w:szCs w:val="24"/>
                <w:lang w:val="en-US"/>
              </w:rPr>
              <w:t>2</w:t>
            </w:r>
            <w:r w:rsidRPr="00B665F1">
              <w:rPr>
                <w:sz w:val="24"/>
                <w:szCs w:val="24"/>
              </w:rPr>
              <w:t>.</w:t>
            </w:r>
          </w:p>
        </w:tc>
        <w:tc>
          <w:tcPr>
            <w:tcW w:w="4438" w:type="dxa"/>
            <w:tcBorders>
              <w:top w:val="single" w:sz="4" w:space="0" w:color="auto"/>
              <w:left w:val="single" w:sz="4" w:space="0" w:color="auto"/>
              <w:bottom w:val="single" w:sz="4" w:space="0" w:color="auto"/>
              <w:right w:val="single" w:sz="4" w:space="0" w:color="auto"/>
            </w:tcBorders>
          </w:tcPr>
          <w:p w:rsidR="00C42DF8" w:rsidRPr="00B665F1" w:rsidRDefault="00C42DF8" w:rsidP="00781945">
            <w:pPr>
              <w:rPr>
                <w:sz w:val="24"/>
                <w:szCs w:val="24"/>
              </w:rPr>
            </w:pPr>
            <w:r w:rsidRPr="00B665F1">
              <w:rPr>
                <w:sz w:val="24"/>
                <w:szCs w:val="24"/>
              </w:rPr>
              <w:t>Любомир Тодоров Чакъров</w:t>
            </w:r>
          </w:p>
        </w:tc>
        <w:tc>
          <w:tcPr>
            <w:tcW w:w="2616" w:type="dxa"/>
            <w:tcBorders>
              <w:top w:val="single" w:sz="4" w:space="0" w:color="auto"/>
              <w:left w:val="single" w:sz="4" w:space="0" w:color="auto"/>
              <w:bottom w:val="single" w:sz="4" w:space="0" w:color="auto"/>
              <w:right w:val="single" w:sz="4" w:space="0" w:color="auto"/>
            </w:tcBorders>
          </w:tcPr>
          <w:p w:rsidR="00C42DF8" w:rsidRPr="00B665F1" w:rsidRDefault="00C42DF8" w:rsidP="00781945">
            <w:pPr>
              <w:jc w:val="right"/>
              <w:rPr>
                <w:sz w:val="24"/>
                <w:szCs w:val="24"/>
              </w:rPr>
            </w:pPr>
            <w:r w:rsidRPr="00B665F1">
              <w:rPr>
                <w:sz w:val="24"/>
                <w:szCs w:val="24"/>
              </w:rPr>
              <w:t>-</w:t>
            </w:r>
          </w:p>
        </w:tc>
        <w:tc>
          <w:tcPr>
            <w:tcW w:w="1555" w:type="dxa"/>
            <w:tcBorders>
              <w:top w:val="single" w:sz="4" w:space="0" w:color="auto"/>
              <w:left w:val="single" w:sz="4" w:space="0" w:color="auto"/>
              <w:bottom w:val="single" w:sz="4" w:space="0" w:color="auto"/>
            </w:tcBorders>
          </w:tcPr>
          <w:p w:rsidR="00C42DF8" w:rsidRPr="00B665F1" w:rsidRDefault="00C42DF8" w:rsidP="00781945">
            <w:pPr>
              <w:jc w:val="right"/>
              <w:rPr>
                <w:sz w:val="24"/>
                <w:szCs w:val="24"/>
              </w:rPr>
            </w:pPr>
            <w:r w:rsidRPr="00B665F1">
              <w:rPr>
                <w:sz w:val="24"/>
                <w:szCs w:val="24"/>
              </w:rPr>
              <w:t>-</w:t>
            </w:r>
          </w:p>
        </w:tc>
      </w:tr>
      <w:tr w:rsidR="00C42DF8" w:rsidRPr="00B665F1" w:rsidTr="00781945">
        <w:trPr>
          <w:trHeight w:val="279"/>
          <w:jc w:val="center"/>
        </w:trPr>
        <w:tc>
          <w:tcPr>
            <w:tcW w:w="422" w:type="dxa"/>
            <w:tcBorders>
              <w:top w:val="single" w:sz="4" w:space="0" w:color="auto"/>
              <w:bottom w:val="single" w:sz="4" w:space="0" w:color="auto"/>
              <w:right w:val="single" w:sz="4" w:space="0" w:color="auto"/>
            </w:tcBorders>
          </w:tcPr>
          <w:p w:rsidR="00C42DF8" w:rsidRPr="00B665F1" w:rsidRDefault="00C42DF8" w:rsidP="00781945">
            <w:pPr>
              <w:rPr>
                <w:sz w:val="24"/>
                <w:szCs w:val="24"/>
              </w:rPr>
            </w:pPr>
            <w:r w:rsidRPr="00B665F1">
              <w:rPr>
                <w:sz w:val="24"/>
                <w:szCs w:val="24"/>
                <w:lang w:val="en-US"/>
              </w:rPr>
              <w:t>3</w:t>
            </w:r>
            <w:r w:rsidRPr="00B665F1">
              <w:rPr>
                <w:sz w:val="24"/>
                <w:szCs w:val="24"/>
              </w:rPr>
              <w:t>.</w:t>
            </w:r>
          </w:p>
        </w:tc>
        <w:tc>
          <w:tcPr>
            <w:tcW w:w="4438" w:type="dxa"/>
            <w:tcBorders>
              <w:top w:val="single" w:sz="4" w:space="0" w:color="auto"/>
              <w:left w:val="single" w:sz="4" w:space="0" w:color="auto"/>
              <w:bottom w:val="single" w:sz="4" w:space="0" w:color="auto"/>
              <w:right w:val="single" w:sz="4" w:space="0" w:color="auto"/>
            </w:tcBorders>
          </w:tcPr>
          <w:p w:rsidR="00C42DF8" w:rsidRPr="00B665F1" w:rsidRDefault="00C42DF8" w:rsidP="00781945">
            <w:pPr>
              <w:rPr>
                <w:sz w:val="24"/>
                <w:szCs w:val="24"/>
              </w:rPr>
            </w:pPr>
            <w:r w:rsidRPr="00B665F1">
              <w:rPr>
                <w:sz w:val="24"/>
                <w:szCs w:val="24"/>
              </w:rPr>
              <w:t>Александър Димитров Керезов</w:t>
            </w:r>
          </w:p>
        </w:tc>
        <w:tc>
          <w:tcPr>
            <w:tcW w:w="2616" w:type="dxa"/>
            <w:tcBorders>
              <w:top w:val="single" w:sz="4" w:space="0" w:color="auto"/>
              <w:left w:val="single" w:sz="4" w:space="0" w:color="auto"/>
              <w:bottom w:val="single" w:sz="4" w:space="0" w:color="auto"/>
              <w:right w:val="single" w:sz="4" w:space="0" w:color="auto"/>
            </w:tcBorders>
          </w:tcPr>
          <w:p w:rsidR="00C42DF8" w:rsidRPr="00B665F1" w:rsidRDefault="00C42DF8" w:rsidP="00781945">
            <w:pPr>
              <w:jc w:val="right"/>
              <w:rPr>
                <w:sz w:val="24"/>
                <w:szCs w:val="24"/>
              </w:rPr>
            </w:pPr>
            <w:r w:rsidRPr="00B665F1">
              <w:rPr>
                <w:sz w:val="24"/>
                <w:szCs w:val="24"/>
              </w:rPr>
              <w:t>-</w:t>
            </w:r>
          </w:p>
        </w:tc>
        <w:tc>
          <w:tcPr>
            <w:tcW w:w="1555" w:type="dxa"/>
            <w:tcBorders>
              <w:top w:val="single" w:sz="4" w:space="0" w:color="auto"/>
              <w:left w:val="single" w:sz="4" w:space="0" w:color="auto"/>
              <w:bottom w:val="single" w:sz="4" w:space="0" w:color="auto"/>
            </w:tcBorders>
          </w:tcPr>
          <w:p w:rsidR="00C42DF8" w:rsidRPr="00B665F1" w:rsidRDefault="00C42DF8" w:rsidP="00781945">
            <w:pPr>
              <w:jc w:val="right"/>
              <w:rPr>
                <w:sz w:val="24"/>
                <w:szCs w:val="24"/>
              </w:rPr>
            </w:pPr>
            <w:r w:rsidRPr="00B665F1">
              <w:rPr>
                <w:sz w:val="24"/>
                <w:szCs w:val="24"/>
              </w:rPr>
              <w:t>-</w:t>
            </w:r>
          </w:p>
        </w:tc>
      </w:tr>
      <w:tr w:rsidR="00C42DF8" w:rsidRPr="00B665F1" w:rsidTr="00781945">
        <w:trPr>
          <w:trHeight w:val="279"/>
          <w:jc w:val="center"/>
        </w:trPr>
        <w:tc>
          <w:tcPr>
            <w:tcW w:w="422" w:type="dxa"/>
            <w:tcBorders>
              <w:top w:val="single" w:sz="4" w:space="0" w:color="auto"/>
              <w:bottom w:val="single" w:sz="4" w:space="0" w:color="auto"/>
              <w:right w:val="single" w:sz="4" w:space="0" w:color="auto"/>
            </w:tcBorders>
          </w:tcPr>
          <w:p w:rsidR="00C42DF8" w:rsidRPr="00B665F1" w:rsidRDefault="00C42DF8" w:rsidP="00781945">
            <w:pPr>
              <w:rPr>
                <w:sz w:val="24"/>
                <w:szCs w:val="24"/>
              </w:rPr>
            </w:pPr>
            <w:r w:rsidRPr="00B665F1">
              <w:rPr>
                <w:sz w:val="24"/>
                <w:szCs w:val="24"/>
                <w:lang w:val="en-US"/>
              </w:rPr>
              <w:t>4</w:t>
            </w:r>
            <w:r w:rsidRPr="00B665F1">
              <w:rPr>
                <w:sz w:val="24"/>
                <w:szCs w:val="24"/>
              </w:rPr>
              <w:t>.</w:t>
            </w:r>
          </w:p>
        </w:tc>
        <w:tc>
          <w:tcPr>
            <w:tcW w:w="4438" w:type="dxa"/>
            <w:tcBorders>
              <w:top w:val="single" w:sz="4" w:space="0" w:color="auto"/>
              <w:left w:val="single" w:sz="4" w:space="0" w:color="auto"/>
              <w:bottom w:val="single" w:sz="4" w:space="0" w:color="auto"/>
              <w:right w:val="single" w:sz="4" w:space="0" w:color="auto"/>
            </w:tcBorders>
          </w:tcPr>
          <w:p w:rsidR="00C42DF8" w:rsidRPr="00B665F1" w:rsidRDefault="00C42DF8" w:rsidP="00781945">
            <w:pPr>
              <w:rPr>
                <w:sz w:val="24"/>
                <w:szCs w:val="24"/>
              </w:rPr>
            </w:pPr>
            <w:r w:rsidRPr="00B665F1">
              <w:rPr>
                <w:sz w:val="24"/>
                <w:szCs w:val="24"/>
              </w:rPr>
              <w:t>Драгомир Неделчев Кочанов</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C42DF8" w:rsidRPr="00B665F1" w:rsidRDefault="00C42DF8" w:rsidP="00781945">
            <w:pPr>
              <w:jc w:val="right"/>
              <w:rPr>
                <w:color w:val="000000"/>
                <w:sz w:val="24"/>
                <w:szCs w:val="24"/>
              </w:rPr>
            </w:pPr>
            <w:r w:rsidRPr="00B665F1">
              <w:rPr>
                <w:color w:val="000000"/>
                <w:sz w:val="24"/>
                <w:szCs w:val="24"/>
              </w:rPr>
              <w:t>6 461</w:t>
            </w:r>
          </w:p>
        </w:tc>
        <w:tc>
          <w:tcPr>
            <w:tcW w:w="1555" w:type="dxa"/>
            <w:tcBorders>
              <w:top w:val="single" w:sz="4" w:space="0" w:color="auto"/>
              <w:left w:val="single" w:sz="4" w:space="0" w:color="auto"/>
              <w:bottom w:val="single" w:sz="4" w:space="0" w:color="auto"/>
            </w:tcBorders>
            <w:shd w:val="clear" w:color="auto" w:fill="FFFFFF"/>
          </w:tcPr>
          <w:p w:rsidR="00C42DF8" w:rsidRPr="00B665F1" w:rsidRDefault="00C42DF8" w:rsidP="00781945">
            <w:pPr>
              <w:jc w:val="right"/>
              <w:rPr>
                <w:color w:val="000000"/>
                <w:sz w:val="24"/>
                <w:szCs w:val="24"/>
              </w:rPr>
            </w:pPr>
            <w:r w:rsidRPr="00B665F1">
              <w:rPr>
                <w:color w:val="000000"/>
                <w:sz w:val="24"/>
                <w:szCs w:val="24"/>
              </w:rPr>
              <w:t>0.0</w:t>
            </w:r>
            <w:r w:rsidRPr="00B665F1">
              <w:rPr>
                <w:color w:val="000000"/>
                <w:sz w:val="24"/>
                <w:szCs w:val="24"/>
                <w:lang w:val="en-US"/>
              </w:rPr>
              <w:t>2</w:t>
            </w:r>
            <w:r w:rsidRPr="00B665F1">
              <w:rPr>
                <w:color w:val="000000"/>
                <w:sz w:val="24"/>
                <w:szCs w:val="24"/>
              </w:rPr>
              <w:t xml:space="preserve">%  </w:t>
            </w:r>
          </w:p>
        </w:tc>
      </w:tr>
      <w:tr w:rsidR="00C42DF8" w:rsidRPr="00B665F1" w:rsidTr="00781945">
        <w:trPr>
          <w:trHeight w:val="279"/>
          <w:jc w:val="center"/>
        </w:trPr>
        <w:tc>
          <w:tcPr>
            <w:tcW w:w="422" w:type="dxa"/>
            <w:tcBorders>
              <w:top w:val="single" w:sz="4" w:space="0" w:color="auto"/>
              <w:bottom w:val="single" w:sz="4" w:space="0" w:color="auto"/>
              <w:right w:val="single" w:sz="4" w:space="0" w:color="auto"/>
            </w:tcBorders>
          </w:tcPr>
          <w:p w:rsidR="00C42DF8" w:rsidRPr="00B665F1" w:rsidRDefault="00C42DF8" w:rsidP="00781945">
            <w:pPr>
              <w:rPr>
                <w:sz w:val="24"/>
                <w:szCs w:val="24"/>
              </w:rPr>
            </w:pPr>
            <w:r w:rsidRPr="00B665F1">
              <w:rPr>
                <w:sz w:val="24"/>
                <w:szCs w:val="24"/>
              </w:rPr>
              <w:t>5</w:t>
            </w:r>
          </w:p>
        </w:tc>
        <w:tc>
          <w:tcPr>
            <w:tcW w:w="4438" w:type="dxa"/>
            <w:tcBorders>
              <w:top w:val="single" w:sz="4" w:space="0" w:color="auto"/>
              <w:left w:val="single" w:sz="4" w:space="0" w:color="auto"/>
              <w:bottom w:val="single" w:sz="4" w:space="0" w:color="auto"/>
              <w:right w:val="single" w:sz="4" w:space="0" w:color="auto"/>
            </w:tcBorders>
          </w:tcPr>
          <w:p w:rsidR="00C42DF8" w:rsidRPr="00B665F1" w:rsidRDefault="00C42DF8" w:rsidP="00781945">
            <w:pPr>
              <w:rPr>
                <w:sz w:val="24"/>
                <w:szCs w:val="24"/>
              </w:rPr>
            </w:pPr>
            <w:r w:rsidRPr="00B665F1">
              <w:rPr>
                <w:sz w:val="24"/>
                <w:szCs w:val="24"/>
              </w:rPr>
              <w:t>Йордан Стефанов Йорданов</w:t>
            </w:r>
          </w:p>
        </w:tc>
        <w:tc>
          <w:tcPr>
            <w:tcW w:w="2616" w:type="dxa"/>
            <w:tcBorders>
              <w:top w:val="single" w:sz="4" w:space="0" w:color="auto"/>
              <w:left w:val="single" w:sz="4" w:space="0" w:color="auto"/>
              <w:bottom w:val="single" w:sz="4" w:space="0" w:color="auto"/>
              <w:right w:val="single" w:sz="4" w:space="0" w:color="auto"/>
            </w:tcBorders>
          </w:tcPr>
          <w:p w:rsidR="00C42DF8" w:rsidRPr="00B665F1" w:rsidRDefault="00C42DF8" w:rsidP="00781945">
            <w:pPr>
              <w:jc w:val="right"/>
              <w:rPr>
                <w:sz w:val="24"/>
                <w:szCs w:val="24"/>
              </w:rPr>
            </w:pPr>
            <w:r w:rsidRPr="00B665F1">
              <w:rPr>
                <w:sz w:val="24"/>
                <w:szCs w:val="24"/>
              </w:rPr>
              <w:t>-</w:t>
            </w:r>
          </w:p>
        </w:tc>
        <w:tc>
          <w:tcPr>
            <w:tcW w:w="1555" w:type="dxa"/>
            <w:tcBorders>
              <w:top w:val="single" w:sz="4" w:space="0" w:color="auto"/>
              <w:left w:val="single" w:sz="4" w:space="0" w:color="auto"/>
              <w:bottom w:val="single" w:sz="4" w:space="0" w:color="auto"/>
            </w:tcBorders>
          </w:tcPr>
          <w:p w:rsidR="00C42DF8" w:rsidRPr="00B665F1" w:rsidRDefault="00C42DF8" w:rsidP="00781945">
            <w:pPr>
              <w:jc w:val="right"/>
              <w:rPr>
                <w:sz w:val="24"/>
                <w:szCs w:val="24"/>
              </w:rPr>
            </w:pPr>
            <w:r w:rsidRPr="00B665F1">
              <w:rPr>
                <w:sz w:val="24"/>
                <w:szCs w:val="24"/>
              </w:rPr>
              <w:t>-</w:t>
            </w:r>
          </w:p>
        </w:tc>
      </w:tr>
      <w:tr w:rsidR="00C42DF8" w:rsidRPr="00B665F1" w:rsidTr="00781945">
        <w:trPr>
          <w:trHeight w:val="279"/>
          <w:jc w:val="center"/>
        </w:trPr>
        <w:tc>
          <w:tcPr>
            <w:tcW w:w="422" w:type="dxa"/>
            <w:tcBorders>
              <w:top w:val="single" w:sz="4" w:space="0" w:color="auto"/>
              <w:bottom w:val="single" w:sz="4" w:space="0" w:color="auto"/>
              <w:right w:val="single" w:sz="4" w:space="0" w:color="auto"/>
            </w:tcBorders>
          </w:tcPr>
          <w:p w:rsidR="00C42DF8" w:rsidRPr="00B665F1" w:rsidRDefault="00C42DF8" w:rsidP="00781945">
            <w:pPr>
              <w:rPr>
                <w:sz w:val="24"/>
                <w:szCs w:val="24"/>
              </w:rPr>
            </w:pPr>
            <w:r w:rsidRPr="00B665F1">
              <w:rPr>
                <w:sz w:val="24"/>
                <w:szCs w:val="24"/>
              </w:rPr>
              <w:t>6</w:t>
            </w:r>
          </w:p>
        </w:tc>
        <w:tc>
          <w:tcPr>
            <w:tcW w:w="4438" w:type="dxa"/>
            <w:tcBorders>
              <w:top w:val="single" w:sz="4" w:space="0" w:color="auto"/>
              <w:left w:val="single" w:sz="4" w:space="0" w:color="auto"/>
              <w:bottom w:val="single" w:sz="4" w:space="0" w:color="auto"/>
              <w:right w:val="single" w:sz="4" w:space="0" w:color="auto"/>
            </w:tcBorders>
          </w:tcPr>
          <w:p w:rsidR="00C42DF8" w:rsidRPr="00B665F1" w:rsidRDefault="00C42DF8" w:rsidP="00781945">
            <w:pPr>
              <w:rPr>
                <w:sz w:val="24"/>
                <w:szCs w:val="24"/>
              </w:rPr>
            </w:pPr>
            <w:r w:rsidRPr="00B665F1">
              <w:rPr>
                <w:sz w:val="24"/>
                <w:szCs w:val="24"/>
              </w:rPr>
              <w:t>Сергей Иванов Лазаров</w:t>
            </w:r>
          </w:p>
        </w:tc>
        <w:tc>
          <w:tcPr>
            <w:tcW w:w="2616" w:type="dxa"/>
            <w:tcBorders>
              <w:top w:val="single" w:sz="4" w:space="0" w:color="auto"/>
              <w:left w:val="single" w:sz="4" w:space="0" w:color="auto"/>
              <w:bottom w:val="single" w:sz="4" w:space="0" w:color="auto"/>
              <w:right w:val="single" w:sz="4" w:space="0" w:color="auto"/>
            </w:tcBorders>
          </w:tcPr>
          <w:p w:rsidR="00C42DF8" w:rsidRPr="00B665F1" w:rsidRDefault="00C42DF8" w:rsidP="00781945">
            <w:pPr>
              <w:jc w:val="right"/>
              <w:rPr>
                <w:sz w:val="24"/>
                <w:szCs w:val="24"/>
              </w:rPr>
            </w:pPr>
            <w:r w:rsidRPr="00B665F1">
              <w:rPr>
                <w:sz w:val="24"/>
                <w:szCs w:val="24"/>
              </w:rPr>
              <w:t>-</w:t>
            </w:r>
          </w:p>
        </w:tc>
        <w:tc>
          <w:tcPr>
            <w:tcW w:w="1555" w:type="dxa"/>
            <w:tcBorders>
              <w:top w:val="single" w:sz="4" w:space="0" w:color="auto"/>
              <w:left w:val="single" w:sz="4" w:space="0" w:color="auto"/>
              <w:bottom w:val="single" w:sz="4" w:space="0" w:color="auto"/>
            </w:tcBorders>
          </w:tcPr>
          <w:p w:rsidR="00C42DF8" w:rsidRPr="00B665F1" w:rsidRDefault="00C42DF8" w:rsidP="00781945">
            <w:pPr>
              <w:jc w:val="right"/>
              <w:rPr>
                <w:sz w:val="24"/>
                <w:szCs w:val="24"/>
              </w:rPr>
            </w:pPr>
            <w:r w:rsidRPr="00B665F1">
              <w:rPr>
                <w:sz w:val="24"/>
                <w:szCs w:val="24"/>
              </w:rPr>
              <w:t>-</w:t>
            </w:r>
          </w:p>
        </w:tc>
      </w:tr>
      <w:tr w:rsidR="00C42DF8" w:rsidRPr="00B665F1" w:rsidTr="00781945">
        <w:trPr>
          <w:trHeight w:val="279"/>
          <w:jc w:val="center"/>
        </w:trPr>
        <w:tc>
          <w:tcPr>
            <w:tcW w:w="422" w:type="dxa"/>
            <w:tcBorders>
              <w:top w:val="single" w:sz="4" w:space="0" w:color="auto"/>
              <w:bottom w:val="single" w:sz="4" w:space="0" w:color="auto"/>
              <w:right w:val="single" w:sz="4" w:space="0" w:color="auto"/>
            </w:tcBorders>
          </w:tcPr>
          <w:p w:rsidR="00C42DF8" w:rsidRPr="00B665F1" w:rsidRDefault="00C42DF8" w:rsidP="00781945">
            <w:pPr>
              <w:rPr>
                <w:sz w:val="24"/>
                <w:szCs w:val="24"/>
              </w:rPr>
            </w:pPr>
            <w:r w:rsidRPr="00B665F1">
              <w:rPr>
                <w:sz w:val="24"/>
                <w:szCs w:val="24"/>
              </w:rPr>
              <w:t>7</w:t>
            </w:r>
          </w:p>
        </w:tc>
        <w:tc>
          <w:tcPr>
            <w:tcW w:w="4438" w:type="dxa"/>
            <w:tcBorders>
              <w:top w:val="single" w:sz="4" w:space="0" w:color="auto"/>
              <w:left w:val="single" w:sz="4" w:space="0" w:color="auto"/>
              <w:bottom w:val="single" w:sz="4" w:space="0" w:color="auto"/>
              <w:right w:val="single" w:sz="4" w:space="0" w:color="auto"/>
            </w:tcBorders>
          </w:tcPr>
          <w:p w:rsidR="00C42DF8" w:rsidRPr="00B665F1" w:rsidRDefault="00C42DF8" w:rsidP="00781945">
            <w:pPr>
              <w:rPr>
                <w:sz w:val="24"/>
                <w:szCs w:val="24"/>
              </w:rPr>
            </w:pPr>
            <w:r w:rsidRPr="00B665F1">
              <w:rPr>
                <w:sz w:val="24"/>
                <w:szCs w:val="24"/>
              </w:rPr>
              <w:t>Иван Йорданов Иванов</w:t>
            </w:r>
          </w:p>
        </w:tc>
        <w:tc>
          <w:tcPr>
            <w:tcW w:w="2616" w:type="dxa"/>
            <w:tcBorders>
              <w:top w:val="single" w:sz="4" w:space="0" w:color="auto"/>
              <w:left w:val="single" w:sz="4" w:space="0" w:color="auto"/>
              <w:bottom w:val="single" w:sz="4" w:space="0" w:color="auto"/>
              <w:right w:val="single" w:sz="4" w:space="0" w:color="auto"/>
            </w:tcBorders>
          </w:tcPr>
          <w:p w:rsidR="00C42DF8" w:rsidRPr="00B665F1" w:rsidRDefault="00C42DF8" w:rsidP="00781945">
            <w:pPr>
              <w:jc w:val="right"/>
              <w:rPr>
                <w:sz w:val="24"/>
                <w:szCs w:val="24"/>
              </w:rPr>
            </w:pPr>
            <w:r w:rsidRPr="00B665F1">
              <w:rPr>
                <w:sz w:val="24"/>
                <w:szCs w:val="24"/>
              </w:rPr>
              <w:t>-</w:t>
            </w:r>
          </w:p>
        </w:tc>
        <w:tc>
          <w:tcPr>
            <w:tcW w:w="1555" w:type="dxa"/>
            <w:tcBorders>
              <w:top w:val="single" w:sz="4" w:space="0" w:color="auto"/>
              <w:left w:val="single" w:sz="4" w:space="0" w:color="auto"/>
              <w:bottom w:val="single" w:sz="4" w:space="0" w:color="auto"/>
            </w:tcBorders>
          </w:tcPr>
          <w:p w:rsidR="00C42DF8" w:rsidRPr="00B665F1" w:rsidRDefault="00C42DF8" w:rsidP="00781945">
            <w:pPr>
              <w:jc w:val="right"/>
              <w:rPr>
                <w:sz w:val="24"/>
                <w:szCs w:val="24"/>
              </w:rPr>
            </w:pPr>
            <w:r w:rsidRPr="00B665F1">
              <w:rPr>
                <w:sz w:val="24"/>
                <w:szCs w:val="24"/>
              </w:rPr>
              <w:t>-</w:t>
            </w:r>
          </w:p>
        </w:tc>
      </w:tr>
    </w:tbl>
    <w:p w:rsidR="00C42DF8" w:rsidRPr="00B665F1" w:rsidRDefault="00C42DF8" w:rsidP="00E90781">
      <w:pPr>
        <w:shd w:val="clear" w:color="auto" w:fill="FFFFFF"/>
        <w:jc w:val="both"/>
        <w:rPr>
          <w:color w:val="000000"/>
          <w:sz w:val="24"/>
          <w:szCs w:val="24"/>
        </w:rPr>
      </w:pPr>
    </w:p>
    <w:p w:rsidR="00C42DF8" w:rsidRPr="00B665F1" w:rsidRDefault="00C42DF8" w:rsidP="00E90781">
      <w:pPr>
        <w:shd w:val="clear" w:color="auto" w:fill="FFFFFF"/>
        <w:jc w:val="both"/>
        <w:rPr>
          <w:color w:val="000000"/>
          <w:sz w:val="24"/>
          <w:szCs w:val="24"/>
        </w:rPr>
      </w:pPr>
      <w:r w:rsidRPr="00B665F1">
        <w:rPr>
          <w:color w:val="000000"/>
          <w:sz w:val="24"/>
          <w:szCs w:val="24"/>
        </w:rPr>
        <w:t>Предприятието майка не е предоставяло опции върху своите ценни книжа, както и специални права на притежание от страна на членовете на Управителния съвет.</w:t>
      </w:r>
    </w:p>
    <w:p w:rsidR="00C42DF8" w:rsidRPr="00B665F1" w:rsidRDefault="00C42DF8" w:rsidP="00E90781">
      <w:pPr>
        <w:widowControl w:val="0"/>
        <w:tabs>
          <w:tab w:val="left" w:pos="284"/>
        </w:tabs>
        <w:adjustRightInd w:val="0"/>
        <w:jc w:val="both"/>
        <w:textAlignment w:val="baseline"/>
        <w:rPr>
          <w:b/>
          <w:bCs/>
          <w:sz w:val="24"/>
          <w:szCs w:val="24"/>
          <w:lang w:val="en-US"/>
        </w:rPr>
      </w:pPr>
    </w:p>
    <w:p w:rsidR="00C42DF8" w:rsidRPr="00A12DB5" w:rsidRDefault="00C42DF8" w:rsidP="00E90781">
      <w:pPr>
        <w:pStyle w:val="ListParagraph"/>
        <w:numPr>
          <w:ilvl w:val="0"/>
          <w:numId w:val="42"/>
        </w:numPr>
        <w:ind w:left="426" w:hanging="426"/>
        <w:jc w:val="both"/>
        <w:rPr>
          <w:b/>
          <w:bCs/>
          <w:sz w:val="24"/>
          <w:szCs w:val="24"/>
        </w:rPr>
      </w:pPr>
      <w:r w:rsidRPr="00A12DB5">
        <w:rPr>
          <w:b/>
          <w:bCs/>
          <w:sz w:val="24"/>
          <w:szCs w:val="24"/>
        </w:rPr>
        <w:t>Участие на членовете на съветите в търговски дружества като неограничено отговорни съдружници, притежаване на повече от 25 на сто от капитала на друго дружество, както и тяхно участие в управлението на други дружества или кооперации като прокуристи, управители или членове на съвети към 31 декември 2014 г.:</w:t>
      </w:r>
    </w:p>
    <w:p w:rsidR="00C42DF8" w:rsidRPr="00083C2D" w:rsidRDefault="00C42DF8" w:rsidP="00E90781">
      <w:pPr>
        <w:widowControl w:val="0"/>
        <w:adjustRightInd w:val="0"/>
        <w:jc w:val="both"/>
        <w:textAlignment w:val="baseline"/>
        <w:rPr>
          <w:rFonts w:cs="Times New Roman"/>
          <w:bCs/>
          <w:color w:val="000000"/>
          <w:sz w:val="24"/>
          <w:szCs w:val="24"/>
          <w:shd w:val="clear" w:color="auto" w:fill="FFFFFF"/>
          <w:lang w:eastAsia="bg-BG"/>
        </w:rPr>
      </w:pP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2"/>
        <w:gridCol w:w="1487"/>
        <w:gridCol w:w="1915"/>
        <w:gridCol w:w="3582"/>
      </w:tblGrid>
      <w:tr w:rsidR="00C42DF8" w:rsidRPr="00083C2D" w:rsidTr="00781945">
        <w:trPr>
          <w:jc w:val="center"/>
        </w:trPr>
        <w:tc>
          <w:tcPr>
            <w:tcW w:w="2242" w:type="dxa"/>
            <w:vMerge w:val="restart"/>
          </w:tcPr>
          <w:p w:rsidR="00C42DF8" w:rsidRPr="00083C2D" w:rsidRDefault="00C42DF8" w:rsidP="00781945">
            <w:pPr>
              <w:rPr>
                <w:rFonts w:cs="Times New Roman"/>
                <w:b/>
                <w:sz w:val="24"/>
                <w:szCs w:val="24"/>
                <w:lang w:eastAsia="bg-BG"/>
              </w:rPr>
            </w:pPr>
          </w:p>
          <w:p w:rsidR="00C42DF8" w:rsidRPr="00083C2D" w:rsidRDefault="00C42DF8" w:rsidP="00781945">
            <w:pPr>
              <w:jc w:val="both"/>
              <w:rPr>
                <w:rFonts w:cs="Times New Roman"/>
                <w:b/>
                <w:sz w:val="24"/>
                <w:szCs w:val="24"/>
                <w:lang w:eastAsia="bg-BG"/>
              </w:rPr>
            </w:pPr>
          </w:p>
          <w:p w:rsidR="00C42DF8" w:rsidRPr="00083C2D" w:rsidRDefault="00C42DF8" w:rsidP="00781945">
            <w:pPr>
              <w:jc w:val="both"/>
              <w:rPr>
                <w:rFonts w:cs="Times New Roman"/>
                <w:b/>
                <w:sz w:val="24"/>
                <w:szCs w:val="24"/>
                <w:lang w:eastAsia="bg-BG"/>
              </w:rPr>
            </w:pPr>
          </w:p>
          <w:p w:rsidR="00C42DF8" w:rsidRPr="00083C2D" w:rsidRDefault="00C42DF8" w:rsidP="00781945">
            <w:pPr>
              <w:jc w:val="both"/>
              <w:rPr>
                <w:rFonts w:cs="Times New Roman"/>
                <w:b/>
                <w:sz w:val="24"/>
                <w:szCs w:val="24"/>
                <w:lang w:eastAsia="bg-BG"/>
              </w:rPr>
            </w:pPr>
          </w:p>
          <w:p w:rsidR="00C42DF8" w:rsidRPr="00083C2D" w:rsidRDefault="00C42DF8" w:rsidP="00781945">
            <w:pPr>
              <w:jc w:val="both"/>
              <w:rPr>
                <w:rFonts w:cs="Times New Roman"/>
                <w:b/>
                <w:sz w:val="24"/>
                <w:szCs w:val="24"/>
                <w:lang w:eastAsia="bg-BG"/>
              </w:rPr>
            </w:pPr>
          </w:p>
          <w:p w:rsidR="00C42DF8" w:rsidRPr="00083C2D" w:rsidRDefault="00C42DF8" w:rsidP="00781945">
            <w:pPr>
              <w:rPr>
                <w:rFonts w:cs="Times New Roman"/>
                <w:b/>
                <w:szCs w:val="22"/>
                <w:lang w:eastAsia="bg-BG"/>
              </w:rPr>
            </w:pPr>
            <w:r w:rsidRPr="00083C2D">
              <w:rPr>
                <w:rFonts w:cs="Times New Roman"/>
                <w:b/>
                <w:szCs w:val="22"/>
                <w:lang w:eastAsia="bg-BG"/>
              </w:rPr>
              <w:t>Тихомир Иванов Митев</w:t>
            </w:r>
          </w:p>
          <w:p w:rsidR="00C42DF8" w:rsidRPr="00083C2D" w:rsidRDefault="00C42DF8" w:rsidP="00781945">
            <w:pPr>
              <w:rPr>
                <w:rFonts w:cs="Times New Roman"/>
                <w:b/>
                <w:sz w:val="24"/>
                <w:szCs w:val="24"/>
                <w:lang w:eastAsia="bg-BG"/>
              </w:rPr>
            </w:pPr>
            <w:r w:rsidRPr="00083C2D">
              <w:rPr>
                <w:rFonts w:cs="Times New Roman"/>
                <w:b/>
                <w:szCs w:val="22"/>
                <w:lang w:eastAsia="bg-BG"/>
              </w:rPr>
              <w:t xml:space="preserve"> – изпълнителен директор и член на Управителния съвет</w:t>
            </w:r>
          </w:p>
        </w:tc>
        <w:tc>
          <w:tcPr>
            <w:tcW w:w="1487" w:type="dxa"/>
          </w:tcPr>
          <w:p w:rsidR="00C42DF8" w:rsidRPr="00083C2D" w:rsidRDefault="00C42DF8" w:rsidP="00781945">
            <w:pPr>
              <w:rPr>
                <w:rFonts w:cs="Times New Roman"/>
                <w:b/>
                <w:sz w:val="20"/>
                <w:szCs w:val="24"/>
                <w:lang w:eastAsia="bg-BG"/>
              </w:rPr>
            </w:pPr>
            <w:r w:rsidRPr="00083C2D">
              <w:rPr>
                <w:rFonts w:cs="Times New Roman"/>
                <w:b/>
                <w:sz w:val="20"/>
                <w:szCs w:val="24"/>
                <w:lang w:eastAsia="bg-BG"/>
              </w:rPr>
              <w:t>Участие като неограничено отговорен съдружник</w:t>
            </w:r>
          </w:p>
        </w:tc>
        <w:tc>
          <w:tcPr>
            <w:tcW w:w="1915" w:type="dxa"/>
          </w:tcPr>
          <w:p w:rsidR="00C42DF8" w:rsidRPr="00083C2D" w:rsidRDefault="00C42DF8" w:rsidP="00781945">
            <w:pPr>
              <w:rPr>
                <w:rFonts w:cs="Times New Roman"/>
                <w:b/>
                <w:sz w:val="20"/>
                <w:szCs w:val="24"/>
                <w:lang w:eastAsia="bg-BG"/>
              </w:rPr>
            </w:pPr>
            <w:r w:rsidRPr="00083C2D">
              <w:rPr>
                <w:rFonts w:cs="Times New Roman"/>
                <w:b/>
                <w:bCs/>
                <w:sz w:val="20"/>
                <w:szCs w:val="24"/>
                <w:lang w:eastAsia="bg-BG"/>
              </w:rPr>
              <w:t>Участие (повече от 25 на сто) в капитала на други дружества</w:t>
            </w:r>
          </w:p>
        </w:tc>
        <w:tc>
          <w:tcPr>
            <w:tcW w:w="3582" w:type="dxa"/>
          </w:tcPr>
          <w:p w:rsidR="00C42DF8" w:rsidRPr="00083C2D" w:rsidRDefault="00C42DF8" w:rsidP="00781945">
            <w:pPr>
              <w:rPr>
                <w:rFonts w:cs="Times New Roman"/>
                <w:b/>
                <w:sz w:val="20"/>
                <w:szCs w:val="24"/>
                <w:lang w:eastAsia="bg-BG"/>
              </w:rPr>
            </w:pPr>
            <w:r w:rsidRPr="00083C2D">
              <w:rPr>
                <w:rFonts w:cs="Times New Roman"/>
                <w:b/>
                <w:bCs/>
                <w:sz w:val="20"/>
                <w:szCs w:val="24"/>
                <w:lang w:eastAsia="bg-BG"/>
              </w:rPr>
              <w:t>Участие в управителните и надзорни органи на други дружества или кооперации като прокуристи, управители или членове на съвети</w:t>
            </w:r>
          </w:p>
        </w:tc>
      </w:tr>
      <w:tr w:rsidR="00C42DF8" w:rsidRPr="00083C2D" w:rsidTr="00781945">
        <w:trPr>
          <w:jc w:val="center"/>
        </w:trPr>
        <w:tc>
          <w:tcPr>
            <w:tcW w:w="2242" w:type="dxa"/>
            <w:vMerge/>
          </w:tcPr>
          <w:p w:rsidR="00C42DF8" w:rsidRPr="00083C2D" w:rsidRDefault="00C42DF8" w:rsidP="00781945">
            <w:pPr>
              <w:rPr>
                <w:rFonts w:cs="Times New Roman"/>
                <w:b/>
                <w:sz w:val="24"/>
                <w:szCs w:val="24"/>
                <w:u w:val="single"/>
                <w:lang w:eastAsia="bg-BG"/>
              </w:rPr>
            </w:pPr>
          </w:p>
        </w:tc>
        <w:tc>
          <w:tcPr>
            <w:tcW w:w="1487" w:type="dxa"/>
          </w:tcPr>
          <w:p w:rsidR="00C42DF8" w:rsidRPr="00083C2D" w:rsidRDefault="00C42DF8" w:rsidP="00781945">
            <w:pPr>
              <w:rPr>
                <w:rFonts w:cs="Times New Roman"/>
                <w:bCs/>
                <w:sz w:val="20"/>
                <w:szCs w:val="24"/>
                <w:lang w:eastAsia="bg-BG"/>
              </w:rPr>
            </w:pPr>
            <w:r w:rsidRPr="00083C2D">
              <w:rPr>
                <w:rFonts w:cs="Times New Roman"/>
                <w:bCs/>
                <w:sz w:val="20"/>
                <w:szCs w:val="24"/>
                <w:lang w:eastAsia="bg-BG"/>
              </w:rPr>
              <w:t>не участва</w:t>
            </w:r>
          </w:p>
        </w:tc>
        <w:tc>
          <w:tcPr>
            <w:tcW w:w="1915" w:type="dxa"/>
          </w:tcPr>
          <w:p w:rsidR="00C42DF8" w:rsidRPr="00083C2D" w:rsidRDefault="00C42DF8" w:rsidP="00781945">
            <w:pPr>
              <w:widowControl w:val="0"/>
              <w:adjustRightInd w:val="0"/>
              <w:textAlignment w:val="baseline"/>
              <w:rPr>
                <w:rFonts w:cs="Times New Roman"/>
                <w:bCs/>
                <w:sz w:val="20"/>
                <w:szCs w:val="24"/>
                <w:lang w:eastAsia="bg-BG"/>
              </w:rPr>
            </w:pPr>
            <w:r w:rsidRPr="00083C2D">
              <w:rPr>
                <w:rFonts w:cs="Times New Roman"/>
                <w:bCs/>
                <w:sz w:val="20"/>
                <w:szCs w:val="24"/>
                <w:lang w:eastAsia="bg-BG"/>
              </w:rPr>
              <w:t>МИ – 5 ООД, ЕИК 130172925</w:t>
            </w:r>
          </w:p>
        </w:tc>
        <w:tc>
          <w:tcPr>
            <w:tcW w:w="3582" w:type="dxa"/>
          </w:tcPr>
          <w:p w:rsidR="00C42DF8" w:rsidRPr="00083C2D" w:rsidRDefault="00C42DF8" w:rsidP="00781945">
            <w:pPr>
              <w:rPr>
                <w:rFonts w:cs="Times New Roman"/>
                <w:bCs/>
                <w:sz w:val="20"/>
                <w:szCs w:val="24"/>
                <w:lang w:eastAsia="bg-BG"/>
              </w:rPr>
            </w:pPr>
            <w:r w:rsidRPr="00083C2D">
              <w:rPr>
                <w:rFonts w:cs="Times New Roman"/>
                <w:bCs/>
                <w:sz w:val="20"/>
                <w:szCs w:val="24"/>
                <w:lang w:eastAsia="bg-BG"/>
              </w:rPr>
              <w:t>член на Съвета на директорите на Химимпорт инвест АД, ЕИК 831541734</w:t>
            </w:r>
          </w:p>
        </w:tc>
      </w:tr>
      <w:tr w:rsidR="00C42DF8" w:rsidRPr="00083C2D" w:rsidTr="00781945">
        <w:trPr>
          <w:jc w:val="center"/>
        </w:trPr>
        <w:tc>
          <w:tcPr>
            <w:tcW w:w="2242" w:type="dxa"/>
            <w:vMerge/>
          </w:tcPr>
          <w:p w:rsidR="00C42DF8" w:rsidRPr="00083C2D" w:rsidRDefault="00C42DF8" w:rsidP="00781945">
            <w:pPr>
              <w:rPr>
                <w:rFonts w:cs="Times New Roman"/>
                <w:b/>
                <w:sz w:val="24"/>
                <w:szCs w:val="24"/>
                <w:u w:val="single"/>
                <w:lang w:eastAsia="bg-BG"/>
              </w:rPr>
            </w:pPr>
          </w:p>
        </w:tc>
        <w:tc>
          <w:tcPr>
            <w:tcW w:w="1487" w:type="dxa"/>
          </w:tcPr>
          <w:p w:rsidR="00C42DF8" w:rsidRPr="00083C2D" w:rsidRDefault="00C42DF8" w:rsidP="00781945">
            <w:pPr>
              <w:rPr>
                <w:rFonts w:cs="Times New Roman"/>
                <w:bCs/>
                <w:sz w:val="20"/>
                <w:szCs w:val="24"/>
                <w:lang w:eastAsia="bg-BG"/>
              </w:rPr>
            </w:pPr>
          </w:p>
        </w:tc>
        <w:tc>
          <w:tcPr>
            <w:tcW w:w="1915" w:type="dxa"/>
          </w:tcPr>
          <w:p w:rsidR="00C42DF8" w:rsidRPr="00083C2D" w:rsidRDefault="00C42DF8" w:rsidP="00781945">
            <w:pPr>
              <w:widowControl w:val="0"/>
              <w:adjustRightInd w:val="0"/>
              <w:textAlignment w:val="baseline"/>
              <w:rPr>
                <w:rFonts w:cs="Times New Roman"/>
                <w:sz w:val="20"/>
                <w:szCs w:val="24"/>
                <w:lang w:eastAsia="bg-BG"/>
              </w:rPr>
            </w:pPr>
            <w:r w:rsidRPr="00083C2D">
              <w:rPr>
                <w:rFonts w:cs="Times New Roman"/>
                <w:sz w:val="20"/>
                <w:szCs w:val="24"/>
                <w:lang w:eastAsia="bg-BG"/>
              </w:rPr>
              <w:t>Морска индустриална компания АД, ЕИК 103332165</w:t>
            </w:r>
          </w:p>
        </w:tc>
        <w:tc>
          <w:tcPr>
            <w:tcW w:w="3582" w:type="dxa"/>
          </w:tcPr>
          <w:p w:rsidR="00C42DF8" w:rsidRPr="00083C2D" w:rsidRDefault="00C42DF8" w:rsidP="00781945">
            <w:pPr>
              <w:rPr>
                <w:rFonts w:cs="Times New Roman"/>
                <w:bCs/>
                <w:sz w:val="20"/>
                <w:szCs w:val="24"/>
                <w:lang w:eastAsia="bg-BG"/>
              </w:rPr>
            </w:pPr>
            <w:r w:rsidRPr="00083C2D">
              <w:rPr>
                <w:rFonts w:cs="Times New Roman"/>
                <w:bCs/>
                <w:sz w:val="20"/>
                <w:szCs w:val="24"/>
                <w:lang w:eastAsia="bg-BG"/>
              </w:rPr>
              <w:t>представител на Българска корабна компания ЕАД като председател на Съвета на директорите и представляващ Порт Балчик АД, ЕИК 124651860</w:t>
            </w:r>
          </w:p>
        </w:tc>
      </w:tr>
      <w:tr w:rsidR="00C42DF8" w:rsidRPr="00083C2D" w:rsidTr="00781945">
        <w:trPr>
          <w:jc w:val="center"/>
        </w:trPr>
        <w:tc>
          <w:tcPr>
            <w:tcW w:w="2242" w:type="dxa"/>
            <w:vMerge/>
          </w:tcPr>
          <w:p w:rsidR="00C42DF8" w:rsidRPr="00083C2D" w:rsidRDefault="00C42DF8" w:rsidP="00781945">
            <w:pPr>
              <w:rPr>
                <w:rFonts w:cs="Times New Roman"/>
                <w:b/>
                <w:sz w:val="24"/>
                <w:szCs w:val="24"/>
                <w:u w:val="single"/>
                <w:lang w:eastAsia="bg-BG"/>
              </w:rPr>
            </w:pPr>
          </w:p>
        </w:tc>
        <w:tc>
          <w:tcPr>
            <w:tcW w:w="1487" w:type="dxa"/>
          </w:tcPr>
          <w:p w:rsidR="00C42DF8" w:rsidRPr="00083C2D" w:rsidRDefault="00C42DF8" w:rsidP="00781945">
            <w:pPr>
              <w:rPr>
                <w:rFonts w:cs="Times New Roman"/>
                <w:bCs/>
                <w:sz w:val="20"/>
                <w:szCs w:val="24"/>
                <w:lang w:eastAsia="bg-BG"/>
              </w:rPr>
            </w:pPr>
          </w:p>
        </w:tc>
        <w:tc>
          <w:tcPr>
            <w:tcW w:w="1915" w:type="dxa"/>
          </w:tcPr>
          <w:p w:rsidR="00C42DF8" w:rsidRPr="00083C2D" w:rsidRDefault="00C42DF8" w:rsidP="00781945">
            <w:pPr>
              <w:widowControl w:val="0"/>
              <w:adjustRightInd w:val="0"/>
              <w:textAlignment w:val="baseline"/>
              <w:rPr>
                <w:rFonts w:cs="Times New Roman"/>
                <w:bCs/>
                <w:sz w:val="20"/>
                <w:szCs w:val="24"/>
                <w:lang w:eastAsia="bg-BG"/>
              </w:rPr>
            </w:pPr>
          </w:p>
        </w:tc>
        <w:tc>
          <w:tcPr>
            <w:tcW w:w="3582" w:type="dxa"/>
          </w:tcPr>
          <w:p w:rsidR="00C42DF8" w:rsidRPr="00083C2D" w:rsidRDefault="00C42DF8" w:rsidP="00781945">
            <w:pPr>
              <w:rPr>
                <w:rFonts w:cs="Times New Roman"/>
                <w:bCs/>
                <w:sz w:val="20"/>
                <w:szCs w:val="24"/>
                <w:lang w:eastAsia="bg-BG"/>
              </w:rPr>
            </w:pPr>
            <w:r w:rsidRPr="00083C2D">
              <w:rPr>
                <w:rFonts w:cs="Times New Roman"/>
                <w:bCs/>
                <w:sz w:val="20"/>
                <w:szCs w:val="24"/>
                <w:lang w:eastAsia="bg-BG"/>
              </w:rPr>
              <w:t>член на Съвета на директорите на Шабла Марина АД, ЕИК 200831032</w:t>
            </w:r>
          </w:p>
        </w:tc>
      </w:tr>
      <w:tr w:rsidR="00C42DF8" w:rsidRPr="00083C2D" w:rsidTr="00781945">
        <w:trPr>
          <w:jc w:val="center"/>
        </w:trPr>
        <w:tc>
          <w:tcPr>
            <w:tcW w:w="2242" w:type="dxa"/>
            <w:vMerge/>
          </w:tcPr>
          <w:p w:rsidR="00C42DF8" w:rsidRPr="00083C2D" w:rsidRDefault="00C42DF8" w:rsidP="00781945">
            <w:pPr>
              <w:rPr>
                <w:rFonts w:cs="Times New Roman"/>
                <w:b/>
                <w:sz w:val="24"/>
                <w:szCs w:val="24"/>
                <w:u w:val="single"/>
                <w:lang w:eastAsia="bg-BG"/>
              </w:rPr>
            </w:pPr>
          </w:p>
        </w:tc>
        <w:tc>
          <w:tcPr>
            <w:tcW w:w="1487" w:type="dxa"/>
          </w:tcPr>
          <w:p w:rsidR="00C42DF8" w:rsidRPr="00083C2D" w:rsidRDefault="00C42DF8" w:rsidP="00781945">
            <w:pPr>
              <w:rPr>
                <w:rFonts w:cs="Times New Roman"/>
                <w:bCs/>
                <w:sz w:val="20"/>
                <w:szCs w:val="24"/>
                <w:lang w:eastAsia="bg-BG"/>
              </w:rPr>
            </w:pPr>
          </w:p>
        </w:tc>
        <w:tc>
          <w:tcPr>
            <w:tcW w:w="1915" w:type="dxa"/>
          </w:tcPr>
          <w:p w:rsidR="00C42DF8" w:rsidRPr="00083C2D" w:rsidRDefault="00C42DF8" w:rsidP="00781945">
            <w:pPr>
              <w:widowControl w:val="0"/>
              <w:adjustRightInd w:val="0"/>
              <w:textAlignment w:val="baseline"/>
              <w:rPr>
                <w:rFonts w:cs="Times New Roman"/>
                <w:bCs/>
                <w:sz w:val="20"/>
                <w:szCs w:val="24"/>
                <w:lang w:eastAsia="bg-BG"/>
              </w:rPr>
            </w:pPr>
          </w:p>
        </w:tc>
        <w:tc>
          <w:tcPr>
            <w:tcW w:w="3582" w:type="dxa"/>
          </w:tcPr>
          <w:p w:rsidR="00C42DF8" w:rsidRPr="00083C2D" w:rsidRDefault="00C42DF8" w:rsidP="00781945">
            <w:pPr>
              <w:rPr>
                <w:rFonts w:cs="Times New Roman"/>
                <w:bCs/>
                <w:sz w:val="20"/>
                <w:szCs w:val="24"/>
                <w:lang w:eastAsia="bg-BG"/>
              </w:rPr>
            </w:pPr>
            <w:r w:rsidRPr="00083C2D">
              <w:rPr>
                <w:rFonts w:cs="Times New Roman"/>
                <w:bCs/>
                <w:sz w:val="20"/>
                <w:szCs w:val="24"/>
                <w:lang w:eastAsia="bg-BG"/>
              </w:rPr>
              <w:t>представляваш Българска корабна компания ЕАД, в Съвета на директорите на Кораборемонтен завод Одесос АД, ЕИК 103036629</w:t>
            </w:r>
          </w:p>
        </w:tc>
      </w:tr>
      <w:tr w:rsidR="00C42DF8" w:rsidRPr="00083C2D" w:rsidTr="00781945">
        <w:trPr>
          <w:jc w:val="center"/>
        </w:trPr>
        <w:tc>
          <w:tcPr>
            <w:tcW w:w="2242" w:type="dxa"/>
            <w:vMerge/>
          </w:tcPr>
          <w:p w:rsidR="00C42DF8" w:rsidRPr="00083C2D" w:rsidRDefault="00C42DF8" w:rsidP="00781945">
            <w:pPr>
              <w:rPr>
                <w:rFonts w:cs="Times New Roman"/>
                <w:b/>
                <w:sz w:val="24"/>
                <w:szCs w:val="24"/>
                <w:u w:val="single"/>
                <w:lang w:eastAsia="bg-BG"/>
              </w:rPr>
            </w:pPr>
          </w:p>
        </w:tc>
        <w:tc>
          <w:tcPr>
            <w:tcW w:w="1487" w:type="dxa"/>
          </w:tcPr>
          <w:p w:rsidR="00C42DF8" w:rsidRPr="00083C2D" w:rsidRDefault="00C42DF8" w:rsidP="00781945">
            <w:pPr>
              <w:rPr>
                <w:rFonts w:cs="Times New Roman"/>
                <w:bCs/>
                <w:sz w:val="20"/>
                <w:szCs w:val="24"/>
                <w:lang w:eastAsia="bg-BG"/>
              </w:rPr>
            </w:pPr>
          </w:p>
        </w:tc>
        <w:tc>
          <w:tcPr>
            <w:tcW w:w="1915" w:type="dxa"/>
          </w:tcPr>
          <w:p w:rsidR="00C42DF8" w:rsidRPr="00083C2D" w:rsidRDefault="00C42DF8" w:rsidP="00781945">
            <w:pPr>
              <w:widowControl w:val="0"/>
              <w:adjustRightInd w:val="0"/>
              <w:textAlignment w:val="baseline"/>
              <w:rPr>
                <w:rFonts w:cs="Times New Roman"/>
                <w:bCs/>
                <w:sz w:val="20"/>
                <w:szCs w:val="24"/>
                <w:lang w:eastAsia="bg-BG"/>
              </w:rPr>
            </w:pPr>
          </w:p>
        </w:tc>
        <w:tc>
          <w:tcPr>
            <w:tcW w:w="3582" w:type="dxa"/>
          </w:tcPr>
          <w:p w:rsidR="00C42DF8" w:rsidRPr="00083C2D" w:rsidRDefault="00C42DF8" w:rsidP="00781945">
            <w:pPr>
              <w:widowControl w:val="0"/>
              <w:adjustRightInd w:val="0"/>
              <w:textAlignment w:val="baseline"/>
              <w:rPr>
                <w:rFonts w:cs="Times New Roman"/>
                <w:bCs/>
                <w:sz w:val="20"/>
                <w:szCs w:val="24"/>
                <w:lang w:eastAsia="bg-BG"/>
              </w:rPr>
            </w:pPr>
            <w:r w:rsidRPr="00083C2D">
              <w:rPr>
                <w:rFonts w:cs="Times New Roman"/>
                <w:bCs/>
                <w:sz w:val="20"/>
                <w:szCs w:val="24"/>
                <w:lang w:eastAsia="bg-BG"/>
              </w:rPr>
              <w:t>член на Съвета на директорите на Маяк-КМ АД и представляващ дружеството, ЕИК 127010112</w:t>
            </w:r>
          </w:p>
        </w:tc>
      </w:tr>
      <w:tr w:rsidR="00C42DF8" w:rsidRPr="00083C2D" w:rsidTr="00781945">
        <w:trPr>
          <w:jc w:val="center"/>
        </w:trPr>
        <w:tc>
          <w:tcPr>
            <w:tcW w:w="2242" w:type="dxa"/>
            <w:vMerge/>
          </w:tcPr>
          <w:p w:rsidR="00C42DF8" w:rsidRPr="00083C2D" w:rsidRDefault="00C42DF8" w:rsidP="00781945">
            <w:pPr>
              <w:rPr>
                <w:rFonts w:cs="Times New Roman"/>
                <w:b/>
                <w:sz w:val="24"/>
                <w:szCs w:val="24"/>
                <w:u w:val="single"/>
                <w:lang w:eastAsia="bg-BG"/>
              </w:rPr>
            </w:pPr>
          </w:p>
        </w:tc>
        <w:tc>
          <w:tcPr>
            <w:tcW w:w="1487" w:type="dxa"/>
          </w:tcPr>
          <w:p w:rsidR="00C42DF8" w:rsidRPr="00083C2D" w:rsidRDefault="00C42DF8" w:rsidP="00781945">
            <w:pPr>
              <w:rPr>
                <w:rFonts w:cs="Times New Roman"/>
                <w:b/>
                <w:sz w:val="20"/>
                <w:szCs w:val="24"/>
                <w:u w:val="single"/>
                <w:lang w:eastAsia="bg-BG"/>
              </w:rPr>
            </w:pPr>
          </w:p>
        </w:tc>
        <w:tc>
          <w:tcPr>
            <w:tcW w:w="1915" w:type="dxa"/>
          </w:tcPr>
          <w:p w:rsidR="00C42DF8" w:rsidRPr="00083C2D" w:rsidRDefault="00C42DF8" w:rsidP="00781945">
            <w:pPr>
              <w:rPr>
                <w:rFonts w:cs="Times New Roman"/>
                <w:b/>
                <w:sz w:val="20"/>
                <w:szCs w:val="24"/>
                <w:u w:val="single"/>
                <w:lang w:eastAsia="bg-BG"/>
              </w:rPr>
            </w:pPr>
          </w:p>
        </w:tc>
        <w:tc>
          <w:tcPr>
            <w:tcW w:w="3582" w:type="dxa"/>
          </w:tcPr>
          <w:p w:rsidR="00C42DF8" w:rsidRPr="00083C2D" w:rsidRDefault="00C42DF8" w:rsidP="00781945">
            <w:pPr>
              <w:widowControl w:val="0"/>
              <w:adjustRightInd w:val="0"/>
              <w:textAlignment w:val="baseline"/>
              <w:rPr>
                <w:rFonts w:cs="Times New Roman"/>
                <w:bCs/>
                <w:sz w:val="20"/>
                <w:szCs w:val="24"/>
                <w:lang w:eastAsia="bg-BG"/>
              </w:rPr>
            </w:pPr>
            <w:r w:rsidRPr="00083C2D">
              <w:rPr>
                <w:rFonts w:cs="Times New Roman"/>
                <w:bCs/>
                <w:sz w:val="20"/>
                <w:szCs w:val="24"/>
                <w:lang w:eastAsia="bg-BG"/>
              </w:rPr>
              <w:t>член на Съвета на директорите и изпълнителен директор на Ви Ти Си АД, ЕИК 1039703207</w:t>
            </w:r>
          </w:p>
        </w:tc>
      </w:tr>
      <w:tr w:rsidR="00C42DF8" w:rsidRPr="00083C2D" w:rsidTr="00781945">
        <w:trPr>
          <w:jc w:val="center"/>
        </w:trPr>
        <w:tc>
          <w:tcPr>
            <w:tcW w:w="2242" w:type="dxa"/>
            <w:vMerge/>
          </w:tcPr>
          <w:p w:rsidR="00C42DF8" w:rsidRPr="00083C2D" w:rsidRDefault="00C42DF8" w:rsidP="00781945">
            <w:pPr>
              <w:rPr>
                <w:rFonts w:cs="Times New Roman"/>
                <w:b/>
                <w:sz w:val="24"/>
                <w:szCs w:val="24"/>
                <w:u w:val="single"/>
                <w:lang w:eastAsia="bg-BG"/>
              </w:rPr>
            </w:pPr>
          </w:p>
        </w:tc>
        <w:tc>
          <w:tcPr>
            <w:tcW w:w="1487" w:type="dxa"/>
          </w:tcPr>
          <w:p w:rsidR="00C42DF8" w:rsidRPr="00083C2D" w:rsidRDefault="00C42DF8" w:rsidP="00781945">
            <w:pPr>
              <w:rPr>
                <w:rFonts w:cs="Times New Roman"/>
                <w:b/>
                <w:sz w:val="24"/>
                <w:szCs w:val="24"/>
                <w:u w:val="single"/>
                <w:lang w:eastAsia="bg-BG"/>
              </w:rPr>
            </w:pPr>
          </w:p>
        </w:tc>
        <w:tc>
          <w:tcPr>
            <w:tcW w:w="1915" w:type="dxa"/>
          </w:tcPr>
          <w:p w:rsidR="00C42DF8" w:rsidRPr="00083C2D" w:rsidRDefault="00C42DF8" w:rsidP="00781945">
            <w:pPr>
              <w:rPr>
                <w:rFonts w:cs="Times New Roman"/>
                <w:sz w:val="20"/>
                <w:szCs w:val="24"/>
                <w:lang w:eastAsia="bg-BG"/>
              </w:rPr>
            </w:pPr>
          </w:p>
        </w:tc>
        <w:tc>
          <w:tcPr>
            <w:tcW w:w="3582" w:type="dxa"/>
          </w:tcPr>
          <w:p w:rsidR="00C42DF8" w:rsidRPr="00083C2D" w:rsidRDefault="00C42DF8" w:rsidP="00781945">
            <w:pPr>
              <w:widowControl w:val="0"/>
              <w:adjustRightInd w:val="0"/>
              <w:textAlignment w:val="baseline"/>
              <w:rPr>
                <w:rFonts w:cs="Times New Roman"/>
                <w:bCs/>
                <w:sz w:val="20"/>
                <w:szCs w:val="24"/>
                <w:lang w:eastAsia="bg-BG"/>
              </w:rPr>
            </w:pPr>
            <w:r w:rsidRPr="00083C2D">
              <w:rPr>
                <w:rFonts w:cs="Times New Roman"/>
                <w:bCs/>
                <w:sz w:val="20"/>
                <w:szCs w:val="24"/>
                <w:lang w:eastAsia="bg-BG"/>
              </w:rPr>
              <w:t>член на Съвета на директорите на Варна - плод АД, ЕИК 103106697</w:t>
            </w:r>
          </w:p>
        </w:tc>
      </w:tr>
      <w:tr w:rsidR="00C42DF8" w:rsidRPr="00083C2D" w:rsidTr="00781945">
        <w:trPr>
          <w:jc w:val="center"/>
        </w:trPr>
        <w:tc>
          <w:tcPr>
            <w:tcW w:w="2242" w:type="dxa"/>
            <w:vMerge/>
          </w:tcPr>
          <w:p w:rsidR="00C42DF8" w:rsidRPr="00083C2D" w:rsidRDefault="00C42DF8" w:rsidP="00781945">
            <w:pPr>
              <w:rPr>
                <w:rFonts w:cs="Times New Roman"/>
                <w:b/>
                <w:sz w:val="24"/>
                <w:szCs w:val="24"/>
                <w:u w:val="single"/>
                <w:lang w:eastAsia="bg-BG"/>
              </w:rPr>
            </w:pPr>
          </w:p>
        </w:tc>
        <w:tc>
          <w:tcPr>
            <w:tcW w:w="1487" w:type="dxa"/>
          </w:tcPr>
          <w:p w:rsidR="00C42DF8" w:rsidRPr="00083C2D" w:rsidRDefault="00C42DF8" w:rsidP="00781945">
            <w:pPr>
              <w:rPr>
                <w:rFonts w:cs="Times New Roman"/>
                <w:b/>
                <w:sz w:val="24"/>
                <w:szCs w:val="24"/>
                <w:u w:val="single"/>
                <w:lang w:eastAsia="bg-BG"/>
              </w:rPr>
            </w:pPr>
          </w:p>
        </w:tc>
        <w:tc>
          <w:tcPr>
            <w:tcW w:w="1915" w:type="dxa"/>
          </w:tcPr>
          <w:p w:rsidR="00C42DF8" w:rsidRPr="00083C2D" w:rsidRDefault="00C42DF8" w:rsidP="00781945">
            <w:pPr>
              <w:rPr>
                <w:rFonts w:cs="Times New Roman"/>
                <w:sz w:val="20"/>
                <w:szCs w:val="24"/>
                <w:lang w:eastAsia="bg-BG"/>
              </w:rPr>
            </w:pPr>
          </w:p>
        </w:tc>
        <w:tc>
          <w:tcPr>
            <w:tcW w:w="3582" w:type="dxa"/>
          </w:tcPr>
          <w:p w:rsidR="00C42DF8" w:rsidRPr="00083C2D" w:rsidRDefault="00C42DF8" w:rsidP="00781945">
            <w:pPr>
              <w:widowControl w:val="0"/>
              <w:adjustRightInd w:val="0"/>
              <w:textAlignment w:val="baseline"/>
              <w:rPr>
                <w:rFonts w:cs="Times New Roman"/>
                <w:bCs/>
                <w:sz w:val="20"/>
                <w:szCs w:val="24"/>
                <w:lang w:eastAsia="bg-BG"/>
              </w:rPr>
            </w:pPr>
            <w:r w:rsidRPr="00083C2D">
              <w:rPr>
                <w:rFonts w:cs="Times New Roman"/>
                <w:bCs/>
                <w:sz w:val="20"/>
                <w:szCs w:val="24"/>
                <w:lang w:eastAsia="bg-BG"/>
              </w:rPr>
              <w:t>управител на МИ – 5 ООД, ЕИК 130172925</w:t>
            </w:r>
          </w:p>
        </w:tc>
      </w:tr>
      <w:tr w:rsidR="00C42DF8" w:rsidRPr="00083C2D" w:rsidTr="00781945">
        <w:trPr>
          <w:jc w:val="center"/>
        </w:trPr>
        <w:tc>
          <w:tcPr>
            <w:tcW w:w="2242" w:type="dxa"/>
            <w:vMerge/>
          </w:tcPr>
          <w:p w:rsidR="00C42DF8" w:rsidRPr="00083C2D" w:rsidRDefault="00C42DF8" w:rsidP="00781945">
            <w:pPr>
              <w:rPr>
                <w:rFonts w:cs="Times New Roman"/>
                <w:b/>
                <w:sz w:val="24"/>
                <w:szCs w:val="24"/>
                <w:u w:val="single"/>
                <w:lang w:eastAsia="bg-BG"/>
              </w:rPr>
            </w:pPr>
          </w:p>
        </w:tc>
        <w:tc>
          <w:tcPr>
            <w:tcW w:w="1487" w:type="dxa"/>
          </w:tcPr>
          <w:p w:rsidR="00C42DF8" w:rsidRPr="00083C2D" w:rsidRDefault="00C42DF8" w:rsidP="00781945">
            <w:pPr>
              <w:rPr>
                <w:rFonts w:cs="Times New Roman"/>
                <w:b/>
                <w:sz w:val="24"/>
                <w:szCs w:val="24"/>
                <w:u w:val="single"/>
                <w:lang w:eastAsia="bg-BG"/>
              </w:rPr>
            </w:pPr>
          </w:p>
        </w:tc>
        <w:tc>
          <w:tcPr>
            <w:tcW w:w="1915" w:type="dxa"/>
          </w:tcPr>
          <w:p w:rsidR="00C42DF8" w:rsidRPr="00083C2D" w:rsidRDefault="00C42DF8" w:rsidP="00781945">
            <w:pPr>
              <w:rPr>
                <w:rFonts w:cs="Times New Roman"/>
                <w:sz w:val="20"/>
                <w:szCs w:val="24"/>
                <w:lang w:eastAsia="bg-BG"/>
              </w:rPr>
            </w:pPr>
          </w:p>
        </w:tc>
        <w:tc>
          <w:tcPr>
            <w:tcW w:w="3582" w:type="dxa"/>
          </w:tcPr>
          <w:p w:rsidR="00C42DF8" w:rsidRPr="00083C2D" w:rsidRDefault="00C42DF8" w:rsidP="00781945">
            <w:pPr>
              <w:widowControl w:val="0"/>
              <w:adjustRightInd w:val="0"/>
              <w:textAlignment w:val="baseline"/>
              <w:rPr>
                <w:rFonts w:cs="Times New Roman"/>
                <w:bCs/>
                <w:sz w:val="20"/>
                <w:szCs w:val="24"/>
                <w:lang w:eastAsia="bg-BG"/>
              </w:rPr>
            </w:pPr>
            <w:r w:rsidRPr="00083C2D">
              <w:rPr>
                <w:rFonts w:cs="Times New Roman"/>
                <w:bCs/>
                <w:sz w:val="20"/>
                <w:szCs w:val="24"/>
                <w:lang w:eastAsia="bg-BG"/>
              </w:rPr>
              <w:t>управител на Варненска консултантска компания ООД, ЕИК 103060548</w:t>
            </w:r>
          </w:p>
        </w:tc>
      </w:tr>
      <w:tr w:rsidR="00C42DF8" w:rsidRPr="00083C2D" w:rsidTr="00781945">
        <w:trPr>
          <w:jc w:val="center"/>
        </w:trPr>
        <w:tc>
          <w:tcPr>
            <w:tcW w:w="2242" w:type="dxa"/>
            <w:vMerge/>
          </w:tcPr>
          <w:p w:rsidR="00C42DF8" w:rsidRPr="00083C2D" w:rsidRDefault="00C42DF8" w:rsidP="00781945">
            <w:pPr>
              <w:rPr>
                <w:rFonts w:cs="Times New Roman"/>
                <w:b/>
                <w:sz w:val="24"/>
                <w:szCs w:val="24"/>
                <w:u w:val="single"/>
                <w:lang w:eastAsia="bg-BG"/>
              </w:rPr>
            </w:pPr>
          </w:p>
        </w:tc>
        <w:tc>
          <w:tcPr>
            <w:tcW w:w="1487" w:type="dxa"/>
          </w:tcPr>
          <w:p w:rsidR="00C42DF8" w:rsidRPr="00083C2D" w:rsidRDefault="00C42DF8" w:rsidP="00781945">
            <w:pPr>
              <w:rPr>
                <w:rFonts w:cs="Times New Roman"/>
                <w:b/>
                <w:sz w:val="24"/>
                <w:szCs w:val="24"/>
                <w:u w:val="single"/>
                <w:lang w:eastAsia="bg-BG"/>
              </w:rPr>
            </w:pPr>
          </w:p>
        </w:tc>
        <w:tc>
          <w:tcPr>
            <w:tcW w:w="1915" w:type="dxa"/>
          </w:tcPr>
          <w:p w:rsidR="00C42DF8" w:rsidRPr="00083C2D" w:rsidRDefault="00C42DF8" w:rsidP="00781945">
            <w:pPr>
              <w:rPr>
                <w:rFonts w:cs="Times New Roman"/>
                <w:sz w:val="20"/>
                <w:szCs w:val="24"/>
                <w:lang w:eastAsia="bg-BG"/>
              </w:rPr>
            </w:pPr>
          </w:p>
        </w:tc>
        <w:tc>
          <w:tcPr>
            <w:tcW w:w="3582" w:type="dxa"/>
          </w:tcPr>
          <w:p w:rsidR="00C42DF8" w:rsidRPr="00083C2D" w:rsidRDefault="00C42DF8" w:rsidP="00781945">
            <w:pPr>
              <w:widowControl w:val="0"/>
              <w:adjustRightInd w:val="0"/>
              <w:textAlignment w:val="baseline"/>
              <w:rPr>
                <w:rFonts w:cs="Times New Roman"/>
                <w:bCs/>
                <w:sz w:val="20"/>
                <w:szCs w:val="24"/>
                <w:lang w:eastAsia="bg-BG"/>
              </w:rPr>
            </w:pPr>
            <w:r w:rsidRPr="00083C2D">
              <w:rPr>
                <w:rFonts w:cs="Times New Roman"/>
                <w:bCs/>
                <w:sz w:val="20"/>
                <w:szCs w:val="24"/>
                <w:lang w:eastAsia="bg-BG"/>
              </w:rPr>
              <w:t>член на Съвета на директорите на Шабла голф – Ваклино АД, ЕИК 2008300717</w:t>
            </w:r>
          </w:p>
        </w:tc>
      </w:tr>
      <w:tr w:rsidR="00C42DF8" w:rsidRPr="00083C2D" w:rsidTr="00781945">
        <w:trPr>
          <w:jc w:val="center"/>
        </w:trPr>
        <w:tc>
          <w:tcPr>
            <w:tcW w:w="2242" w:type="dxa"/>
            <w:vMerge/>
          </w:tcPr>
          <w:p w:rsidR="00C42DF8" w:rsidRPr="00083C2D" w:rsidRDefault="00C42DF8" w:rsidP="00781945">
            <w:pPr>
              <w:rPr>
                <w:rFonts w:cs="Times New Roman"/>
                <w:b/>
                <w:sz w:val="24"/>
                <w:szCs w:val="24"/>
                <w:u w:val="single"/>
                <w:lang w:eastAsia="bg-BG"/>
              </w:rPr>
            </w:pPr>
          </w:p>
        </w:tc>
        <w:tc>
          <w:tcPr>
            <w:tcW w:w="1487" w:type="dxa"/>
          </w:tcPr>
          <w:p w:rsidR="00C42DF8" w:rsidRPr="00083C2D" w:rsidRDefault="00C42DF8" w:rsidP="00781945">
            <w:pPr>
              <w:rPr>
                <w:rFonts w:cs="Times New Roman"/>
                <w:b/>
                <w:sz w:val="24"/>
                <w:szCs w:val="24"/>
                <w:u w:val="single"/>
                <w:lang w:eastAsia="bg-BG"/>
              </w:rPr>
            </w:pPr>
          </w:p>
        </w:tc>
        <w:tc>
          <w:tcPr>
            <w:tcW w:w="1915" w:type="dxa"/>
          </w:tcPr>
          <w:p w:rsidR="00C42DF8" w:rsidRPr="00083C2D" w:rsidRDefault="00C42DF8" w:rsidP="00781945">
            <w:pPr>
              <w:rPr>
                <w:rFonts w:cs="Times New Roman"/>
                <w:sz w:val="20"/>
                <w:szCs w:val="24"/>
                <w:lang w:eastAsia="bg-BG"/>
              </w:rPr>
            </w:pPr>
          </w:p>
        </w:tc>
        <w:tc>
          <w:tcPr>
            <w:tcW w:w="3582" w:type="dxa"/>
          </w:tcPr>
          <w:p w:rsidR="00C42DF8" w:rsidRPr="00083C2D" w:rsidRDefault="00C42DF8" w:rsidP="00781945">
            <w:pPr>
              <w:widowControl w:val="0"/>
              <w:adjustRightInd w:val="0"/>
              <w:textAlignment w:val="baseline"/>
              <w:rPr>
                <w:rFonts w:cs="Times New Roman"/>
                <w:bCs/>
                <w:sz w:val="20"/>
                <w:szCs w:val="24"/>
                <w:lang w:eastAsia="bg-BG"/>
              </w:rPr>
            </w:pPr>
            <w:r w:rsidRPr="00083C2D">
              <w:rPr>
                <w:rFonts w:cs="Times New Roman"/>
                <w:bCs/>
                <w:sz w:val="20"/>
                <w:szCs w:val="24"/>
                <w:lang w:eastAsia="bg-BG"/>
              </w:rPr>
              <w:t>член и председател на Съвета на директорите на Пристанище Леспорт АД, ЕИК 103926826</w:t>
            </w:r>
          </w:p>
        </w:tc>
      </w:tr>
      <w:tr w:rsidR="00C42DF8" w:rsidRPr="00083C2D" w:rsidTr="00781945">
        <w:trPr>
          <w:jc w:val="center"/>
        </w:trPr>
        <w:tc>
          <w:tcPr>
            <w:tcW w:w="2242" w:type="dxa"/>
            <w:vMerge/>
          </w:tcPr>
          <w:p w:rsidR="00C42DF8" w:rsidRPr="00083C2D" w:rsidRDefault="00C42DF8" w:rsidP="00781945">
            <w:pPr>
              <w:rPr>
                <w:rFonts w:cs="Times New Roman"/>
                <w:b/>
                <w:sz w:val="24"/>
                <w:szCs w:val="24"/>
                <w:u w:val="single"/>
                <w:lang w:eastAsia="bg-BG"/>
              </w:rPr>
            </w:pPr>
          </w:p>
        </w:tc>
        <w:tc>
          <w:tcPr>
            <w:tcW w:w="1487" w:type="dxa"/>
          </w:tcPr>
          <w:p w:rsidR="00C42DF8" w:rsidRPr="00083C2D" w:rsidRDefault="00C42DF8" w:rsidP="00781945">
            <w:pPr>
              <w:rPr>
                <w:rFonts w:cs="Times New Roman"/>
                <w:b/>
                <w:sz w:val="24"/>
                <w:szCs w:val="24"/>
                <w:u w:val="single"/>
                <w:lang w:eastAsia="bg-BG"/>
              </w:rPr>
            </w:pPr>
          </w:p>
        </w:tc>
        <w:tc>
          <w:tcPr>
            <w:tcW w:w="1915" w:type="dxa"/>
          </w:tcPr>
          <w:p w:rsidR="00C42DF8" w:rsidRPr="00083C2D" w:rsidRDefault="00C42DF8" w:rsidP="00781945">
            <w:pPr>
              <w:rPr>
                <w:rFonts w:cs="Times New Roman"/>
                <w:sz w:val="20"/>
                <w:szCs w:val="24"/>
                <w:lang w:eastAsia="bg-BG"/>
              </w:rPr>
            </w:pPr>
          </w:p>
        </w:tc>
        <w:tc>
          <w:tcPr>
            <w:tcW w:w="3582" w:type="dxa"/>
          </w:tcPr>
          <w:p w:rsidR="00C42DF8" w:rsidRPr="00083C2D" w:rsidRDefault="00C42DF8" w:rsidP="00781945">
            <w:pPr>
              <w:widowControl w:val="0"/>
              <w:adjustRightInd w:val="0"/>
              <w:textAlignment w:val="baseline"/>
              <w:rPr>
                <w:rFonts w:cs="Times New Roman"/>
                <w:bCs/>
                <w:sz w:val="20"/>
                <w:szCs w:val="24"/>
                <w:lang w:eastAsia="bg-BG"/>
              </w:rPr>
            </w:pPr>
            <w:r w:rsidRPr="00083C2D">
              <w:rPr>
                <w:rFonts w:cs="Times New Roman"/>
                <w:bCs/>
                <w:sz w:val="20"/>
                <w:szCs w:val="24"/>
                <w:lang w:eastAsia="bg-BG"/>
              </w:rPr>
              <w:t>член на Съвета на директорите и изпълнителен директор на Българска корабна компания ЕАД, ЕИК 175389739</w:t>
            </w:r>
          </w:p>
        </w:tc>
      </w:tr>
      <w:tr w:rsidR="00C42DF8" w:rsidRPr="00083C2D" w:rsidTr="00781945">
        <w:trPr>
          <w:jc w:val="center"/>
        </w:trPr>
        <w:tc>
          <w:tcPr>
            <w:tcW w:w="2242" w:type="dxa"/>
            <w:vMerge/>
          </w:tcPr>
          <w:p w:rsidR="00C42DF8" w:rsidRPr="00083C2D" w:rsidRDefault="00C42DF8" w:rsidP="00781945">
            <w:pPr>
              <w:rPr>
                <w:rFonts w:cs="Times New Roman"/>
                <w:b/>
                <w:sz w:val="24"/>
                <w:szCs w:val="24"/>
                <w:u w:val="single"/>
                <w:lang w:eastAsia="bg-BG"/>
              </w:rPr>
            </w:pPr>
          </w:p>
        </w:tc>
        <w:tc>
          <w:tcPr>
            <w:tcW w:w="1487" w:type="dxa"/>
          </w:tcPr>
          <w:p w:rsidR="00C42DF8" w:rsidRPr="00083C2D" w:rsidRDefault="00C42DF8" w:rsidP="00781945">
            <w:pPr>
              <w:rPr>
                <w:rFonts w:cs="Times New Roman"/>
                <w:b/>
                <w:sz w:val="24"/>
                <w:szCs w:val="24"/>
                <w:u w:val="single"/>
                <w:lang w:eastAsia="bg-BG"/>
              </w:rPr>
            </w:pPr>
          </w:p>
        </w:tc>
        <w:tc>
          <w:tcPr>
            <w:tcW w:w="1915" w:type="dxa"/>
          </w:tcPr>
          <w:p w:rsidR="00C42DF8" w:rsidRPr="00083C2D" w:rsidRDefault="00C42DF8" w:rsidP="00781945">
            <w:pPr>
              <w:rPr>
                <w:rFonts w:cs="Times New Roman"/>
                <w:sz w:val="20"/>
                <w:szCs w:val="24"/>
                <w:lang w:eastAsia="bg-BG"/>
              </w:rPr>
            </w:pPr>
          </w:p>
        </w:tc>
        <w:tc>
          <w:tcPr>
            <w:tcW w:w="3582" w:type="dxa"/>
          </w:tcPr>
          <w:p w:rsidR="00C42DF8" w:rsidRPr="00083C2D" w:rsidRDefault="00C42DF8" w:rsidP="00781945">
            <w:pPr>
              <w:widowControl w:val="0"/>
              <w:adjustRightInd w:val="0"/>
              <w:textAlignment w:val="baseline"/>
              <w:rPr>
                <w:rFonts w:cs="Times New Roman"/>
                <w:bCs/>
                <w:sz w:val="20"/>
                <w:szCs w:val="24"/>
                <w:lang w:eastAsia="bg-BG"/>
              </w:rPr>
            </w:pPr>
            <w:r w:rsidRPr="00083C2D">
              <w:rPr>
                <w:sz w:val="20"/>
              </w:rPr>
              <w:t>Управител на Българска логистична компания ЕООД, ЕИК 200904078</w:t>
            </w:r>
          </w:p>
        </w:tc>
      </w:tr>
      <w:tr w:rsidR="00C42DF8" w:rsidRPr="00083C2D" w:rsidTr="00781945">
        <w:trPr>
          <w:jc w:val="center"/>
        </w:trPr>
        <w:tc>
          <w:tcPr>
            <w:tcW w:w="2242" w:type="dxa"/>
            <w:vMerge/>
          </w:tcPr>
          <w:p w:rsidR="00C42DF8" w:rsidRPr="00083C2D" w:rsidRDefault="00C42DF8" w:rsidP="00781945">
            <w:pPr>
              <w:rPr>
                <w:rFonts w:cs="Times New Roman"/>
                <w:b/>
                <w:sz w:val="24"/>
                <w:szCs w:val="24"/>
                <w:u w:val="single"/>
                <w:lang w:eastAsia="bg-BG"/>
              </w:rPr>
            </w:pPr>
          </w:p>
        </w:tc>
        <w:tc>
          <w:tcPr>
            <w:tcW w:w="1487" w:type="dxa"/>
          </w:tcPr>
          <w:p w:rsidR="00C42DF8" w:rsidRPr="00083C2D" w:rsidRDefault="00C42DF8" w:rsidP="00781945">
            <w:pPr>
              <w:rPr>
                <w:rFonts w:cs="Times New Roman"/>
                <w:b/>
                <w:sz w:val="24"/>
                <w:szCs w:val="24"/>
                <w:u w:val="single"/>
                <w:lang w:eastAsia="bg-BG"/>
              </w:rPr>
            </w:pPr>
          </w:p>
        </w:tc>
        <w:tc>
          <w:tcPr>
            <w:tcW w:w="1915" w:type="dxa"/>
          </w:tcPr>
          <w:p w:rsidR="00C42DF8" w:rsidRPr="00083C2D" w:rsidRDefault="00C42DF8" w:rsidP="00781945">
            <w:pPr>
              <w:rPr>
                <w:rFonts w:cs="Times New Roman"/>
                <w:sz w:val="20"/>
                <w:szCs w:val="24"/>
                <w:lang w:eastAsia="bg-BG"/>
              </w:rPr>
            </w:pPr>
          </w:p>
        </w:tc>
        <w:tc>
          <w:tcPr>
            <w:tcW w:w="3582" w:type="dxa"/>
          </w:tcPr>
          <w:p w:rsidR="00C42DF8" w:rsidRPr="00083C2D" w:rsidRDefault="00C42DF8" w:rsidP="00781945">
            <w:pPr>
              <w:widowControl w:val="0"/>
              <w:adjustRightInd w:val="0"/>
              <w:textAlignment w:val="baseline"/>
              <w:rPr>
                <w:sz w:val="20"/>
              </w:rPr>
            </w:pPr>
            <w:r w:rsidRPr="00083C2D">
              <w:rPr>
                <w:sz w:val="20"/>
              </w:rPr>
              <w:t>Управител на Порт Инвест ЕООД, ЕИК 20229934</w:t>
            </w:r>
          </w:p>
        </w:tc>
      </w:tr>
    </w:tbl>
    <w:p w:rsidR="00C42DF8" w:rsidRPr="00083C2D" w:rsidRDefault="00C42DF8" w:rsidP="00E90781">
      <w:pPr>
        <w:rPr>
          <w:rFonts w:ascii="Times New Roman" w:hAnsi="Times New Roman" w:cs="Times New Roman"/>
          <w:vanish/>
          <w:sz w:val="24"/>
          <w:szCs w:val="24"/>
          <w:lang w:val="en-GB" w:eastAsia="en-GB"/>
        </w:rPr>
      </w:pPr>
    </w:p>
    <w:p w:rsidR="00C42DF8" w:rsidRDefault="00C42DF8" w:rsidP="00E90781">
      <w:pPr>
        <w:widowControl w:val="0"/>
        <w:adjustRightInd w:val="0"/>
        <w:jc w:val="both"/>
        <w:textAlignment w:val="baseline"/>
        <w:rPr>
          <w:rFonts w:cs="Times New Roman"/>
          <w:bCs/>
          <w:color w:val="000000"/>
          <w:sz w:val="24"/>
          <w:szCs w:val="24"/>
          <w:shd w:val="clear" w:color="auto" w:fill="FFFFFF"/>
          <w:lang w:eastAsia="bg-BG"/>
        </w:rPr>
      </w:pPr>
    </w:p>
    <w:p w:rsidR="00C42DF8" w:rsidRDefault="00C42DF8" w:rsidP="00E90781">
      <w:pPr>
        <w:widowControl w:val="0"/>
        <w:adjustRightInd w:val="0"/>
        <w:jc w:val="both"/>
        <w:textAlignment w:val="baseline"/>
        <w:rPr>
          <w:rFonts w:cs="Times New Roman"/>
          <w:bCs/>
          <w:color w:val="000000"/>
          <w:sz w:val="24"/>
          <w:szCs w:val="24"/>
          <w:shd w:val="clear" w:color="auto" w:fill="FFFFFF"/>
          <w:lang w:eastAsia="bg-BG"/>
        </w:rPr>
      </w:pPr>
    </w:p>
    <w:p w:rsidR="00C42DF8" w:rsidRDefault="00C42DF8" w:rsidP="00E90781">
      <w:pPr>
        <w:widowControl w:val="0"/>
        <w:adjustRightInd w:val="0"/>
        <w:jc w:val="both"/>
        <w:textAlignment w:val="baseline"/>
        <w:rPr>
          <w:rFonts w:cs="Times New Roman"/>
          <w:bCs/>
          <w:color w:val="000000"/>
          <w:sz w:val="24"/>
          <w:szCs w:val="24"/>
          <w:shd w:val="clear" w:color="auto" w:fill="FFFFFF"/>
          <w:lang w:eastAsia="bg-BG"/>
        </w:rPr>
      </w:pPr>
    </w:p>
    <w:p w:rsidR="00C42DF8" w:rsidRPr="00083C2D" w:rsidRDefault="00C42DF8" w:rsidP="00E90781">
      <w:pPr>
        <w:widowControl w:val="0"/>
        <w:adjustRightInd w:val="0"/>
        <w:jc w:val="both"/>
        <w:textAlignment w:val="baseline"/>
        <w:rPr>
          <w:rFonts w:cs="Times New Roman"/>
          <w:bCs/>
          <w:color w:val="000000"/>
          <w:sz w:val="24"/>
          <w:szCs w:val="24"/>
          <w:shd w:val="clear" w:color="auto" w:fill="FFFFFF"/>
          <w:lang w:eastAsia="bg-BG"/>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6"/>
        <w:gridCol w:w="1601"/>
        <w:gridCol w:w="1588"/>
        <w:gridCol w:w="3982"/>
      </w:tblGrid>
      <w:tr w:rsidR="00C42DF8" w:rsidRPr="00083C2D" w:rsidTr="00781945">
        <w:trPr>
          <w:jc w:val="center"/>
        </w:trPr>
        <w:tc>
          <w:tcPr>
            <w:tcW w:w="2206" w:type="dxa"/>
            <w:vMerge w:val="restart"/>
          </w:tcPr>
          <w:p w:rsidR="00C42DF8" w:rsidRPr="00083C2D" w:rsidRDefault="00C42DF8" w:rsidP="00781945">
            <w:pPr>
              <w:rPr>
                <w:rFonts w:cs="Times New Roman"/>
                <w:b/>
                <w:sz w:val="24"/>
                <w:szCs w:val="24"/>
                <w:lang w:eastAsia="bg-BG"/>
              </w:rPr>
            </w:pPr>
          </w:p>
          <w:p w:rsidR="00C42DF8" w:rsidRPr="00083C2D" w:rsidRDefault="00C42DF8" w:rsidP="00781945">
            <w:pPr>
              <w:jc w:val="both"/>
              <w:rPr>
                <w:rFonts w:cs="Times New Roman"/>
                <w:b/>
                <w:sz w:val="24"/>
                <w:szCs w:val="24"/>
                <w:lang w:eastAsia="bg-BG"/>
              </w:rPr>
            </w:pPr>
          </w:p>
          <w:p w:rsidR="00C42DF8" w:rsidRPr="00083C2D" w:rsidRDefault="00C42DF8" w:rsidP="00781945">
            <w:pPr>
              <w:jc w:val="both"/>
              <w:rPr>
                <w:rFonts w:cs="Times New Roman"/>
                <w:b/>
                <w:sz w:val="24"/>
                <w:szCs w:val="24"/>
                <w:lang w:eastAsia="bg-BG"/>
              </w:rPr>
            </w:pPr>
          </w:p>
          <w:p w:rsidR="00C42DF8" w:rsidRPr="00083C2D" w:rsidRDefault="00C42DF8" w:rsidP="00781945">
            <w:pPr>
              <w:jc w:val="both"/>
              <w:rPr>
                <w:rFonts w:cs="Times New Roman"/>
                <w:b/>
                <w:sz w:val="24"/>
                <w:szCs w:val="24"/>
                <w:lang w:eastAsia="bg-BG"/>
              </w:rPr>
            </w:pPr>
          </w:p>
          <w:p w:rsidR="00C42DF8" w:rsidRPr="00083C2D" w:rsidRDefault="00C42DF8" w:rsidP="00781945">
            <w:pPr>
              <w:jc w:val="both"/>
              <w:rPr>
                <w:rFonts w:cs="Times New Roman"/>
                <w:b/>
                <w:sz w:val="24"/>
                <w:szCs w:val="24"/>
                <w:lang w:eastAsia="bg-BG"/>
              </w:rPr>
            </w:pPr>
          </w:p>
          <w:p w:rsidR="00C42DF8" w:rsidRPr="00083C2D" w:rsidRDefault="00C42DF8" w:rsidP="00781945">
            <w:pPr>
              <w:rPr>
                <w:rFonts w:cs="Times New Roman"/>
                <w:b/>
                <w:szCs w:val="22"/>
                <w:lang w:eastAsia="bg-BG"/>
              </w:rPr>
            </w:pPr>
            <w:r w:rsidRPr="00083C2D">
              <w:rPr>
                <w:rFonts w:cs="Times New Roman"/>
                <w:b/>
                <w:szCs w:val="22"/>
                <w:lang w:eastAsia="bg-BG"/>
              </w:rPr>
              <w:t>Драгомир Неделчев Кочанов</w:t>
            </w:r>
          </w:p>
          <w:p w:rsidR="00C42DF8" w:rsidRPr="00083C2D" w:rsidRDefault="00C42DF8" w:rsidP="00781945">
            <w:pPr>
              <w:rPr>
                <w:rFonts w:cs="Times New Roman"/>
                <w:b/>
                <w:sz w:val="24"/>
                <w:szCs w:val="24"/>
                <w:lang w:eastAsia="bg-BG"/>
              </w:rPr>
            </w:pPr>
            <w:r w:rsidRPr="00083C2D">
              <w:rPr>
                <w:rFonts w:cs="Times New Roman"/>
                <w:b/>
                <w:szCs w:val="22"/>
                <w:lang w:eastAsia="bg-BG"/>
              </w:rPr>
              <w:t xml:space="preserve"> – изпълнителен директор и член на Управителния съвет</w:t>
            </w:r>
          </w:p>
        </w:tc>
        <w:tc>
          <w:tcPr>
            <w:tcW w:w="1633" w:type="dxa"/>
          </w:tcPr>
          <w:p w:rsidR="00C42DF8" w:rsidRPr="00083C2D" w:rsidRDefault="00C42DF8" w:rsidP="00781945">
            <w:pPr>
              <w:rPr>
                <w:rFonts w:cs="Times New Roman"/>
                <w:b/>
                <w:sz w:val="20"/>
                <w:szCs w:val="24"/>
                <w:lang w:eastAsia="bg-BG"/>
              </w:rPr>
            </w:pPr>
            <w:r w:rsidRPr="00083C2D">
              <w:rPr>
                <w:rFonts w:cs="Times New Roman"/>
                <w:b/>
                <w:sz w:val="20"/>
                <w:szCs w:val="24"/>
                <w:lang w:eastAsia="bg-BG"/>
              </w:rPr>
              <w:t>Участие като неограничено отговорен съдружник</w:t>
            </w:r>
          </w:p>
        </w:tc>
        <w:tc>
          <w:tcPr>
            <w:tcW w:w="1701" w:type="dxa"/>
          </w:tcPr>
          <w:p w:rsidR="00C42DF8" w:rsidRPr="00083C2D" w:rsidRDefault="00C42DF8" w:rsidP="00781945">
            <w:pPr>
              <w:rPr>
                <w:rFonts w:cs="Times New Roman"/>
                <w:b/>
                <w:sz w:val="20"/>
                <w:szCs w:val="24"/>
                <w:lang w:eastAsia="bg-BG"/>
              </w:rPr>
            </w:pPr>
            <w:r w:rsidRPr="00083C2D">
              <w:rPr>
                <w:rFonts w:cs="Times New Roman"/>
                <w:b/>
                <w:bCs/>
                <w:sz w:val="20"/>
                <w:szCs w:val="24"/>
                <w:lang w:eastAsia="bg-BG"/>
              </w:rPr>
              <w:t>Участие (повече от 25 на сто) в капитала на други дружества</w:t>
            </w:r>
          </w:p>
        </w:tc>
        <w:tc>
          <w:tcPr>
            <w:tcW w:w="3717" w:type="dxa"/>
          </w:tcPr>
          <w:p w:rsidR="00C42DF8" w:rsidRPr="00083C2D" w:rsidRDefault="00C42DF8" w:rsidP="00781945">
            <w:pPr>
              <w:rPr>
                <w:rFonts w:cs="Times New Roman"/>
                <w:b/>
                <w:sz w:val="20"/>
                <w:szCs w:val="24"/>
                <w:lang w:eastAsia="bg-BG"/>
              </w:rPr>
            </w:pPr>
            <w:r w:rsidRPr="00083C2D">
              <w:rPr>
                <w:rFonts w:cs="Times New Roman"/>
                <w:b/>
                <w:bCs/>
                <w:sz w:val="20"/>
                <w:szCs w:val="24"/>
                <w:lang w:eastAsia="bg-BG"/>
              </w:rPr>
              <w:t>Участие в управителните и надзорни органи на други дружества или кооперации като прокуристи, управители или членове на съвети</w:t>
            </w:r>
          </w:p>
        </w:tc>
      </w:tr>
      <w:tr w:rsidR="00C42DF8" w:rsidRPr="00083C2D" w:rsidTr="00781945">
        <w:trPr>
          <w:jc w:val="center"/>
        </w:trPr>
        <w:tc>
          <w:tcPr>
            <w:tcW w:w="2206" w:type="dxa"/>
            <w:vMerge/>
          </w:tcPr>
          <w:p w:rsidR="00C42DF8" w:rsidRPr="00083C2D" w:rsidRDefault="00C42DF8" w:rsidP="00781945">
            <w:pPr>
              <w:rPr>
                <w:rFonts w:cs="Times New Roman"/>
                <w:b/>
                <w:sz w:val="24"/>
                <w:szCs w:val="24"/>
                <w:u w:val="single"/>
                <w:lang w:eastAsia="bg-BG"/>
              </w:rPr>
            </w:pPr>
          </w:p>
        </w:tc>
        <w:tc>
          <w:tcPr>
            <w:tcW w:w="1633" w:type="dxa"/>
          </w:tcPr>
          <w:p w:rsidR="00C42DF8" w:rsidRPr="00083C2D" w:rsidRDefault="00C42DF8" w:rsidP="00781945">
            <w:pPr>
              <w:rPr>
                <w:rFonts w:cs="Times New Roman"/>
                <w:sz w:val="20"/>
                <w:szCs w:val="24"/>
                <w:lang w:eastAsia="bg-BG"/>
              </w:rPr>
            </w:pPr>
            <w:r w:rsidRPr="00083C2D">
              <w:rPr>
                <w:rFonts w:cs="Times New Roman"/>
                <w:sz w:val="20"/>
                <w:szCs w:val="24"/>
                <w:lang w:eastAsia="bg-BG"/>
              </w:rPr>
              <w:t>не участва</w:t>
            </w:r>
          </w:p>
        </w:tc>
        <w:tc>
          <w:tcPr>
            <w:tcW w:w="1701" w:type="dxa"/>
          </w:tcPr>
          <w:p w:rsidR="00C42DF8" w:rsidRPr="00083C2D" w:rsidRDefault="00C42DF8" w:rsidP="00781945">
            <w:pPr>
              <w:widowControl w:val="0"/>
              <w:adjustRightInd w:val="0"/>
              <w:textAlignment w:val="baseline"/>
              <w:rPr>
                <w:rFonts w:cs="Times New Roman"/>
                <w:sz w:val="20"/>
                <w:szCs w:val="24"/>
                <w:lang w:eastAsia="bg-BG"/>
              </w:rPr>
            </w:pPr>
            <w:r w:rsidRPr="00083C2D">
              <w:rPr>
                <w:rFonts w:cs="Times New Roman"/>
                <w:sz w:val="20"/>
                <w:szCs w:val="24"/>
                <w:lang w:eastAsia="bg-BG"/>
              </w:rPr>
              <w:t>не участва</w:t>
            </w:r>
          </w:p>
        </w:tc>
        <w:tc>
          <w:tcPr>
            <w:tcW w:w="3717" w:type="dxa"/>
          </w:tcPr>
          <w:p w:rsidR="00C42DF8" w:rsidRPr="00083C2D" w:rsidRDefault="00C42DF8" w:rsidP="00781945">
            <w:pPr>
              <w:rPr>
                <w:rFonts w:cs="Times New Roman"/>
                <w:bCs/>
                <w:sz w:val="20"/>
                <w:szCs w:val="24"/>
                <w:lang w:eastAsia="bg-BG"/>
              </w:rPr>
            </w:pPr>
            <w:r w:rsidRPr="00083C2D">
              <w:rPr>
                <w:rFonts w:cs="Times New Roman"/>
                <w:bCs/>
                <w:sz w:val="20"/>
                <w:szCs w:val="24"/>
                <w:lang w:eastAsia="bg-BG"/>
              </w:rPr>
              <w:t>Управляващ в Сдружение Русенска стопанска камара, ЕИК</w:t>
            </w:r>
            <w:hyperlink r:id="rId9" w:history="1">
              <w:r w:rsidRPr="00083C2D">
                <w:rPr>
                  <w:rFonts w:cs="Times New Roman"/>
                  <w:bCs/>
                  <w:sz w:val="20"/>
                  <w:szCs w:val="24"/>
                  <w:lang w:eastAsia="bg-BG"/>
                </w:rPr>
                <w:t>117008230</w:t>
              </w:r>
            </w:hyperlink>
          </w:p>
        </w:tc>
      </w:tr>
      <w:tr w:rsidR="00C42DF8" w:rsidRPr="00083C2D" w:rsidTr="00781945">
        <w:trPr>
          <w:jc w:val="center"/>
        </w:trPr>
        <w:tc>
          <w:tcPr>
            <w:tcW w:w="2206" w:type="dxa"/>
            <w:vMerge/>
          </w:tcPr>
          <w:p w:rsidR="00C42DF8" w:rsidRPr="00083C2D" w:rsidRDefault="00C42DF8" w:rsidP="00781945">
            <w:pPr>
              <w:rPr>
                <w:rFonts w:cs="Times New Roman"/>
                <w:b/>
                <w:sz w:val="24"/>
                <w:szCs w:val="24"/>
                <w:u w:val="single"/>
                <w:lang w:eastAsia="bg-BG"/>
              </w:rPr>
            </w:pPr>
          </w:p>
        </w:tc>
        <w:tc>
          <w:tcPr>
            <w:tcW w:w="1633" w:type="dxa"/>
          </w:tcPr>
          <w:p w:rsidR="00C42DF8" w:rsidRPr="00083C2D" w:rsidRDefault="00C42DF8" w:rsidP="00781945">
            <w:pPr>
              <w:rPr>
                <w:rFonts w:cs="Times New Roman"/>
                <w:bCs/>
                <w:sz w:val="20"/>
                <w:szCs w:val="24"/>
                <w:lang w:eastAsia="bg-BG"/>
              </w:rPr>
            </w:pPr>
          </w:p>
        </w:tc>
        <w:tc>
          <w:tcPr>
            <w:tcW w:w="1701" w:type="dxa"/>
          </w:tcPr>
          <w:p w:rsidR="00C42DF8" w:rsidRPr="00083C2D" w:rsidRDefault="00C42DF8" w:rsidP="00781945">
            <w:pPr>
              <w:widowControl w:val="0"/>
              <w:adjustRightInd w:val="0"/>
              <w:textAlignment w:val="baseline"/>
              <w:rPr>
                <w:rFonts w:cs="Times New Roman"/>
                <w:bCs/>
                <w:sz w:val="20"/>
                <w:szCs w:val="24"/>
                <w:lang w:eastAsia="bg-BG"/>
              </w:rPr>
            </w:pPr>
          </w:p>
        </w:tc>
        <w:tc>
          <w:tcPr>
            <w:tcW w:w="3717" w:type="dxa"/>
          </w:tcPr>
          <w:p w:rsidR="00C42DF8" w:rsidRPr="00083C2D" w:rsidRDefault="00C42DF8" w:rsidP="00781945">
            <w:pPr>
              <w:rPr>
                <w:rFonts w:cs="Times New Roman"/>
                <w:bCs/>
                <w:sz w:val="20"/>
                <w:szCs w:val="24"/>
                <w:lang w:eastAsia="bg-BG"/>
              </w:rPr>
            </w:pPr>
            <w:r w:rsidRPr="00083C2D">
              <w:rPr>
                <w:rFonts w:cs="Times New Roman"/>
                <w:bCs/>
                <w:sz w:val="20"/>
                <w:szCs w:val="24"/>
                <w:lang w:eastAsia="bg-BG"/>
              </w:rPr>
              <w:t>Управляващ в Сдружение Училищно настоятелство Свети Николай Чудотворец, ЕИК 117598642</w:t>
            </w:r>
            <w:hyperlink r:id="rId10" w:history="1">
              <w:r w:rsidRPr="00FE1895">
                <w:rPr>
                  <w:rStyle w:val="Hyperlink"/>
                  <w:rFonts w:cs="Arial"/>
                </w:rPr>
                <w:t>javascript:buls('117008230',0)%0A</w:t>
              </w:r>
            </w:hyperlink>
          </w:p>
        </w:tc>
      </w:tr>
      <w:tr w:rsidR="00C42DF8" w:rsidRPr="00083C2D" w:rsidTr="00781945">
        <w:trPr>
          <w:jc w:val="center"/>
        </w:trPr>
        <w:tc>
          <w:tcPr>
            <w:tcW w:w="2206" w:type="dxa"/>
            <w:vMerge/>
          </w:tcPr>
          <w:p w:rsidR="00C42DF8" w:rsidRPr="00083C2D" w:rsidRDefault="00C42DF8" w:rsidP="00781945">
            <w:pPr>
              <w:rPr>
                <w:rFonts w:cs="Times New Roman"/>
                <w:b/>
                <w:sz w:val="24"/>
                <w:szCs w:val="24"/>
                <w:u w:val="single"/>
                <w:lang w:eastAsia="bg-BG"/>
              </w:rPr>
            </w:pPr>
          </w:p>
        </w:tc>
        <w:tc>
          <w:tcPr>
            <w:tcW w:w="1633" w:type="dxa"/>
          </w:tcPr>
          <w:p w:rsidR="00C42DF8" w:rsidRPr="00083C2D" w:rsidRDefault="00C42DF8" w:rsidP="00781945">
            <w:pPr>
              <w:rPr>
                <w:rFonts w:cs="Times New Roman"/>
                <w:bCs/>
                <w:sz w:val="20"/>
                <w:szCs w:val="24"/>
                <w:lang w:eastAsia="bg-BG"/>
              </w:rPr>
            </w:pPr>
          </w:p>
        </w:tc>
        <w:tc>
          <w:tcPr>
            <w:tcW w:w="1701" w:type="dxa"/>
          </w:tcPr>
          <w:p w:rsidR="00C42DF8" w:rsidRPr="00083C2D" w:rsidRDefault="00C42DF8" w:rsidP="00781945">
            <w:pPr>
              <w:widowControl w:val="0"/>
              <w:adjustRightInd w:val="0"/>
              <w:textAlignment w:val="baseline"/>
              <w:rPr>
                <w:rFonts w:cs="Times New Roman"/>
                <w:bCs/>
                <w:sz w:val="20"/>
                <w:szCs w:val="24"/>
                <w:lang w:eastAsia="bg-BG"/>
              </w:rPr>
            </w:pPr>
          </w:p>
        </w:tc>
        <w:tc>
          <w:tcPr>
            <w:tcW w:w="3717" w:type="dxa"/>
          </w:tcPr>
          <w:p w:rsidR="00C42DF8" w:rsidRPr="00083C2D" w:rsidRDefault="00C42DF8" w:rsidP="00781945">
            <w:pPr>
              <w:rPr>
                <w:rFonts w:cs="Times New Roman"/>
                <w:bCs/>
                <w:sz w:val="20"/>
                <w:szCs w:val="24"/>
                <w:lang w:eastAsia="bg-BG"/>
              </w:rPr>
            </w:pPr>
            <w:r w:rsidRPr="00083C2D">
              <w:rPr>
                <w:rFonts w:cs="Times New Roman"/>
                <w:bCs/>
                <w:sz w:val="20"/>
                <w:szCs w:val="24"/>
                <w:lang w:eastAsia="bg-BG"/>
              </w:rPr>
              <w:t>Управляващ в Сдружение Дунав лоджистикс Русе, ЕИК 117695746</w:t>
            </w:r>
          </w:p>
        </w:tc>
      </w:tr>
      <w:tr w:rsidR="00C42DF8" w:rsidRPr="00083C2D" w:rsidTr="00781945">
        <w:trPr>
          <w:jc w:val="center"/>
        </w:trPr>
        <w:tc>
          <w:tcPr>
            <w:tcW w:w="2206" w:type="dxa"/>
            <w:vMerge/>
          </w:tcPr>
          <w:p w:rsidR="00C42DF8" w:rsidRPr="00083C2D" w:rsidRDefault="00C42DF8" w:rsidP="00781945">
            <w:pPr>
              <w:rPr>
                <w:rFonts w:cs="Times New Roman"/>
                <w:b/>
                <w:sz w:val="24"/>
                <w:szCs w:val="24"/>
                <w:u w:val="single"/>
                <w:lang w:eastAsia="bg-BG"/>
              </w:rPr>
            </w:pPr>
          </w:p>
        </w:tc>
        <w:tc>
          <w:tcPr>
            <w:tcW w:w="1633" w:type="dxa"/>
          </w:tcPr>
          <w:p w:rsidR="00C42DF8" w:rsidRPr="00083C2D" w:rsidRDefault="00C42DF8" w:rsidP="00781945">
            <w:pPr>
              <w:rPr>
                <w:rFonts w:cs="Times New Roman"/>
                <w:bCs/>
                <w:sz w:val="20"/>
                <w:szCs w:val="24"/>
                <w:lang w:eastAsia="bg-BG"/>
              </w:rPr>
            </w:pPr>
          </w:p>
        </w:tc>
        <w:tc>
          <w:tcPr>
            <w:tcW w:w="1701" w:type="dxa"/>
          </w:tcPr>
          <w:p w:rsidR="00C42DF8" w:rsidRPr="00083C2D" w:rsidRDefault="00C42DF8" w:rsidP="00781945">
            <w:pPr>
              <w:widowControl w:val="0"/>
              <w:adjustRightInd w:val="0"/>
              <w:textAlignment w:val="baseline"/>
              <w:rPr>
                <w:rFonts w:cs="Times New Roman"/>
                <w:bCs/>
                <w:sz w:val="20"/>
                <w:szCs w:val="24"/>
                <w:lang w:eastAsia="bg-BG"/>
              </w:rPr>
            </w:pPr>
          </w:p>
        </w:tc>
        <w:tc>
          <w:tcPr>
            <w:tcW w:w="3717" w:type="dxa"/>
          </w:tcPr>
          <w:p w:rsidR="00C42DF8" w:rsidRPr="00083C2D" w:rsidRDefault="00C42DF8" w:rsidP="00781945">
            <w:pPr>
              <w:rPr>
                <w:rFonts w:cs="Times New Roman"/>
                <w:bCs/>
                <w:sz w:val="20"/>
                <w:szCs w:val="24"/>
                <w:lang w:eastAsia="bg-BG"/>
              </w:rPr>
            </w:pPr>
            <w:r w:rsidRPr="00083C2D">
              <w:rPr>
                <w:rFonts w:cs="Times New Roman"/>
                <w:bCs/>
                <w:sz w:val="20"/>
                <w:szCs w:val="24"/>
                <w:lang w:eastAsia="bg-BG"/>
              </w:rPr>
              <w:t>Управляващ в Сдружение Спортен Клуб по баскетбол Дунав 2007 - Русе, ЕИК 175730772</w:t>
            </w:r>
          </w:p>
        </w:tc>
      </w:tr>
      <w:tr w:rsidR="00C42DF8" w:rsidRPr="00083C2D" w:rsidTr="00781945">
        <w:trPr>
          <w:jc w:val="center"/>
        </w:trPr>
        <w:tc>
          <w:tcPr>
            <w:tcW w:w="2206" w:type="dxa"/>
            <w:vMerge/>
          </w:tcPr>
          <w:p w:rsidR="00C42DF8" w:rsidRPr="00083C2D" w:rsidRDefault="00C42DF8" w:rsidP="00781945">
            <w:pPr>
              <w:rPr>
                <w:rFonts w:cs="Times New Roman"/>
                <w:b/>
                <w:sz w:val="24"/>
                <w:szCs w:val="24"/>
                <w:u w:val="single"/>
                <w:lang w:eastAsia="bg-BG"/>
              </w:rPr>
            </w:pPr>
          </w:p>
        </w:tc>
        <w:tc>
          <w:tcPr>
            <w:tcW w:w="1633" w:type="dxa"/>
          </w:tcPr>
          <w:p w:rsidR="00C42DF8" w:rsidRPr="00083C2D" w:rsidRDefault="00C42DF8" w:rsidP="00781945">
            <w:pPr>
              <w:rPr>
                <w:rFonts w:cs="Times New Roman"/>
                <w:bCs/>
                <w:sz w:val="20"/>
                <w:szCs w:val="24"/>
                <w:lang w:eastAsia="bg-BG"/>
              </w:rPr>
            </w:pPr>
          </w:p>
        </w:tc>
        <w:tc>
          <w:tcPr>
            <w:tcW w:w="1701" w:type="dxa"/>
          </w:tcPr>
          <w:p w:rsidR="00C42DF8" w:rsidRPr="00083C2D" w:rsidRDefault="00C42DF8" w:rsidP="00781945">
            <w:pPr>
              <w:widowControl w:val="0"/>
              <w:adjustRightInd w:val="0"/>
              <w:textAlignment w:val="baseline"/>
              <w:rPr>
                <w:rFonts w:cs="Times New Roman"/>
                <w:bCs/>
                <w:sz w:val="20"/>
                <w:szCs w:val="24"/>
                <w:lang w:eastAsia="bg-BG"/>
              </w:rPr>
            </w:pPr>
          </w:p>
        </w:tc>
        <w:tc>
          <w:tcPr>
            <w:tcW w:w="3717" w:type="dxa"/>
          </w:tcPr>
          <w:p w:rsidR="00C42DF8" w:rsidRPr="00083C2D" w:rsidRDefault="00C42DF8" w:rsidP="00781945">
            <w:pPr>
              <w:widowControl w:val="0"/>
              <w:adjustRightInd w:val="0"/>
              <w:textAlignment w:val="baseline"/>
              <w:rPr>
                <w:rFonts w:cs="Times New Roman"/>
                <w:bCs/>
                <w:sz w:val="20"/>
                <w:szCs w:val="24"/>
                <w:lang w:eastAsia="bg-BG"/>
              </w:rPr>
            </w:pPr>
            <w:r w:rsidRPr="00083C2D">
              <w:rPr>
                <w:rFonts w:cs="Times New Roman"/>
                <w:bCs/>
                <w:sz w:val="20"/>
                <w:szCs w:val="24"/>
                <w:lang w:eastAsia="bg-BG"/>
              </w:rPr>
              <w:t>Управляващ в Сдружение  Българска Дунавска камара, ЕИК 175871374</w:t>
            </w:r>
          </w:p>
        </w:tc>
      </w:tr>
    </w:tbl>
    <w:p w:rsidR="00C42DF8" w:rsidRDefault="00C42DF8" w:rsidP="00E90781">
      <w:pPr>
        <w:widowControl w:val="0"/>
        <w:adjustRightInd w:val="0"/>
        <w:jc w:val="both"/>
        <w:textAlignment w:val="baseline"/>
        <w:rPr>
          <w:rFonts w:cs="Times New Roman"/>
          <w:bCs/>
          <w:color w:val="000000"/>
          <w:sz w:val="24"/>
          <w:szCs w:val="24"/>
          <w:shd w:val="clear" w:color="auto" w:fill="FFFFFF"/>
          <w:lang w:eastAsia="bg-BG"/>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0"/>
        <w:gridCol w:w="1524"/>
        <w:gridCol w:w="1727"/>
        <w:gridCol w:w="3659"/>
      </w:tblGrid>
      <w:tr w:rsidR="00C42DF8" w:rsidRPr="00083C2D" w:rsidTr="00781945">
        <w:trPr>
          <w:trHeight w:val="1147"/>
          <w:tblHeader/>
          <w:jc w:val="center"/>
        </w:trPr>
        <w:tc>
          <w:tcPr>
            <w:tcW w:w="2270" w:type="dxa"/>
            <w:vMerge w:val="restart"/>
            <w:vAlign w:val="center"/>
          </w:tcPr>
          <w:p w:rsidR="00C42DF8" w:rsidRPr="00083C2D" w:rsidRDefault="00C42DF8" w:rsidP="00781945">
            <w:pPr>
              <w:rPr>
                <w:b/>
              </w:rPr>
            </w:pPr>
          </w:p>
          <w:p w:rsidR="00C42DF8" w:rsidRPr="00083C2D" w:rsidRDefault="00C42DF8" w:rsidP="00781945">
            <w:pPr>
              <w:rPr>
                <w:b/>
              </w:rPr>
            </w:pPr>
            <w:r w:rsidRPr="00083C2D">
              <w:rPr>
                <w:b/>
              </w:rPr>
              <w:t xml:space="preserve">Иван Йорданов Иванов – член на Управителния съвет </w:t>
            </w:r>
          </w:p>
          <w:p w:rsidR="00C42DF8" w:rsidRPr="00083C2D" w:rsidRDefault="00C42DF8" w:rsidP="00781945">
            <w:pPr>
              <w:jc w:val="both"/>
              <w:rPr>
                <w:b/>
              </w:rPr>
            </w:pPr>
          </w:p>
        </w:tc>
        <w:tc>
          <w:tcPr>
            <w:tcW w:w="1524" w:type="dxa"/>
          </w:tcPr>
          <w:p w:rsidR="00C42DF8" w:rsidRPr="00083C2D" w:rsidRDefault="00C42DF8" w:rsidP="00781945">
            <w:pPr>
              <w:rPr>
                <w:b/>
                <w:sz w:val="20"/>
              </w:rPr>
            </w:pPr>
            <w:r w:rsidRPr="00083C2D">
              <w:rPr>
                <w:b/>
                <w:sz w:val="20"/>
              </w:rPr>
              <w:t>Участие като неограничено отговорен съдружник</w:t>
            </w:r>
          </w:p>
        </w:tc>
        <w:tc>
          <w:tcPr>
            <w:tcW w:w="1727" w:type="dxa"/>
          </w:tcPr>
          <w:p w:rsidR="00C42DF8" w:rsidRPr="00083C2D" w:rsidRDefault="00C42DF8" w:rsidP="00781945">
            <w:pPr>
              <w:rPr>
                <w:b/>
                <w:sz w:val="20"/>
              </w:rPr>
            </w:pPr>
            <w:r w:rsidRPr="00083C2D">
              <w:rPr>
                <w:b/>
                <w:bCs/>
                <w:sz w:val="20"/>
              </w:rPr>
              <w:t>Участие (повече от 25 на сто) в капитала на други дружества</w:t>
            </w:r>
          </w:p>
        </w:tc>
        <w:tc>
          <w:tcPr>
            <w:tcW w:w="3659" w:type="dxa"/>
          </w:tcPr>
          <w:p w:rsidR="00C42DF8" w:rsidRPr="00083C2D" w:rsidRDefault="00C42DF8" w:rsidP="00781945">
            <w:pPr>
              <w:rPr>
                <w:b/>
                <w:sz w:val="20"/>
              </w:rPr>
            </w:pPr>
            <w:r w:rsidRPr="00083C2D">
              <w:rPr>
                <w:b/>
                <w:bCs/>
                <w:sz w:val="20"/>
              </w:rPr>
              <w:t>Участие в управителните и надзорни органи на други дружества или кооперации като прокуристи, управители или членове на съвети</w:t>
            </w:r>
          </w:p>
        </w:tc>
      </w:tr>
      <w:tr w:rsidR="00C42DF8" w:rsidRPr="00083C2D" w:rsidTr="00781945">
        <w:trPr>
          <w:trHeight w:val="244"/>
          <w:jc w:val="center"/>
        </w:trPr>
        <w:tc>
          <w:tcPr>
            <w:tcW w:w="2270" w:type="dxa"/>
            <w:vMerge/>
          </w:tcPr>
          <w:p w:rsidR="00C42DF8" w:rsidRPr="00083C2D" w:rsidRDefault="00C42DF8" w:rsidP="00781945">
            <w:pPr>
              <w:rPr>
                <w:b/>
                <w:u w:val="single"/>
              </w:rPr>
            </w:pPr>
          </w:p>
        </w:tc>
        <w:tc>
          <w:tcPr>
            <w:tcW w:w="1524" w:type="dxa"/>
          </w:tcPr>
          <w:p w:rsidR="00C42DF8" w:rsidRPr="00083C2D" w:rsidRDefault="00C42DF8" w:rsidP="00781945">
            <w:pPr>
              <w:rPr>
                <w:b/>
                <w:sz w:val="20"/>
                <w:u w:val="single"/>
              </w:rPr>
            </w:pPr>
            <w:r w:rsidRPr="00083C2D">
              <w:rPr>
                <w:sz w:val="20"/>
              </w:rPr>
              <w:t>не участва</w:t>
            </w:r>
          </w:p>
        </w:tc>
        <w:tc>
          <w:tcPr>
            <w:tcW w:w="1727" w:type="dxa"/>
          </w:tcPr>
          <w:p w:rsidR="00C42DF8" w:rsidRPr="00083C2D" w:rsidRDefault="00C42DF8" w:rsidP="00781945">
            <w:pPr>
              <w:rPr>
                <w:sz w:val="20"/>
              </w:rPr>
            </w:pPr>
            <w:r w:rsidRPr="00083C2D">
              <w:rPr>
                <w:sz w:val="20"/>
              </w:rPr>
              <w:t>не участва</w:t>
            </w:r>
          </w:p>
        </w:tc>
        <w:tc>
          <w:tcPr>
            <w:tcW w:w="3659" w:type="dxa"/>
          </w:tcPr>
          <w:p w:rsidR="00C42DF8" w:rsidRPr="00083C2D" w:rsidRDefault="00C42DF8" w:rsidP="00781945">
            <w:pPr>
              <w:rPr>
                <w:b/>
                <w:sz w:val="20"/>
                <w:u w:val="single"/>
              </w:rPr>
            </w:pPr>
            <w:r w:rsidRPr="00083C2D">
              <w:rPr>
                <w:sz w:val="20"/>
              </w:rPr>
              <w:t>не участва</w:t>
            </w:r>
          </w:p>
        </w:tc>
      </w:tr>
    </w:tbl>
    <w:p w:rsidR="00C42DF8" w:rsidRDefault="00C42DF8" w:rsidP="00E90781">
      <w:pPr>
        <w:widowControl w:val="0"/>
        <w:adjustRightInd w:val="0"/>
        <w:jc w:val="both"/>
        <w:textAlignment w:val="baseline"/>
        <w:rPr>
          <w:rFonts w:cs="Times New Roman"/>
          <w:bCs/>
          <w:color w:val="000000"/>
          <w:sz w:val="24"/>
          <w:szCs w:val="24"/>
          <w:shd w:val="clear" w:color="auto" w:fill="FFFFFF"/>
          <w:lang w:eastAsia="bg-BG"/>
        </w:rPr>
      </w:pPr>
    </w:p>
    <w:p w:rsidR="00C42DF8" w:rsidRPr="00083C2D" w:rsidRDefault="00C42DF8" w:rsidP="00E90781">
      <w:pPr>
        <w:widowControl w:val="0"/>
        <w:adjustRightInd w:val="0"/>
        <w:jc w:val="both"/>
        <w:textAlignment w:val="baseline"/>
        <w:rPr>
          <w:rFonts w:cs="Times New Roman"/>
          <w:bCs/>
          <w:color w:val="000000"/>
          <w:sz w:val="24"/>
          <w:szCs w:val="24"/>
          <w:shd w:val="clear" w:color="auto" w:fill="FFFFFF"/>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1559"/>
        <w:gridCol w:w="1701"/>
        <w:gridCol w:w="3685"/>
      </w:tblGrid>
      <w:tr w:rsidR="00C42DF8" w:rsidRPr="00083C2D" w:rsidTr="00781945">
        <w:trPr>
          <w:tblHeader/>
          <w:jc w:val="center"/>
        </w:trPr>
        <w:tc>
          <w:tcPr>
            <w:tcW w:w="2235" w:type="dxa"/>
            <w:vMerge w:val="restart"/>
          </w:tcPr>
          <w:p w:rsidR="00C42DF8" w:rsidRPr="00083C2D" w:rsidRDefault="00C42DF8" w:rsidP="00781945">
            <w:pPr>
              <w:rPr>
                <w:rFonts w:cs="Times New Roman"/>
                <w:b/>
                <w:sz w:val="24"/>
                <w:szCs w:val="24"/>
                <w:lang w:eastAsia="bg-BG"/>
              </w:rPr>
            </w:pPr>
          </w:p>
          <w:p w:rsidR="00C42DF8" w:rsidRPr="00083C2D" w:rsidRDefault="00C42DF8" w:rsidP="00781945">
            <w:pPr>
              <w:jc w:val="both"/>
              <w:rPr>
                <w:rFonts w:cs="Times New Roman"/>
                <w:b/>
                <w:sz w:val="24"/>
                <w:szCs w:val="24"/>
                <w:lang w:eastAsia="bg-BG"/>
              </w:rPr>
            </w:pPr>
          </w:p>
          <w:p w:rsidR="00C42DF8" w:rsidRPr="00083C2D" w:rsidRDefault="00C42DF8" w:rsidP="00781945">
            <w:pPr>
              <w:jc w:val="both"/>
              <w:rPr>
                <w:rFonts w:cs="Times New Roman"/>
                <w:b/>
                <w:sz w:val="24"/>
                <w:szCs w:val="24"/>
                <w:lang w:eastAsia="bg-BG"/>
              </w:rPr>
            </w:pPr>
          </w:p>
          <w:p w:rsidR="00C42DF8" w:rsidRPr="00083C2D" w:rsidRDefault="00C42DF8" w:rsidP="00781945">
            <w:pPr>
              <w:jc w:val="both"/>
              <w:rPr>
                <w:rFonts w:cs="Times New Roman"/>
                <w:b/>
                <w:sz w:val="24"/>
                <w:szCs w:val="24"/>
                <w:lang w:eastAsia="bg-BG"/>
              </w:rPr>
            </w:pPr>
          </w:p>
          <w:p w:rsidR="00C42DF8" w:rsidRPr="00083C2D" w:rsidRDefault="00C42DF8" w:rsidP="00781945">
            <w:pPr>
              <w:jc w:val="both"/>
              <w:rPr>
                <w:b/>
              </w:rPr>
            </w:pPr>
          </w:p>
          <w:p w:rsidR="00C42DF8" w:rsidRPr="00083C2D" w:rsidRDefault="00C42DF8" w:rsidP="00781945">
            <w:pPr>
              <w:rPr>
                <w:b/>
              </w:rPr>
            </w:pPr>
            <w:r w:rsidRPr="00083C2D">
              <w:rPr>
                <w:b/>
              </w:rPr>
              <w:t xml:space="preserve">Александър Димитров </w:t>
            </w:r>
          </w:p>
          <w:p w:rsidR="00C42DF8" w:rsidRPr="00083C2D" w:rsidRDefault="00C42DF8" w:rsidP="00781945">
            <w:pPr>
              <w:rPr>
                <w:rFonts w:cs="Times New Roman"/>
                <w:b/>
                <w:sz w:val="24"/>
                <w:szCs w:val="24"/>
                <w:lang w:eastAsia="bg-BG"/>
              </w:rPr>
            </w:pPr>
            <w:r w:rsidRPr="00083C2D">
              <w:rPr>
                <w:b/>
              </w:rPr>
              <w:t>Керезов – член на Управителния съвет</w:t>
            </w:r>
          </w:p>
        </w:tc>
        <w:tc>
          <w:tcPr>
            <w:tcW w:w="1559" w:type="dxa"/>
          </w:tcPr>
          <w:p w:rsidR="00C42DF8" w:rsidRPr="00083C2D" w:rsidRDefault="00C42DF8" w:rsidP="00781945">
            <w:pPr>
              <w:rPr>
                <w:rFonts w:cs="Times New Roman"/>
                <w:b/>
                <w:sz w:val="20"/>
                <w:szCs w:val="24"/>
                <w:lang w:eastAsia="bg-BG"/>
              </w:rPr>
            </w:pPr>
            <w:r w:rsidRPr="00083C2D">
              <w:rPr>
                <w:rFonts w:cs="Times New Roman"/>
                <w:b/>
                <w:sz w:val="20"/>
                <w:szCs w:val="24"/>
                <w:lang w:eastAsia="bg-BG"/>
              </w:rPr>
              <w:t>Участие като неограничено отговорен съдружник</w:t>
            </w:r>
          </w:p>
        </w:tc>
        <w:tc>
          <w:tcPr>
            <w:tcW w:w="1701" w:type="dxa"/>
          </w:tcPr>
          <w:p w:rsidR="00C42DF8" w:rsidRPr="00083C2D" w:rsidRDefault="00C42DF8" w:rsidP="00781945">
            <w:pPr>
              <w:rPr>
                <w:rFonts w:cs="Times New Roman"/>
                <w:b/>
                <w:sz w:val="20"/>
                <w:szCs w:val="24"/>
                <w:lang w:eastAsia="bg-BG"/>
              </w:rPr>
            </w:pPr>
            <w:r w:rsidRPr="00083C2D">
              <w:rPr>
                <w:rFonts w:cs="Times New Roman"/>
                <w:b/>
                <w:bCs/>
                <w:sz w:val="20"/>
                <w:szCs w:val="24"/>
                <w:lang w:eastAsia="bg-BG"/>
              </w:rPr>
              <w:t>Участие (повече от 25 на сто) в капитала на други дружества</w:t>
            </w:r>
          </w:p>
        </w:tc>
        <w:tc>
          <w:tcPr>
            <w:tcW w:w="3685" w:type="dxa"/>
          </w:tcPr>
          <w:p w:rsidR="00C42DF8" w:rsidRPr="00083C2D" w:rsidRDefault="00C42DF8" w:rsidP="00781945">
            <w:pPr>
              <w:rPr>
                <w:rFonts w:cs="Times New Roman"/>
                <w:b/>
                <w:sz w:val="20"/>
                <w:szCs w:val="24"/>
                <w:lang w:eastAsia="bg-BG"/>
              </w:rPr>
            </w:pPr>
            <w:r w:rsidRPr="00083C2D">
              <w:rPr>
                <w:rFonts w:cs="Times New Roman"/>
                <w:b/>
                <w:bCs/>
                <w:sz w:val="20"/>
                <w:szCs w:val="24"/>
                <w:lang w:eastAsia="bg-BG"/>
              </w:rPr>
              <w:t>Участие в управителните и надзорни органи на други дружества или кооперации като прокуристи, управители или членове на съвети</w:t>
            </w:r>
          </w:p>
        </w:tc>
      </w:tr>
      <w:tr w:rsidR="00C42DF8" w:rsidRPr="00083C2D" w:rsidTr="00781945">
        <w:trPr>
          <w:tblHeader/>
          <w:jc w:val="center"/>
        </w:trPr>
        <w:tc>
          <w:tcPr>
            <w:tcW w:w="2235" w:type="dxa"/>
            <w:vMerge/>
          </w:tcPr>
          <w:p w:rsidR="00C42DF8" w:rsidRPr="00083C2D" w:rsidRDefault="00C42DF8" w:rsidP="00781945">
            <w:pPr>
              <w:rPr>
                <w:rFonts w:cs="Times New Roman"/>
                <w:b/>
                <w:sz w:val="24"/>
                <w:szCs w:val="24"/>
                <w:u w:val="single"/>
                <w:lang w:eastAsia="bg-BG"/>
              </w:rPr>
            </w:pPr>
          </w:p>
        </w:tc>
        <w:tc>
          <w:tcPr>
            <w:tcW w:w="1559" w:type="dxa"/>
          </w:tcPr>
          <w:p w:rsidR="00C42DF8" w:rsidRPr="00083C2D" w:rsidRDefault="00C42DF8" w:rsidP="00781945">
            <w:pPr>
              <w:rPr>
                <w:rFonts w:cs="Times New Roman"/>
                <w:sz w:val="20"/>
                <w:szCs w:val="24"/>
                <w:lang w:eastAsia="bg-BG"/>
              </w:rPr>
            </w:pPr>
            <w:r w:rsidRPr="00083C2D">
              <w:rPr>
                <w:rFonts w:cs="Times New Roman"/>
                <w:sz w:val="20"/>
                <w:szCs w:val="24"/>
                <w:lang w:eastAsia="bg-BG"/>
              </w:rPr>
              <w:t>не участва</w:t>
            </w:r>
          </w:p>
        </w:tc>
        <w:tc>
          <w:tcPr>
            <w:tcW w:w="1701" w:type="dxa"/>
          </w:tcPr>
          <w:p w:rsidR="00C42DF8" w:rsidRPr="00083C2D" w:rsidRDefault="00C42DF8" w:rsidP="00781945">
            <w:pPr>
              <w:rPr>
                <w:rFonts w:cs="Times New Roman"/>
                <w:sz w:val="20"/>
                <w:szCs w:val="24"/>
                <w:lang w:eastAsia="bg-BG"/>
              </w:rPr>
            </w:pPr>
            <w:r w:rsidRPr="00083C2D">
              <w:rPr>
                <w:rFonts w:cs="Times New Roman"/>
                <w:sz w:val="20"/>
                <w:szCs w:val="24"/>
                <w:lang w:eastAsia="bg-BG"/>
              </w:rPr>
              <w:t>не притежава</w:t>
            </w:r>
          </w:p>
        </w:tc>
        <w:tc>
          <w:tcPr>
            <w:tcW w:w="3685" w:type="dxa"/>
          </w:tcPr>
          <w:p w:rsidR="00C42DF8" w:rsidRPr="00083C2D" w:rsidRDefault="00C42DF8" w:rsidP="00781945">
            <w:pPr>
              <w:rPr>
                <w:rFonts w:cs="Times New Roman"/>
                <w:bCs/>
                <w:sz w:val="20"/>
                <w:szCs w:val="24"/>
                <w:lang w:eastAsia="bg-BG"/>
              </w:rPr>
            </w:pPr>
            <w:r w:rsidRPr="00083C2D">
              <w:rPr>
                <w:rFonts w:cs="Times New Roman"/>
                <w:bCs/>
                <w:sz w:val="20"/>
                <w:szCs w:val="24"/>
                <w:lang w:eastAsia="bg-BG"/>
              </w:rPr>
              <w:t>управител на Счетоводна къща ХГХ Консулт ООД</w:t>
            </w:r>
          </w:p>
        </w:tc>
      </w:tr>
      <w:tr w:rsidR="00C42DF8" w:rsidRPr="00083C2D" w:rsidTr="00781945">
        <w:trPr>
          <w:tblHeader/>
          <w:jc w:val="center"/>
        </w:trPr>
        <w:tc>
          <w:tcPr>
            <w:tcW w:w="2235" w:type="dxa"/>
            <w:vMerge/>
          </w:tcPr>
          <w:p w:rsidR="00C42DF8" w:rsidRPr="00083C2D" w:rsidRDefault="00C42DF8" w:rsidP="00781945">
            <w:pPr>
              <w:rPr>
                <w:rFonts w:cs="Times New Roman"/>
                <w:b/>
                <w:sz w:val="24"/>
                <w:szCs w:val="24"/>
                <w:u w:val="single"/>
                <w:lang w:eastAsia="bg-BG"/>
              </w:rPr>
            </w:pPr>
          </w:p>
        </w:tc>
        <w:tc>
          <w:tcPr>
            <w:tcW w:w="1559" w:type="dxa"/>
          </w:tcPr>
          <w:p w:rsidR="00C42DF8" w:rsidRPr="00083C2D" w:rsidRDefault="00C42DF8" w:rsidP="00781945">
            <w:pPr>
              <w:rPr>
                <w:rFonts w:cs="Times New Roman"/>
                <w:sz w:val="20"/>
                <w:szCs w:val="24"/>
                <w:lang w:eastAsia="bg-BG"/>
              </w:rPr>
            </w:pPr>
          </w:p>
        </w:tc>
        <w:tc>
          <w:tcPr>
            <w:tcW w:w="1701" w:type="dxa"/>
          </w:tcPr>
          <w:p w:rsidR="00C42DF8" w:rsidRPr="00083C2D" w:rsidRDefault="00C42DF8" w:rsidP="00781945">
            <w:pPr>
              <w:rPr>
                <w:rFonts w:cs="Times New Roman"/>
                <w:sz w:val="20"/>
                <w:szCs w:val="24"/>
                <w:lang w:eastAsia="bg-BG"/>
              </w:rPr>
            </w:pPr>
          </w:p>
        </w:tc>
        <w:tc>
          <w:tcPr>
            <w:tcW w:w="3685" w:type="dxa"/>
          </w:tcPr>
          <w:p w:rsidR="00C42DF8" w:rsidRPr="00083C2D" w:rsidRDefault="00C42DF8" w:rsidP="00781945">
            <w:pPr>
              <w:rPr>
                <w:rFonts w:cs="Times New Roman"/>
                <w:color w:val="000000"/>
                <w:sz w:val="20"/>
                <w:szCs w:val="24"/>
                <w:lang w:eastAsia="bg-BG"/>
              </w:rPr>
            </w:pPr>
            <w:r w:rsidRPr="00083C2D">
              <w:rPr>
                <w:rFonts w:cs="Times New Roman"/>
                <w:bCs/>
                <w:sz w:val="20"/>
                <w:szCs w:val="24"/>
                <w:lang w:eastAsia="bg-BG"/>
              </w:rPr>
              <w:t>член на съвета на директорите и изпълнителен директор на  Бългериан еъруейз груп ЕАД, ЕИК 131085074</w:t>
            </w:r>
          </w:p>
        </w:tc>
      </w:tr>
      <w:tr w:rsidR="00C42DF8" w:rsidRPr="00083C2D" w:rsidTr="00781945">
        <w:trPr>
          <w:tblHeader/>
          <w:jc w:val="center"/>
        </w:trPr>
        <w:tc>
          <w:tcPr>
            <w:tcW w:w="2235" w:type="dxa"/>
            <w:vMerge/>
          </w:tcPr>
          <w:p w:rsidR="00C42DF8" w:rsidRPr="00083C2D" w:rsidRDefault="00C42DF8" w:rsidP="00781945">
            <w:pPr>
              <w:rPr>
                <w:rFonts w:cs="Times New Roman"/>
                <w:b/>
                <w:sz w:val="24"/>
                <w:szCs w:val="24"/>
                <w:u w:val="single"/>
                <w:lang w:eastAsia="bg-BG"/>
              </w:rPr>
            </w:pPr>
          </w:p>
        </w:tc>
        <w:tc>
          <w:tcPr>
            <w:tcW w:w="1559" w:type="dxa"/>
          </w:tcPr>
          <w:p w:rsidR="00C42DF8" w:rsidRPr="00083C2D" w:rsidRDefault="00C42DF8" w:rsidP="00781945">
            <w:pPr>
              <w:rPr>
                <w:rFonts w:cs="Times New Roman"/>
                <w:b/>
                <w:sz w:val="20"/>
                <w:szCs w:val="24"/>
                <w:u w:val="single"/>
                <w:lang w:eastAsia="bg-BG"/>
              </w:rPr>
            </w:pPr>
          </w:p>
        </w:tc>
        <w:tc>
          <w:tcPr>
            <w:tcW w:w="1701" w:type="dxa"/>
          </w:tcPr>
          <w:p w:rsidR="00C42DF8" w:rsidRPr="00083C2D" w:rsidRDefault="00C42DF8" w:rsidP="00781945">
            <w:pPr>
              <w:rPr>
                <w:rFonts w:cs="Times New Roman"/>
                <w:b/>
                <w:sz w:val="20"/>
                <w:szCs w:val="24"/>
                <w:u w:val="single"/>
                <w:lang w:eastAsia="bg-BG"/>
              </w:rPr>
            </w:pPr>
          </w:p>
        </w:tc>
        <w:tc>
          <w:tcPr>
            <w:tcW w:w="3685" w:type="dxa"/>
          </w:tcPr>
          <w:p w:rsidR="00C42DF8" w:rsidRPr="00083C2D" w:rsidRDefault="00C42DF8" w:rsidP="00781945">
            <w:pPr>
              <w:rPr>
                <w:rFonts w:cs="Times New Roman"/>
                <w:b/>
                <w:sz w:val="20"/>
                <w:szCs w:val="24"/>
                <w:u w:val="single"/>
                <w:lang w:eastAsia="bg-BG"/>
              </w:rPr>
            </w:pPr>
            <w:r w:rsidRPr="00083C2D">
              <w:rPr>
                <w:rFonts w:cs="Times New Roman"/>
                <w:color w:val="000000"/>
                <w:sz w:val="20"/>
                <w:szCs w:val="24"/>
                <w:lang w:eastAsia="bg-BG"/>
              </w:rPr>
              <w:t xml:space="preserve">член на Управителния съвет на </w:t>
            </w:r>
            <w:r w:rsidRPr="00083C2D">
              <w:rPr>
                <w:rFonts w:cs="Times New Roman"/>
                <w:sz w:val="20"/>
                <w:szCs w:val="24"/>
                <w:lang w:eastAsia="bg-BG"/>
              </w:rPr>
              <w:t xml:space="preserve"> </w:t>
            </w:r>
            <w:r w:rsidRPr="00083C2D">
              <w:rPr>
                <w:rFonts w:cs="Times New Roman"/>
                <w:color w:val="000000"/>
                <w:sz w:val="20"/>
                <w:szCs w:val="24"/>
                <w:lang w:eastAsia="bg-BG"/>
              </w:rPr>
              <w:t>Цен</w:t>
            </w:r>
            <w:r>
              <w:rPr>
                <w:rFonts w:cs="Times New Roman"/>
                <w:color w:val="000000"/>
                <w:sz w:val="20"/>
                <w:szCs w:val="24"/>
                <w:lang w:eastAsia="bg-BG"/>
              </w:rPr>
              <w:t>т</w:t>
            </w:r>
            <w:r w:rsidRPr="00083C2D">
              <w:rPr>
                <w:rFonts w:cs="Times New Roman"/>
                <w:color w:val="000000"/>
                <w:sz w:val="20"/>
                <w:szCs w:val="24"/>
                <w:lang w:eastAsia="bg-BG"/>
              </w:rPr>
              <w:t>рална кооперативна банка АД, ЕИК831447150</w:t>
            </w:r>
          </w:p>
        </w:tc>
      </w:tr>
      <w:tr w:rsidR="00C42DF8" w:rsidRPr="00083C2D" w:rsidTr="00781945">
        <w:trPr>
          <w:tblHeader/>
          <w:jc w:val="center"/>
        </w:trPr>
        <w:tc>
          <w:tcPr>
            <w:tcW w:w="2235" w:type="dxa"/>
            <w:vMerge/>
          </w:tcPr>
          <w:p w:rsidR="00C42DF8" w:rsidRPr="00083C2D" w:rsidRDefault="00C42DF8" w:rsidP="00781945">
            <w:pPr>
              <w:rPr>
                <w:rFonts w:cs="Times New Roman"/>
                <w:b/>
                <w:sz w:val="24"/>
                <w:szCs w:val="24"/>
                <w:u w:val="single"/>
                <w:lang w:eastAsia="bg-BG"/>
              </w:rPr>
            </w:pPr>
          </w:p>
        </w:tc>
        <w:tc>
          <w:tcPr>
            <w:tcW w:w="1559" w:type="dxa"/>
          </w:tcPr>
          <w:p w:rsidR="00C42DF8" w:rsidRPr="00083C2D" w:rsidRDefault="00C42DF8" w:rsidP="00781945">
            <w:pPr>
              <w:rPr>
                <w:rFonts w:cs="Times New Roman"/>
                <w:b/>
                <w:sz w:val="24"/>
                <w:szCs w:val="24"/>
                <w:u w:val="single"/>
                <w:lang w:eastAsia="bg-BG"/>
              </w:rPr>
            </w:pPr>
          </w:p>
        </w:tc>
        <w:tc>
          <w:tcPr>
            <w:tcW w:w="1701" w:type="dxa"/>
          </w:tcPr>
          <w:p w:rsidR="00C42DF8" w:rsidRPr="00083C2D" w:rsidRDefault="00C42DF8" w:rsidP="00781945">
            <w:pPr>
              <w:rPr>
                <w:rFonts w:cs="Times New Roman"/>
                <w:sz w:val="20"/>
                <w:szCs w:val="24"/>
                <w:lang w:eastAsia="bg-BG"/>
              </w:rPr>
            </w:pPr>
          </w:p>
        </w:tc>
        <w:tc>
          <w:tcPr>
            <w:tcW w:w="3685" w:type="dxa"/>
          </w:tcPr>
          <w:p w:rsidR="00C42DF8" w:rsidRPr="00083C2D" w:rsidRDefault="00C42DF8" w:rsidP="00781945">
            <w:pPr>
              <w:rPr>
                <w:rFonts w:cs="Times New Roman"/>
                <w:color w:val="000000"/>
                <w:sz w:val="20"/>
                <w:szCs w:val="24"/>
                <w:lang w:eastAsia="bg-BG"/>
              </w:rPr>
            </w:pPr>
            <w:r w:rsidRPr="00083C2D">
              <w:rPr>
                <w:rFonts w:cs="Times New Roman"/>
                <w:color w:val="000000"/>
                <w:sz w:val="20"/>
                <w:szCs w:val="24"/>
                <w:lang w:eastAsia="bg-BG"/>
              </w:rPr>
              <w:t>член на  Управителния съвет на  Застрахователно акционерно дружество Армеец АД, ЕИК  121076907</w:t>
            </w:r>
          </w:p>
        </w:tc>
      </w:tr>
      <w:tr w:rsidR="00C42DF8" w:rsidRPr="00083C2D" w:rsidTr="00781945">
        <w:trPr>
          <w:tblHeader/>
          <w:jc w:val="center"/>
        </w:trPr>
        <w:tc>
          <w:tcPr>
            <w:tcW w:w="2235" w:type="dxa"/>
            <w:vMerge/>
          </w:tcPr>
          <w:p w:rsidR="00C42DF8" w:rsidRPr="00083C2D" w:rsidRDefault="00C42DF8" w:rsidP="00781945">
            <w:pPr>
              <w:rPr>
                <w:rFonts w:cs="Times New Roman"/>
                <w:b/>
                <w:sz w:val="24"/>
                <w:szCs w:val="24"/>
                <w:u w:val="single"/>
                <w:lang w:eastAsia="bg-BG"/>
              </w:rPr>
            </w:pPr>
          </w:p>
        </w:tc>
        <w:tc>
          <w:tcPr>
            <w:tcW w:w="1559" w:type="dxa"/>
          </w:tcPr>
          <w:p w:rsidR="00C42DF8" w:rsidRPr="00083C2D" w:rsidRDefault="00C42DF8" w:rsidP="00781945">
            <w:pPr>
              <w:rPr>
                <w:rFonts w:cs="Times New Roman"/>
                <w:b/>
                <w:sz w:val="24"/>
                <w:szCs w:val="24"/>
                <w:u w:val="single"/>
                <w:lang w:eastAsia="bg-BG"/>
              </w:rPr>
            </w:pPr>
          </w:p>
        </w:tc>
        <w:tc>
          <w:tcPr>
            <w:tcW w:w="1701" w:type="dxa"/>
          </w:tcPr>
          <w:p w:rsidR="00C42DF8" w:rsidRPr="00083C2D" w:rsidRDefault="00C42DF8" w:rsidP="00781945">
            <w:pPr>
              <w:rPr>
                <w:rFonts w:cs="Times New Roman"/>
                <w:sz w:val="20"/>
                <w:szCs w:val="24"/>
                <w:lang w:eastAsia="bg-BG"/>
              </w:rPr>
            </w:pPr>
          </w:p>
        </w:tc>
        <w:tc>
          <w:tcPr>
            <w:tcW w:w="3685" w:type="dxa"/>
          </w:tcPr>
          <w:p w:rsidR="00C42DF8" w:rsidRPr="00083C2D" w:rsidRDefault="00C42DF8" w:rsidP="00781945">
            <w:pPr>
              <w:rPr>
                <w:rFonts w:cs="Times New Roman"/>
                <w:color w:val="000000"/>
                <w:sz w:val="20"/>
                <w:szCs w:val="24"/>
                <w:lang w:eastAsia="bg-BG"/>
              </w:rPr>
            </w:pPr>
            <w:r w:rsidRPr="00083C2D">
              <w:rPr>
                <w:rFonts w:cs="Times New Roman"/>
                <w:color w:val="000000"/>
                <w:sz w:val="20"/>
                <w:szCs w:val="24"/>
                <w:lang w:eastAsia="bg-BG"/>
              </w:rPr>
              <w:t>член на Управителния съвет на Асенова крепост АД</w:t>
            </w:r>
            <w:r w:rsidRPr="00083C2D">
              <w:rPr>
                <w:rFonts w:cs="Times New Roman"/>
                <w:color w:val="000000"/>
                <w:sz w:val="20"/>
                <w:szCs w:val="24"/>
                <w:lang w:val="en-US" w:eastAsia="bg-BG"/>
              </w:rPr>
              <w:t>,</w:t>
            </w:r>
            <w:r w:rsidRPr="00083C2D">
              <w:rPr>
                <w:rFonts w:cs="Times New Roman"/>
                <w:color w:val="000000"/>
                <w:sz w:val="20"/>
                <w:szCs w:val="24"/>
                <w:lang w:eastAsia="bg-BG"/>
              </w:rPr>
              <w:t xml:space="preserve"> ЕИК 115012041</w:t>
            </w:r>
          </w:p>
        </w:tc>
      </w:tr>
      <w:tr w:rsidR="00C42DF8" w:rsidRPr="00083C2D" w:rsidTr="00781945">
        <w:trPr>
          <w:tblHeader/>
          <w:jc w:val="center"/>
        </w:trPr>
        <w:tc>
          <w:tcPr>
            <w:tcW w:w="2235" w:type="dxa"/>
            <w:vMerge/>
          </w:tcPr>
          <w:p w:rsidR="00C42DF8" w:rsidRPr="00083C2D" w:rsidRDefault="00C42DF8" w:rsidP="00781945">
            <w:pPr>
              <w:rPr>
                <w:rFonts w:cs="Times New Roman"/>
                <w:b/>
                <w:sz w:val="24"/>
                <w:szCs w:val="24"/>
                <w:u w:val="single"/>
                <w:lang w:eastAsia="bg-BG"/>
              </w:rPr>
            </w:pPr>
          </w:p>
        </w:tc>
        <w:tc>
          <w:tcPr>
            <w:tcW w:w="1559" w:type="dxa"/>
          </w:tcPr>
          <w:p w:rsidR="00C42DF8" w:rsidRPr="00083C2D" w:rsidRDefault="00C42DF8" w:rsidP="00781945">
            <w:pPr>
              <w:rPr>
                <w:rFonts w:cs="Times New Roman"/>
                <w:b/>
                <w:sz w:val="24"/>
                <w:szCs w:val="24"/>
                <w:u w:val="single"/>
                <w:lang w:eastAsia="bg-BG"/>
              </w:rPr>
            </w:pPr>
          </w:p>
        </w:tc>
        <w:tc>
          <w:tcPr>
            <w:tcW w:w="1701" w:type="dxa"/>
          </w:tcPr>
          <w:p w:rsidR="00C42DF8" w:rsidRPr="00083C2D" w:rsidRDefault="00C42DF8" w:rsidP="00781945">
            <w:pPr>
              <w:rPr>
                <w:rFonts w:cs="Times New Roman"/>
                <w:sz w:val="20"/>
                <w:szCs w:val="24"/>
                <w:lang w:eastAsia="bg-BG"/>
              </w:rPr>
            </w:pPr>
          </w:p>
        </w:tc>
        <w:tc>
          <w:tcPr>
            <w:tcW w:w="3685" w:type="dxa"/>
          </w:tcPr>
          <w:p w:rsidR="00C42DF8" w:rsidRPr="00083C2D" w:rsidRDefault="00C42DF8" w:rsidP="00781945">
            <w:pPr>
              <w:rPr>
                <w:rFonts w:cs="Times New Roman"/>
                <w:color w:val="000000"/>
                <w:sz w:val="20"/>
                <w:szCs w:val="24"/>
                <w:lang w:eastAsia="bg-BG"/>
              </w:rPr>
            </w:pPr>
            <w:r w:rsidRPr="00083C2D">
              <w:rPr>
                <w:rFonts w:cs="Times New Roman"/>
                <w:color w:val="000000"/>
                <w:sz w:val="20"/>
                <w:szCs w:val="24"/>
                <w:lang w:eastAsia="bg-BG"/>
              </w:rPr>
              <w:t>член на Управителния съвет на Химимпорт АД</w:t>
            </w:r>
            <w:r w:rsidRPr="00083C2D">
              <w:rPr>
                <w:rFonts w:cs="Times New Roman"/>
                <w:color w:val="000000"/>
                <w:sz w:val="20"/>
                <w:szCs w:val="24"/>
                <w:lang w:val="en-US" w:eastAsia="bg-BG"/>
              </w:rPr>
              <w:t>,</w:t>
            </w:r>
            <w:r w:rsidRPr="00083C2D">
              <w:rPr>
                <w:rFonts w:cs="Times New Roman"/>
                <w:color w:val="000000"/>
                <w:sz w:val="20"/>
                <w:szCs w:val="24"/>
                <w:lang w:eastAsia="bg-BG"/>
              </w:rPr>
              <w:t xml:space="preserve"> ЕИК 000627519</w:t>
            </w:r>
          </w:p>
        </w:tc>
      </w:tr>
      <w:tr w:rsidR="00C42DF8" w:rsidRPr="00083C2D" w:rsidTr="00781945">
        <w:trPr>
          <w:tblHeader/>
          <w:jc w:val="center"/>
        </w:trPr>
        <w:tc>
          <w:tcPr>
            <w:tcW w:w="2235" w:type="dxa"/>
            <w:vMerge/>
          </w:tcPr>
          <w:p w:rsidR="00C42DF8" w:rsidRPr="00083C2D" w:rsidRDefault="00C42DF8" w:rsidP="00781945">
            <w:pPr>
              <w:rPr>
                <w:rFonts w:cs="Times New Roman"/>
                <w:b/>
                <w:sz w:val="24"/>
                <w:szCs w:val="24"/>
                <w:u w:val="single"/>
                <w:lang w:eastAsia="bg-BG"/>
              </w:rPr>
            </w:pPr>
          </w:p>
        </w:tc>
        <w:tc>
          <w:tcPr>
            <w:tcW w:w="1559" w:type="dxa"/>
          </w:tcPr>
          <w:p w:rsidR="00C42DF8" w:rsidRPr="00083C2D" w:rsidRDefault="00C42DF8" w:rsidP="00781945">
            <w:pPr>
              <w:rPr>
                <w:rFonts w:cs="Times New Roman"/>
                <w:b/>
                <w:sz w:val="24"/>
                <w:szCs w:val="24"/>
                <w:u w:val="single"/>
                <w:lang w:eastAsia="bg-BG"/>
              </w:rPr>
            </w:pPr>
          </w:p>
        </w:tc>
        <w:tc>
          <w:tcPr>
            <w:tcW w:w="1701" w:type="dxa"/>
          </w:tcPr>
          <w:p w:rsidR="00C42DF8" w:rsidRPr="00083C2D" w:rsidRDefault="00C42DF8" w:rsidP="00781945">
            <w:pPr>
              <w:rPr>
                <w:rFonts w:cs="Times New Roman"/>
                <w:sz w:val="20"/>
                <w:szCs w:val="24"/>
                <w:lang w:eastAsia="bg-BG"/>
              </w:rPr>
            </w:pPr>
          </w:p>
        </w:tc>
        <w:tc>
          <w:tcPr>
            <w:tcW w:w="3685" w:type="dxa"/>
          </w:tcPr>
          <w:p w:rsidR="00C42DF8" w:rsidRPr="00083C2D" w:rsidRDefault="00C42DF8" w:rsidP="00781945">
            <w:pPr>
              <w:rPr>
                <w:rFonts w:cs="Times New Roman"/>
                <w:color w:val="000000"/>
                <w:sz w:val="20"/>
                <w:szCs w:val="24"/>
                <w:lang w:eastAsia="bg-BG"/>
              </w:rPr>
            </w:pPr>
            <w:r w:rsidRPr="00083C2D">
              <w:rPr>
                <w:rFonts w:cs="Times New Roman"/>
                <w:color w:val="000000"/>
                <w:sz w:val="20"/>
                <w:szCs w:val="24"/>
                <w:lang w:eastAsia="bg-BG"/>
              </w:rPr>
              <w:t>член на Управителния съвет на ЦКБ Груп АД</w:t>
            </w:r>
            <w:r w:rsidRPr="00083C2D">
              <w:rPr>
                <w:rFonts w:cs="Times New Roman"/>
                <w:color w:val="000000"/>
                <w:sz w:val="20"/>
                <w:szCs w:val="24"/>
                <w:lang w:val="en-US" w:eastAsia="bg-BG"/>
              </w:rPr>
              <w:t>,</w:t>
            </w:r>
            <w:r w:rsidRPr="00083C2D">
              <w:rPr>
                <w:rFonts w:cs="Times New Roman"/>
                <w:color w:val="000000"/>
                <w:sz w:val="20"/>
                <w:szCs w:val="24"/>
                <w:lang w:eastAsia="bg-BG"/>
              </w:rPr>
              <w:t xml:space="preserve"> ЕИК 121749139</w:t>
            </w:r>
          </w:p>
        </w:tc>
      </w:tr>
      <w:tr w:rsidR="00C42DF8" w:rsidRPr="00083C2D" w:rsidTr="00781945">
        <w:trPr>
          <w:tblHeader/>
          <w:jc w:val="center"/>
        </w:trPr>
        <w:tc>
          <w:tcPr>
            <w:tcW w:w="2235" w:type="dxa"/>
            <w:vMerge/>
          </w:tcPr>
          <w:p w:rsidR="00C42DF8" w:rsidRPr="00083C2D" w:rsidRDefault="00C42DF8" w:rsidP="00781945">
            <w:pPr>
              <w:rPr>
                <w:rFonts w:cs="Times New Roman"/>
                <w:b/>
                <w:sz w:val="24"/>
                <w:szCs w:val="24"/>
                <w:u w:val="single"/>
                <w:lang w:eastAsia="bg-BG"/>
              </w:rPr>
            </w:pPr>
          </w:p>
        </w:tc>
        <w:tc>
          <w:tcPr>
            <w:tcW w:w="1559" w:type="dxa"/>
          </w:tcPr>
          <w:p w:rsidR="00C42DF8" w:rsidRPr="00083C2D" w:rsidRDefault="00C42DF8" w:rsidP="00781945">
            <w:pPr>
              <w:rPr>
                <w:rFonts w:cs="Times New Roman"/>
                <w:b/>
                <w:sz w:val="24"/>
                <w:szCs w:val="24"/>
                <w:u w:val="single"/>
                <w:lang w:eastAsia="bg-BG"/>
              </w:rPr>
            </w:pPr>
          </w:p>
        </w:tc>
        <w:tc>
          <w:tcPr>
            <w:tcW w:w="1701" w:type="dxa"/>
          </w:tcPr>
          <w:p w:rsidR="00C42DF8" w:rsidRPr="00083C2D" w:rsidRDefault="00C42DF8" w:rsidP="00781945">
            <w:pPr>
              <w:rPr>
                <w:rFonts w:cs="Times New Roman"/>
                <w:sz w:val="20"/>
                <w:szCs w:val="24"/>
                <w:lang w:eastAsia="bg-BG"/>
              </w:rPr>
            </w:pPr>
          </w:p>
        </w:tc>
        <w:tc>
          <w:tcPr>
            <w:tcW w:w="3685" w:type="dxa"/>
          </w:tcPr>
          <w:p w:rsidR="00C42DF8" w:rsidRPr="00083C2D" w:rsidRDefault="00C42DF8" w:rsidP="00781945">
            <w:pPr>
              <w:rPr>
                <w:rFonts w:cs="Times New Roman"/>
                <w:color w:val="000000"/>
                <w:sz w:val="20"/>
                <w:szCs w:val="24"/>
                <w:lang w:eastAsia="bg-BG"/>
              </w:rPr>
            </w:pPr>
            <w:r w:rsidRPr="00083C2D">
              <w:rPr>
                <w:rFonts w:cs="Times New Roman"/>
                <w:color w:val="000000"/>
                <w:sz w:val="20"/>
                <w:szCs w:val="24"/>
                <w:lang w:eastAsia="bg-BG"/>
              </w:rPr>
              <w:t>член на Надзорния съвет на Пенсионноосигурително акционерно дружество ЦКБ-Сила АД</w:t>
            </w:r>
            <w:r w:rsidRPr="00083C2D">
              <w:rPr>
                <w:rFonts w:cs="Times New Roman"/>
                <w:color w:val="000000"/>
                <w:sz w:val="20"/>
                <w:szCs w:val="24"/>
                <w:lang w:val="en-US" w:eastAsia="bg-BG"/>
              </w:rPr>
              <w:t>,</w:t>
            </w:r>
            <w:r w:rsidRPr="00083C2D">
              <w:rPr>
                <w:rFonts w:cs="Times New Roman"/>
                <w:color w:val="000000"/>
                <w:sz w:val="20"/>
                <w:szCs w:val="24"/>
                <w:lang w:eastAsia="bg-BG"/>
              </w:rPr>
              <w:t xml:space="preserve"> ЕИК 827183719</w:t>
            </w:r>
          </w:p>
        </w:tc>
      </w:tr>
      <w:tr w:rsidR="00C42DF8" w:rsidRPr="00083C2D" w:rsidTr="00781945">
        <w:trPr>
          <w:tblHeader/>
          <w:jc w:val="center"/>
        </w:trPr>
        <w:tc>
          <w:tcPr>
            <w:tcW w:w="2235" w:type="dxa"/>
            <w:vMerge/>
          </w:tcPr>
          <w:p w:rsidR="00C42DF8" w:rsidRPr="00083C2D" w:rsidRDefault="00C42DF8" w:rsidP="00781945">
            <w:pPr>
              <w:rPr>
                <w:rFonts w:cs="Times New Roman"/>
                <w:b/>
                <w:sz w:val="24"/>
                <w:szCs w:val="24"/>
                <w:u w:val="single"/>
                <w:lang w:eastAsia="bg-BG"/>
              </w:rPr>
            </w:pPr>
          </w:p>
        </w:tc>
        <w:tc>
          <w:tcPr>
            <w:tcW w:w="1559" w:type="dxa"/>
          </w:tcPr>
          <w:p w:rsidR="00C42DF8" w:rsidRPr="00083C2D" w:rsidRDefault="00C42DF8" w:rsidP="00781945">
            <w:pPr>
              <w:rPr>
                <w:rFonts w:cs="Times New Roman"/>
                <w:b/>
                <w:sz w:val="24"/>
                <w:szCs w:val="24"/>
                <w:u w:val="single"/>
                <w:lang w:eastAsia="bg-BG"/>
              </w:rPr>
            </w:pPr>
          </w:p>
        </w:tc>
        <w:tc>
          <w:tcPr>
            <w:tcW w:w="1701" w:type="dxa"/>
          </w:tcPr>
          <w:p w:rsidR="00C42DF8" w:rsidRPr="00083C2D" w:rsidRDefault="00C42DF8" w:rsidP="00781945">
            <w:pPr>
              <w:rPr>
                <w:rFonts w:cs="Times New Roman"/>
                <w:sz w:val="20"/>
                <w:szCs w:val="24"/>
                <w:lang w:eastAsia="bg-BG"/>
              </w:rPr>
            </w:pPr>
          </w:p>
        </w:tc>
        <w:tc>
          <w:tcPr>
            <w:tcW w:w="3685" w:type="dxa"/>
          </w:tcPr>
          <w:p w:rsidR="00C42DF8" w:rsidRPr="00083C2D" w:rsidRDefault="00C42DF8" w:rsidP="00781945">
            <w:pPr>
              <w:rPr>
                <w:rFonts w:cs="Times New Roman"/>
                <w:color w:val="000000"/>
                <w:sz w:val="20"/>
                <w:szCs w:val="24"/>
                <w:lang w:eastAsia="bg-BG"/>
              </w:rPr>
            </w:pPr>
            <w:r w:rsidRPr="00083C2D">
              <w:rPr>
                <w:sz w:val="20"/>
              </w:rPr>
              <w:t>изпълнителен директор и член на Управителния съвет на Зърнени храни България АД, ЕИК 175419985</w:t>
            </w:r>
          </w:p>
        </w:tc>
      </w:tr>
    </w:tbl>
    <w:p w:rsidR="00C42DF8" w:rsidRDefault="00C42DF8" w:rsidP="00E90781">
      <w:pPr>
        <w:widowControl w:val="0"/>
        <w:adjustRightInd w:val="0"/>
        <w:jc w:val="both"/>
        <w:textAlignment w:val="baseline"/>
        <w:rPr>
          <w:rFonts w:cs="Times New Roman"/>
          <w:b/>
          <w:bCs/>
          <w:color w:val="000000"/>
          <w:sz w:val="24"/>
          <w:szCs w:val="24"/>
          <w:shd w:val="clear" w:color="auto" w:fill="FFFFFF"/>
          <w:lang w:eastAsia="bg-BG"/>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1491"/>
        <w:gridCol w:w="2126"/>
        <w:gridCol w:w="3641"/>
      </w:tblGrid>
      <w:tr w:rsidR="00C42DF8" w:rsidRPr="00083C2D" w:rsidTr="00781945">
        <w:tc>
          <w:tcPr>
            <w:tcW w:w="2235" w:type="dxa"/>
            <w:vMerge w:val="restart"/>
          </w:tcPr>
          <w:p w:rsidR="00C42DF8" w:rsidRPr="00083C2D" w:rsidRDefault="00C42DF8" w:rsidP="00781945">
            <w:pPr>
              <w:rPr>
                <w:rFonts w:ascii="Times New Roman" w:hAnsi="Times New Roman" w:cs="Times New Roman"/>
                <w:b/>
                <w:sz w:val="24"/>
                <w:szCs w:val="24"/>
                <w:lang w:eastAsia="bg-BG"/>
              </w:rPr>
            </w:pPr>
          </w:p>
          <w:p w:rsidR="00C42DF8" w:rsidRPr="00083C2D" w:rsidRDefault="00C42DF8" w:rsidP="00781945">
            <w:pPr>
              <w:jc w:val="both"/>
              <w:rPr>
                <w:rFonts w:ascii="Times New Roman" w:hAnsi="Times New Roman" w:cs="Times New Roman"/>
                <w:b/>
                <w:sz w:val="24"/>
                <w:szCs w:val="24"/>
                <w:lang w:eastAsia="bg-BG"/>
              </w:rPr>
            </w:pPr>
          </w:p>
          <w:p w:rsidR="00C42DF8" w:rsidRPr="00083C2D" w:rsidRDefault="00C42DF8" w:rsidP="00781945">
            <w:pPr>
              <w:jc w:val="both"/>
              <w:rPr>
                <w:rFonts w:ascii="Times New Roman" w:hAnsi="Times New Roman" w:cs="Times New Roman"/>
                <w:b/>
                <w:sz w:val="24"/>
                <w:szCs w:val="24"/>
                <w:lang w:eastAsia="bg-BG"/>
              </w:rPr>
            </w:pPr>
          </w:p>
          <w:p w:rsidR="00C42DF8" w:rsidRPr="00083C2D" w:rsidRDefault="00C42DF8" w:rsidP="00781945">
            <w:pPr>
              <w:jc w:val="both"/>
              <w:rPr>
                <w:rFonts w:ascii="Times New Roman" w:hAnsi="Times New Roman" w:cs="Times New Roman"/>
                <w:b/>
                <w:sz w:val="24"/>
                <w:szCs w:val="24"/>
                <w:lang w:eastAsia="bg-BG"/>
              </w:rPr>
            </w:pPr>
          </w:p>
          <w:p w:rsidR="00C42DF8" w:rsidRPr="00083C2D" w:rsidRDefault="00C42DF8" w:rsidP="00781945">
            <w:pPr>
              <w:jc w:val="both"/>
              <w:rPr>
                <w:rFonts w:ascii="Times New Roman" w:hAnsi="Times New Roman" w:cs="Times New Roman"/>
                <w:b/>
                <w:sz w:val="24"/>
                <w:szCs w:val="24"/>
                <w:lang w:eastAsia="bg-BG"/>
              </w:rPr>
            </w:pPr>
          </w:p>
          <w:p w:rsidR="00C42DF8" w:rsidRPr="00083C2D" w:rsidRDefault="00C42DF8" w:rsidP="00781945">
            <w:pPr>
              <w:jc w:val="both"/>
              <w:rPr>
                <w:rFonts w:ascii="Times New Roman" w:hAnsi="Times New Roman" w:cs="Times New Roman"/>
                <w:b/>
                <w:szCs w:val="22"/>
                <w:lang w:eastAsia="bg-BG"/>
              </w:rPr>
            </w:pPr>
          </w:p>
          <w:p w:rsidR="00C42DF8" w:rsidRPr="00083C2D" w:rsidRDefault="00C42DF8" w:rsidP="00781945">
            <w:pPr>
              <w:rPr>
                <w:rFonts w:cs="Times New Roman"/>
                <w:b/>
                <w:szCs w:val="22"/>
                <w:lang w:eastAsia="bg-BG"/>
              </w:rPr>
            </w:pPr>
            <w:r w:rsidRPr="00083C2D">
              <w:rPr>
                <w:rFonts w:cs="Times New Roman"/>
                <w:b/>
                <w:szCs w:val="22"/>
                <w:lang w:eastAsia="bg-BG"/>
              </w:rPr>
              <w:t>Сергей Иванов Лазаров – член на Управителния съвет</w:t>
            </w:r>
          </w:p>
          <w:p w:rsidR="00C42DF8" w:rsidRPr="00083C2D" w:rsidRDefault="00C42DF8" w:rsidP="00781945">
            <w:pPr>
              <w:jc w:val="both"/>
              <w:rPr>
                <w:rFonts w:ascii="Times New Roman" w:hAnsi="Times New Roman" w:cs="Times New Roman"/>
                <w:b/>
                <w:sz w:val="24"/>
                <w:szCs w:val="24"/>
                <w:lang w:eastAsia="bg-BG"/>
              </w:rPr>
            </w:pPr>
          </w:p>
        </w:tc>
        <w:tc>
          <w:tcPr>
            <w:tcW w:w="1491" w:type="dxa"/>
          </w:tcPr>
          <w:p w:rsidR="00C42DF8" w:rsidRPr="00083C2D" w:rsidRDefault="00C42DF8" w:rsidP="00781945">
            <w:pPr>
              <w:rPr>
                <w:b/>
                <w:sz w:val="20"/>
              </w:rPr>
            </w:pPr>
            <w:r w:rsidRPr="00083C2D">
              <w:rPr>
                <w:b/>
                <w:sz w:val="20"/>
              </w:rPr>
              <w:t>Участие като неограничено отговорен съдружник</w:t>
            </w:r>
          </w:p>
        </w:tc>
        <w:tc>
          <w:tcPr>
            <w:tcW w:w="2126" w:type="dxa"/>
          </w:tcPr>
          <w:p w:rsidR="00C42DF8" w:rsidRPr="00083C2D" w:rsidRDefault="00C42DF8" w:rsidP="00781945">
            <w:pPr>
              <w:rPr>
                <w:b/>
                <w:sz w:val="20"/>
              </w:rPr>
            </w:pPr>
            <w:r w:rsidRPr="00083C2D">
              <w:rPr>
                <w:b/>
                <w:sz w:val="20"/>
              </w:rPr>
              <w:t>Участие (повече от 25 на сто) в капитала на други дружества</w:t>
            </w:r>
          </w:p>
        </w:tc>
        <w:tc>
          <w:tcPr>
            <w:tcW w:w="3641" w:type="dxa"/>
          </w:tcPr>
          <w:p w:rsidR="00C42DF8" w:rsidRPr="00083C2D" w:rsidRDefault="00C42DF8" w:rsidP="00781945">
            <w:pPr>
              <w:rPr>
                <w:b/>
                <w:sz w:val="20"/>
              </w:rPr>
            </w:pPr>
            <w:r w:rsidRPr="00083C2D">
              <w:rPr>
                <w:b/>
                <w:sz w:val="20"/>
              </w:rPr>
              <w:t>Участие в управителните и надзорни органи на други дружества или кооперации като прокуристи, управители или членове на съвети</w:t>
            </w:r>
          </w:p>
        </w:tc>
      </w:tr>
      <w:tr w:rsidR="00C42DF8" w:rsidRPr="00083C2D" w:rsidTr="00781945">
        <w:tc>
          <w:tcPr>
            <w:tcW w:w="2235" w:type="dxa"/>
            <w:vMerge/>
          </w:tcPr>
          <w:p w:rsidR="00C42DF8" w:rsidRPr="00083C2D" w:rsidRDefault="00C42DF8" w:rsidP="00781945">
            <w:pPr>
              <w:rPr>
                <w:rFonts w:ascii="Times New Roman" w:hAnsi="Times New Roman" w:cs="Times New Roman"/>
                <w:b/>
                <w:sz w:val="24"/>
                <w:szCs w:val="24"/>
                <w:u w:val="single"/>
                <w:lang w:eastAsia="bg-BG"/>
              </w:rPr>
            </w:pPr>
          </w:p>
        </w:tc>
        <w:tc>
          <w:tcPr>
            <w:tcW w:w="1491" w:type="dxa"/>
          </w:tcPr>
          <w:p w:rsidR="00C42DF8" w:rsidRPr="00083C2D" w:rsidRDefault="00C42DF8" w:rsidP="00781945">
            <w:pPr>
              <w:rPr>
                <w:sz w:val="20"/>
              </w:rPr>
            </w:pPr>
            <w:r w:rsidRPr="00083C2D">
              <w:rPr>
                <w:rFonts w:cs="Times New Roman"/>
                <w:bCs/>
                <w:sz w:val="20"/>
                <w:szCs w:val="24"/>
                <w:lang w:eastAsia="bg-BG"/>
              </w:rPr>
              <w:t>Си С строй ДЗЗД, ЕИК 175914861</w:t>
            </w:r>
          </w:p>
        </w:tc>
        <w:tc>
          <w:tcPr>
            <w:tcW w:w="2126" w:type="dxa"/>
          </w:tcPr>
          <w:p w:rsidR="00C42DF8" w:rsidRPr="00083C2D" w:rsidRDefault="00C42DF8" w:rsidP="00781945">
            <w:pPr>
              <w:rPr>
                <w:sz w:val="20"/>
              </w:rPr>
            </w:pPr>
            <w:r w:rsidRPr="00083C2D">
              <w:rPr>
                <w:sz w:val="20"/>
              </w:rPr>
              <w:t>Преслава ЕООД, ЕИК 148036943</w:t>
            </w:r>
          </w:p>
        </w:tc>
        <w:tc>
          <w:tcPr>
            <w:tcW w:w="3641" w:type="dxa"/>
          </w:tcPr>
          <w:p w:rsidR="00C42DF8" w:rsidRPr="00083C2D" w:rsidRDefault="00C42DF8" w:rsidP="00781945">
            <w:pPr>
              <w:rPr>
                <w:sz w:val="20"/>
              </w:rPr>
            </w:pPr>
            <w:r w:rsidRPr="00083C2D">
              <w:rPr>
                <w:rFonts w:cs="Times New Roman"/>
                <w:bCs/>
                <w:sz w:val="20"/>
                <w:szCs w:val="24"/>
                <w:lang w:eastAsia="bg-BG"/>
              </w:rPr>
              <w:t>член на Съвета на директорите на Маяк-КМ АД, ЕИК127010112</w:t>
            </w:r>
          </w:p>
        </w:tc>
      </w:tr>
      <w:tr w:rsidR="00C42DF8" w:rsidRPr="00083C2D" w:rsidTr="00781945">
        <w:tc>
          <w:tcPr>
            <w:tcW w:w="2235" w:type="dxa"/>
            <w:vMerge/>
          </w:tcPr>
          <w:p w:rsidR="00C42DF8" w:rsidRPr="00083C2D" w:rsidRDefault="00C42DF8" w:rsidP="00781945">
            <w:pPr>
              <w:rPr>
                <w:rFonts w:ascii="Times New Roman" w:hAnsi="Times New Roman" w:cs="Times New Roman"/>
                <w:b/>
                <w:sz w:val="24"/>
                <w:szCs w:val="24"/>
                <w:u w:val="single"/>
                <w:lang w:eastAsia="bg-BG"/>
              </w:rPr>
            </w:pPr>
          </w:p>
        </w:tc>
        <w:tc>
          <w:tcPr>
            <w:tcW w:w="1491" w:type="dxa"/>
          </w:tcPr>
          <w:p w:rsidR="00C42DF8" w:rsidRPr="00083C2D" w:rsidRDefault="00C42DF8" w:rsidP="00781945">
            <w:pPr>
              <w:rPr>
                <w:sz w:val="20"/>
              </w:rPr>
            </w:pPr>
          </w:p>
        </w:tc>
        <w:tc>
          <w:tcPr>
            <w:tcW w:w="2126" w:type="dxa"/>
          </w:tcPr>
          <w:p w:rsidR="00C42DF8" w:rsidRPr="00083C2D" w:rsidRDefault="00C42DF8" w:rsidP="00781945">
            <w:pPr>
              <w:rPr>
                <w:sz w:val="20"/>
              </w:rPr>
            </w:pPr>
            <w:r w:rsidRPr="00083C2D">
              <w:rPr>
                <w:sz w:val="20"/>
              </w:rPr>
              <w:t>Марком ЕООД, ЕИК 103202606</w:t>
            </w:r>
          </w:p>
        </w:tc>
        <w:tc>
          <w:tcPr>
            <w:tcW w:w="3641" w:type="dxa"/>
          </w:tcPr>
          <w:p w:rsidR="00C42DF8" w:rsidRPr="00083C2D" w:rsidRDefault="00C42DF8" w:rsidP="00781945">
            <w:pPr>
              <w:rPr>
                <w:sz w:val="20"/>
              </w:rPr>
            </w:pPr>
            <w:r w:rsidRPr="00083C2D">
              <w:rPr>
                <w:rFonts w:cs="Times New Roman"/>
                <w:bCs/>
                <w:sz w:val="20"/>
                <w:szCs w:val="24"/>
                <w:lang w:eastAsia="bg-BG"/>
              </w:rPr>
              <w:t>член на Съвета на директорите на Ви Ти Си АД, ЕИК 1039703207</w:t>
            </w:r>
          </w:p>
        </w:tc>
      </w:tr>
      <w:tr w:rsidR="00C42DF8" w:rsidRPr="00083C2D" w:rsidTr="00781945">
        <w:tc>
          <w:tcPr>
            <w:tcW w:w="2235" w:type="dxa"/>
            <w:vMerge/>
          </w:tcPr>
          <w:p w:rsidR="00C42DF8" w:rsidRPr="00083C2D" w:rsidRDefault="00C42DF8" w:rsidP="00781945">
            <w:pPr>
              <w:rPr>
                <w:rFonts w:ascii="Times New Roman" w:hAnsi="Times New Roman" w:cs="Times New Roman"/>
                <w:b/>
                <w:sz w:val="24"/>
                <w:szCs w:val="24"/>
                <w:u w:val="single"/>
                <w:lang w:eastAsia="bg-BG"/>
              </w:rPr>
            </w:pPr>
          </w:p>
        </w:tc>
        <w:tc>
          <w:tcPr>
            <w:tcW w:w="1491" w:type="dxa"/>
          </w:tcPr>
          <w:p w:rsidR="00C42DF8" w:rsidRPr="00083C2D" w:rsidRDefault="00C42DF8" w:rsidP="00781945">
            <w:pPr>
              <w:rPr>
                <w:sz w:val="20"/>
              </w:rPr>
            </w:pPr>
          </w:p>
        </w:tc>
        <w:tc>
          <w:tcPr>
            <w:tcW w:w="2126" w:type="dxa"/>
          </w:tcPr>
          <w:p w:rsidR="00C42DF8" w:rsidRPr="00083C2D" w:rsidRDefault="00C42DF8" w:rsidP="00781945">
            <w:pPr>
              <w:rPr>
                <w:sz w:val="20"/>
              </w:rPr>
            </w:pPr>
            <w:r w:rsidRPr="00083C2D">
              <w:rPr>
                <w:rFonts w:cs="Times New Roman"/>
                <w:bCs/>
                <w:sz w:val="20"/>
                <w:szCs w:val="24"/>
                <w:lang w:eastAsia="bg-BG"/>
              </w:rPr>
              <w:t>Собственик на Родопско рибовъдно стопанство ООД, ЕИК 202718581</w:t>
            </w:r>
          </w:p>
        </w:tc>
        <w:tc>
          <w:tcPr>
            <w:tcW w:w="3641" w:type="dxa"/>
          </w:tcPr>
          <w:p w:rsidR="00C42DF8" w:rsidRPr="00083C2D" w:rsidRDefault="00C42DF8" w:rsidP="00781945">
            <w:pPr>
              <w:rPr>
                <w:sz w:val="20"/>
              </w:rPr>
            </w:pPr>
            <w:r w:rsidRPr="00083C2D">
              <w:rPr>
                <w:rFonts w:cs="Times New Roman"/>
                <w:bCs/>
                <w:sz w:val="20"/>
                <w:szCs w:val="24"/>
                <w:lang w:eastAsia="bg-BG"/>
              </w:rPr>
              <w:t>представляващ Българска корабна компания ЕАД, ЕИК 197389730, в Съвета на директорите на Кораборемонтен завод Одесос АД, ЕИК 103036629</w:t>
            </w:r>
          </w:p>
        </w:tc>
      </w:tr>
      <w:tr w:rsidR="00C42DF8" w:rsidRPr="00083C2D" w:rsidTr="00781945">
        <w:tc>
          <w:tcPr>
            <w:tcW w:w="2235" w:type="dxa"/>
            <w:vMerge/>
          </w:tcPr>
          <w:p w:rsidR="00C42DF8" w:rsidRPr="00083C2D" w:rsidRDefault="00C42DF8" w:rsidP="00781945">
            <w:pPr>
              <w:rPr>
                <w:rFonts w:ascii="Times New Roman" w:hAnsi="Times New Roman" w:cs="Times New Roman"/>
                <w:b/>
                <w:sz w:val="24"/>
                <w:szCs w:val="24"/>
                <w:u w:val="single"/>
                <w:lang w:eastAsia="bg-BG"/>
              </w:rPr>
            </w:pPr>
          </w:p>
        </w:tc>
        <w:tc>
          <w:tcPr>
            <w:tcW w:w="1491" w:type="dxa"/>
          </w:tcPr>
          <w:p w:rsidR="00C42DF8" w:rsidRPr="00083C2D" w:rsidRDefault="00C42DF8" w:rsidP="00781945">
            <w:pPr>
              <w:rPr>
                <w:sz w:val="20"/>
              </w:rPr>
            </w:pPr>
          </w:p>
        </w:tc>
        <w:tc>
          <w:tcPr>
            <w:tcW w:w="2126" w:type="dxa"/>
          </w:tcPr>
          <w:p w:rsidR="00C42DF8" w:rsidRPr="00083C2D" w:rsidRDefault="00C42DF8" w:rsidP="00781945">
            <w:pPr>
              <w:rPr>
                <w:sz w:val="20"/>
              </w:rPr>
            </w:pPr>
            <w:r w:rsidRPr="00083C2D">
              <w:rPr>
                <w:rFonts w:cs="Times New Roman"/>
                <w:bCs/>
                <w:sz w:val="20"/>
                <w:szCs w:val="24"/>
                <w:lang w:eastAsia="bg-BG"/>
              </w:rPr>
              <w:t>Собственик на Батак - СЛ ООД, ЕИК 2027162873</w:t>
            </w:r>
          </w:p>
        </w:tc>
        <w:tc>
          <w:tcPr>
            <w:tcW w:w="3641" w:type="dxa"/>
          </w:tcPr>
          <w:p w:rsidR="00C42DF8" w:rsidRPr="00083C2D" w:rsidRDefault="00C42DF8" w:rsidP="00781945">
            <w:pPr>
              <w:rPr>
                <w:sz w:val="20"/>
              </w:rPr>
            </w:pPr>
            <w:r w:rsidRPr="00083C2D">
              <w:rPr>
                <w:sz w:val="20"/>
              </w:rPr>
              <w:t>управител на Леспорт проджект мениджмънт ЕООД, ЕИК 200843077</w:t>
            </w:r>
          </w:p>
        </w:tc>
      </w:tr>
      <w:tr w:rsidR="00C42DF8" w:rsidRPr="00083C2D" w:rsidTr="00781945">
        <w:tc>
          <w:tcPr>
            <w:tcW w:w="2235" w:type="dxa"/>
            <w:vMerge/>
          </w:tcPr>
          <w:p w:rsidR="00C42DF8" w:rsidRPr="00083C2D" w:rsidRDefault="00C42DF8" w:rsidP="00781945">
            <w:pPr>
              <w:rPr>
                <w:rFonts w:ascii="Times New Roman" w:hAnsi="Times New Roman" w:cs="Times New Roman"/>
                <w:b/>
                <w:sz w:val="24"/>
                <w:szCs w:val="24"/>
                <w:u w:val="single"/>
                <w:lang w:eastAsia="bg-BG"/>
              </w:rPr>
            </w:pPr>
          </w:p>
        </w:tc>
        <w:tc>
          <w:tcPr>
            <w:tcW w:w="1491" w:type="dxa"/>
          </w:tcPr>
          <w:p w:rsidR="00C42DF8" w:rsidRPr="00083C2D" w:rsidRDefault="00C42DF8" w:rsidP="00781945">
            <w:pPr>
              <w:rPr>
                <w:sz w:val="20"/>
              </w:rPr>
            </w:pPr>
          </w:p>
        </w:tc>
        <w:tc>
          <w:tcPr>
            <w:tcW w:w="2126" w:type="dxa"/>
          </w:tcPr>
          <w:p w:rsidR="00C42DF8" w:rsidRPr="00083C2D" w:rsidRDefault="00C42DF8" w:rsidP="00781945">
            <w:pPr>
              <w:rPr>
                <w:sz w:val="20"/>
              </w:rPr>
            </w:pPr>
            <w:r w:rsidRPr="00083C2D">
              <w:rPr>
                <w:rFonts w:cs="Times New Roman"/>
                <w:bCs/>
                <w:sz w:val="20"/>
                <w:szCs w:val="24"/>
                <w:lang w:eastAsia="bg-BG"/>
              </w:rPr>
              <w:t>Собственик на Рибно стопанство - хемус ООД, ЕИК 2027193452</w:t>
            </w:r>
          </w:p>
        </w:tc>
        <w:tc>
          <w:tcPr>
            <w:tcW w:w="3641" w:type="dxa"/>
          </w:tcPr>
          <w:p w:rsidR="00C42DF8" w:rsidRPr="00083C2D" w:rsidRDefault="00C42DF8" w:rsidP="00781945">
            <w:pPr>
              <w:rPr>
                <w:sz w:val="20"/>
              </w:rPr>
            </w:pPr>
            <w:r w:rsidRPr="00083C2D">
              <w:rPr>
                <w:rFonts w:cs="Times New Roman"/>
                <w:bCs/>
                <w:sz w:val="20"/>
                <w:szCs w:val="24"/>
                <w:lang w:eastAsia="bg-BG"/>
              </w:rPr>
              <w:t>член на Съвета на директорите и изпълнителен директор на Пристанище Леспорт АД, ЕИК 103926826</w:t>
            </w:r>
          </w:p>
        </w:tc>
      </w:tr>
      <w:tr w:rsidR="00C42DF8" w:rsidRPr="00083C2D" w:rsidTr="00781945">
        <w:tc>
          <w:tcPr>
            <w:tcW w:w="2235" w:type="dxa"/>
            <w:vMerge/>
          </w:tcPr>
          <w:p w:rsidR="00C42DF8" w:rsidRPr="00083C2D" w:rsidRDefault="00C42DF8" w:rsidP="00781945">
            <w:pPr>
              <w:rPr>
                <w:rFonts w:ascii="Times New Roman" w:hAnsi="Times New Roman" w:cs="Times New Roman"/>
                <w:b/>
                <w:sz w:val="24"/>
                <w:szCs w:val="24"/>
                <w:u w:val="single"/>
                <w:lang w:eastAsia="bg-BG"/>
              </w:rPr>
            </w:pPr>
          </w:p>
        </w:tc>
        <w:tc>
          <w:tcPr>
            <w:tcW w:w="1491" w:type="dxa"/>
          </w:tcPr>
          <w:p w:rsidR="00C42DF8" w:rsidRPr="00083C2D" w:rsidRDefault="00C42DF8" w:rsidP="00781945">
            <w:pPr>
              <w:rPr>
                <w:sz w:val="20"/>
              </w:rPr>
            </w:pPr>
          </w:p>
        </w:tc>
        <w:tc>
          <w:tcPr>
            <w:tcW w:w="2126" w:type="dxa"/>
          </w:tcPr>
          <w:p w:rsidR="00C42DF8" w:rsidRPr="00083C2D" w:rsidRDefault="00C42DF8" w:rsidP="00781945">
            <w:pPr>
              <w:spacing w:before="75" w:after="75"/>
              <w:rPr>
                <w:rFonts w:cs="Times New Roman"/>
                <w:bCs/>
                <w:sz w:val="20"/>
                <w:szCs w:val="24"/>
                <w:lang w:eastAsia="bg-BG"/>
              </w:rPr>
            </w:pPr>
            <w:r w:rsidRPr="00083C2D">
              <w:rPr>
                <w:rFonts w:cs="Times New Roman"/>
                <w:bCs/>
                <w:sz w:val="20"/>
                <w:szCs w:val="24"/>
                <w:lang w:eastAsia="bg-BG"/>
              </w:rPr>
              <w:t>Собственик на Старопланински аквакултури ООД, ЕИК 202797696</w:t>
            </w:r>
          </w:p>
        </w:tc>
        <w:tc>
          <w:tcPr>
            <w:tcW w:w="3641" w:type="dxa"/>
          </w:tcPr>
          <w:p w:rsidR="00C42DF8" w:rsidRPr="00083C2D" w:rsidRDefault="00C42DF8" w:rsidP="00781945">
            <w:pPr>
              <w:rPr>
                <w:rFonts w:cs="Times New Roman"/>
                <w:bCs/>
                <w:sz w:val="20"/>
                <w:szCs w:val="24"/>
                <w:lang w:eastAsia="bg-BG"/>
              </w:rPr>
            </w:pPr>
            <w:r w:rsidRPr="00083C2D">
              <w:rPr>
                <w:rFonts w:cs="Times New Roman"/>
                <w:bCs/>
                <w:sz w:val="20"/>
                <w:szCs w:val="24"/>
                <w:lang w:eastAsia="bg-BG"/>
              </w:rPr>
              <w:t>Управител на Родопско рибовъдно стопанство ООД, ЕИК 202718581</w:t>
            </w:r>
          </w:p>
        </w:tc>
      </w:tr>
      <w:tr w:rsidR="00C42DF8" w:rsidRPr="00083C2D" w:rsidTr="00781945">
        <w:tc>
          <w:tcPr>
            <w:tcW w:w="2235" w:type="dxa"/>
            <w:vMerge/>
          </w:tcPr>
          <w:p w:rsidR="00C42DF8" w:rsidRPr="00083C2D" w:rsidRDefault="00C42DF8" w:rsidP="00781945">
            <w:pPr>
              <w:rPr>
                <w:rFonts w:ascii="Times New Roman" w:hAnsi="Times New Roman" w:cs="Times New Roman"/>
                <w:b/>
                <w:sz w:val="24"/>
                <w:szCs w:val="24"/>
                <w:u w:val="single"/>
                <w:lang w:eastAsia="bg-BG"/>
              </w:rPr>
            </w:pPr>
          </w:p>
        </w:tc>
        <w:tc>
          <w:tcPr>
            <w:tcW w:w="1491" w:type="dxa"/>
          </w:tcPr>
          <w:p w:rsidR="00C42DF8" w:rsidRPr="00083C2D" w:rsidRDefault="00C42DF8" w:rsidP="00781945">
            <w:pPr>
              <w:rPr>
                <w:sz w:val="20"/>
              </w:rPr>
            </w:pPr>
          </w:p>
        </w:tc>
        <w:tc>
          <w:tcPr>
            <w:tcW w:w="2126" w:type="dxa"/>
          </w:tcPr>
          <w:p w:rsidR="00C42DF8" w:rsidRPr="00083C2D" w:rsidRDefault="00C42DF8" w:rsidP="00781945">
            <w:pPr>
              <w:rPr>
                <w:sz w:val="20"/>
              </w:rPr>
            </w:pPr>
            <w:r w:rsidRPr="00083C2D">
              <w:rPr>
                <w:sz w:val="20"/>
              </w:rPr>
              <w:t>Собственик на Родопско екологично стопанство ООД, ЕИК 201511131</w:t>
            </w:r>
          </w:p>
        </w:tc>
        <w:tc>
          <w:tcPr>
            <w:tcW w:w="3641" w:type="dxa"/>
          </w:tcPr>
          <w:p w:rsidR="00C42DF8" w:rsidRPr="00083C2D" w:rsidRDefault="00C42DF8" w:rsidP="00781945">
            <w:pPr>
              <w:rPr>
                <w:rFonts w:cs="Times New Roman"/>
                <w:bCs/>
                <w:sz w:val="20"/>
                <w:szCs w:val="24"/>
                <w:lang w:eastAsia="bg-BG"/>
              </w:rPr>
            </w:pPr>
            <w:r w:rsidRPr="00083C2D">
              <w:rPr>
                <w:rFonts w:cs="Times New Roman"/>
                <w:bCs/>
                <w:sz w:val="20"/>
                <w:szCs w:val="24"/>
                <w:lang w:eastAsia="bg-BG"/>
              </w:rPr>
              <w:t>Управител на Батак - СЛ ООД, ЕИК 2027162873</w:t>
            </w:r>
          </w:p>
        </w:tc>
      </w:tr>
      <w:tr w:rsidR="00C42DF8" w:rsidRPr="00083C2D" w:rsidTr="00781945">
        <w:tc>
          <w:tcPr>
            <w:tcW w:w="2235" w:type="dxa"/>
            <w:vMerge/>
          </w:tcPr>
          <w:p w:rsidR="00C42DF8" w:rsidRPr="00083C2D" w:rsidRDefault="00C42DF8" w:rsidP="00781945">
            <w:pPr>
              <w:rPr>
                <w:rFonts w:ascii="Times New Roman" w:hAnsi="Times New Roman" w:cs="Times New Roman"/>
                <w:b/>
                <w:sz w:val="24"/>
                <w:szCs w:val="24"/>
                <w:u w:val="single"/>
                <w:lang w:eastAsia="bg-BG"/>
              </w:rPr>
            </w:pPr>
          </w:p>
        </w:tc>
        <w:tc>
          <w:tcPr>
            <w:tcW w:w="1491" w:type="dxa"/>
          </w:tcPr>
          <w:p w:rsidR="00C42DF8" w:rsidRPr="00083C2D" w:rsidRDefault="00C42DF8" w:rsidP="00781945">
            <w:pPr>
              <w:rPr>
                <w:sz w:val="20"/>
              </w:rPr>
            </w:pPr>
          </w:p>
        </w:tc>
        <w:tc>
          <w:tcPr>
            <w:tcW w:w="2126" w:type="dxa"/>
          </w:tcPr>
          <w:p w:rsidR="00C42DF8" w:rsidRPr="00083C2D" w:rsidRDefault="00C42DF8" w:rsidP="00781945">
            <w:pPr>
              <w:rPr>
                <w:sz w:val="20"/>
              </w:rPr>
            </w:pPr>
            <w:r w:rsidRPr="00083C2D">
              <w:rPr>
                <w:sz w:val="20"/>
              </w:rPr>
              <w:t>Собственик на Родопска изворна вода и СПА ООД, ЕИК 201579666</w:t>
            </w:r>
          </w:p>
        </w:tc>
        <w:tc>
          <w:tcPr>
            <w:tcW w:w="3641" w:type="dxa"/>
          </w:tcPr>
          <w:p w:rsidR="00C42DF8" w:rsidRPr="00083C2D" w:rsidRDefault="00C42DF8" w:rsidP="00781945">
            <w:pPr>
              <w:rPr>
                <w:rFonts w:cs="Times New Roman"/>
                <w:bCs/>
                <w:sz w:val="20"/>
                <w:szCs w:val="24"/>
                <w:lang w:eastAsia="bg-BG"/>
              </w:rPr>
            </w:pPr>
            <w:r w:rsidRPr="00083C2D">
              <w:rPr>
                <w:rFonts w:cs="Times New Roman"/>
                <w:bCs/>
                <w:sz w:val="20"/>
                <w:szCs w:val="24"/>
                <w:lang w:eastAsia="bg-BG"/>
              </w:rPr>
              <w:t>Управител на Рибно стопанство - хемус ООД, ЕИК 2027193452</w:t>
            </w:r>
          </w:p>
        </w:tc>
      </w:tr>
      <w:tr w:rsidR="00C42DF8" w:rsidRPr="00083C2D" w:rsidTr="00781945">
        <w:tc>
          <w:tcPr>
            <w:tcW w:w="2235" w:type="dxa"/>
            <w:vMerge/>
          </w:tcPr>
          <w:p w:rsidR="00C42DF8" w:rsidRPr="00083C2D" w:rsidRDefault="00C42DF8" w:rsidP="00781945">
            <w:pPr>
              <w:rPr>
                <w:rFonts w:ascii="Times New Roman" w:hAnsi="Times New Roman" w:cs="Times New Roman"/>
                <w:b/>
                <w:sz w:val="24"/>
                <w:szCs w:val="24"/>
                <w:u w:val="single"/>
                <w:lang w:eastAsia="bg-BG"/>
              </w:rPr>
            </w:pPr>
          </w:p>
        </w:tc>
        <w:tc>
          <w:tcPr>
            <w:tcW w:w="1491" w:type="dxa"/>
          </w:tcPr>
          <w:p w:rsidR="00C42DF8" w:rsidRPr="00083C2D" w:rsidRDefault="00C42DF8" w:rsidP="00781945">
            <w:pPr>
              <w:rPr>
                <w:sz w:val="20"/>
              </w:rPr>
            </w:pPr>
          </w:p>
        </w:tc>
        <w:tc>
          <w:tcPr>
            <w:tcW w:w="2126" w:type="dxa"/>
          </w:tcPr>
          <w:p w:rsidR="00C42DF8" w:rsidRPr="00083C2D" w:rsidRDefault="00C42DF8" w:rsidP="00781945">
            <w:pPr>
              <w:rPr>
                <w:sz w:val="20"/>
              </w:rPr>
            </w:pPr>
            <w:r w:rsidRPr="00083C2D">
              <w:rPr>
                <w:sz w:val="20"/>
              </w:rPr>
              <w:t>Собственик на Дивите кози ООД, ЕИК 201830232</w:t>
            </w:r>
          </w:p>
        </w:tc>
        <w:tc>
          <w:tcPr>
            <w:tcW w:w="3641" w:type="dxa"/>
          </w:tcPr>
          <w:p w:rsidR="00C42DF8" w:rsidRPr="00083C2D" w:rsidRDefault="00C42DF8" w:rsidP="00781945">
            <w:pPr>
              <w:rPr>
                <w:rFonts w:cs="Times New Roman"/>
                <w:bCs/>
                <w:sz w:val="20"/>
                <w:szCs w:val="24"/>
                <w:lang w:eastAsia="bg-BG"/>
              </w:rPr>
            </w:pPr>
            <w:r w:rsidRPr="00083C2D">
              <w:rPr>
                <w:rFonts w:cs="Times New Roman"/>
                <w:bCs/>
                <w:sz w:val="20"/>
                <w:szCs w:val="24"/>
                <w:lang w:eastAsia="bg-BG"/>
              </w:rPr>
              <w:t>Управител на Старопланински аквакултури ООД, ЕИК 202797696</w:t>
            </w:r>
          </w:p>
        </w:tc>
      </w:tr>
      <w:tr w:rsidR="00C42DF8" w:rsidRPr="00083C2D" w:rsidTr="00781945">
        <w:tc>
          <w:tcPr>
            <w:tcW w:w="2235" w:type="dxa"/>
            <w:vMerge/>
          </w:tcPr>
          <w:p w:rsidR="00C42DF8" w:rsidRPr="00083C2D" w:rsidRDefault="00C42DF8" w:rsidP="00781945">
            <w:pPr>
              <w:rPr>
                <w:rFonts w:ascii="Times New Roman" w:hAnsi="Times New Roman" w:cs="Times New Roman"/>
                <w:b/>
                <w:sz w:val="24"/>
                <w:szCs w:val="24"/>
                <w:u w:val="single"/>
                <w:lang w:eastAsia="bg-BG"/>
              </w:rPr>
            </w:pPr>
          </w:p>
        </w:tc>
        <w:tc>
          <w:tcPr>
            <w:tcW w:w="1491" w:type="dxa"/>
          </w:tcPr>
          <w:p w:rsidR="00C42DF8" w:rsidRPr="00083C2D" w:rsidRDefault="00C42DF8" w:rsidP="00781945">
            <w:pPr>
              <w:rPr>
                <w:sz w:val="20"/>
              </w:rPr>
            </w:pPr>
          </w:p>
        </w:tc>
        <w:tc>
          <w:tcPr>
            <w:tcW w:w="2126" w:type="dxa"/>
          </w:tcPr>
          <w:p w:rsidR="00C42DF8" w:rsidRPr="00083C2D" w:rsidRDefault="00C42DF8" w:rsidP="00781945">
            <w:pPr>
              <w:rPr>
                <w:sz w:val="20"/>
              </w:rPr>
            </w:pPr>
          </w:p>
        </w:tc>
        <w:tc>
          <w:tcPr>
            <w:tcW w:w="3641" w:type="dxa"/>
          </w:tcPr>
          <w:p w:rsidR="00C42DF8" w:rsidRPr="00083C2D" w:rsidRDefault="00C42DF8" w:rsidP="00781945">
            <w:pPr>
              <w:rPr>
                <w:rFonts w:cs="Times New Roman"/>
                <w:bCs/>
                <w:sz w:val="20"/>
                <w:szCs w:val="24"/>
                <w:lang w:eastAsia="bg-BG"/>
              </w:rPr>
            </w:pPr>
            <w:r w:rsidRPr="00083C2D">
              <w:rPr>
                <w:rFonts w:cs="Times New Roman"/>
                <w:bCs/>
                <w:sz w:val="20"/>
                <w:szCs w:val="24"/>
                <w:lang w:eastAsia="bg-BG"/>
              </w:rPr>
              <w:t xml:space="preserve">Управител на </w:t>
            </w:r>
            <w:r w:rsidRPr="00083C2D">
              <w:rPr>
                <w:sz w:val="20"/>
              </w:rPr>
              <w:t>Родопско екологично стопанство ООД, ЕИК 201511131</w:t>
            </w:r>
          </w:p>
        </w:tc>
      </w:tr>
      <w:tr w:rsidR="00C42DF8" w:rsidRPr="00083C2D" w:rsidTr="00781945">
        <w:tc>
          <w:tcPr>
            <w:tcW w:w="2235" w:type="dxa"/>
            <w:vMerge/>
          </w:tcPr>
          <w:p w:rsidR="00C42DF8" w:rsidRPr="00083C2D" w:rsidRDefault="00C42DF8" w:rsidP="00781945">
            <w:pPr>
              <w:rPr>
                <w:rFonts w:ascii="Times New Roman" w:hAnsi="Times New Roman" w:cs="Times New Roman"/>
                <w:b/>
                <w:sz w:val="24"/>
                <w:szCs w:val="24"/>
                <w:u w:val="single"/>
                <w:lang w:eastAsia="bg-BG"/>
              </w:rPr>
            </w:pPr>
          </w:p>
        </w:tc>
        <w:tc>
          <w:tcPr>
            <w:tcW w:w="1491" w:type="dxa"/>
          </w:tcPr>
          <w:p w:rsidR="00C42DF8" w:rsidRPr="00083C2D" w:rsidRDefault="00C42DF8" w:rsidP="00781945">
            <w:pPr>
              <w:rPr>
                <w:sz w:val="20"/>
              </w:rPr>
            </w:pPr>
          </w:p>
        </w:tc>
        <w:tc>
          <w:tcPr>
            <w:tcW w:w="2126" w:type="dxa"/>
          </w:tcPr>
          <w:p w:rsidR="00C42DF8" w:rsidRPr="00083C2D" w:rsidRDefault="00C42DF8" w:rsidP="00781945">
            <w:pPr>
              <w:rPr>
                <w:sz w:val="20"/>
              </w:rPr>
            </w:pPr>
          </w:p>
        </w:tc>
        <w:tc>
          <w:tcPr>
            <w:tcW w:w="3641" w:type="dxa"/>
          </w:tcPr>
          <w:p w:rsidR="00C42DF8" w:rsidRPr="00083C2D" w:rsidRDefault="00C42DF8" w:rsidP="00781945">
            <w:pPr>
              <w:rPr>
                <w:rFonts w:cs="Times New Roman"/>
                <w:bCs/>
                <w:sz w:val="20"/>
                <w:szCs w:val="24"/>
                <w:lang w:eastAsia="bg-BG"/>
              </w:rPr>
            </w:pPr>
            <w:r w:rsidRPr="00083C2D">
              <w:rPr>
                <w:rFonts w:cs="Times New Roman"/>
                <w:bCs/>
                <w:sz w:val="20"/>
                <w:szCs w:val="24"/>
                <w:lang w:eastAsia="bg-BG"/>
              </w:rPr>
              <w:t xml:space="preserve">Управител на </w:t>
            </w:r>
            <w:r w:rsidRPr="00083C2D">
              <w:rPr>
                <w:sz w:val="20"/>
              </w:rPr>
              <w:t>Родопска изворна вода и СПА ООД, ЕИК 201579666</w:t>
            </w:r>
          </w:p>
        </w:tc>
      </w:tr>
      <w:tr w:rsidR="00C42DF8" w:rsidRPr="00083C2D" w:rsidTr="00781945">
        <w:tc>
          <w:tcPr>
            <w:tcW w:w="2235" w:type="dxa"/>
            <w:vMerge/>
          </w:tcPr>
          <w:p w:rsidR="00C42DF8" w:rsidRPr="00083C2D" w:rsidRDefault="00C42DF8" w:rsidP="00781945">
            <w:pPr>
              <w:rPr>
                <w:rFonts w:ascii="Times New Roman" w:hAnsi="Times New Roman" w:cs="Times New Roman"/>
                <w:b/>
                <w:sz w:val="24"/>
                <w:szCs w:val="24"/>
                <w:u w:val="single"/>
                <w:lang w:eastAsia="bg-BG"/>
              </w:rPr>
            </w:pPr>
          </w:p>
        </w:tc>
        <w:tc>
          <w:tcPr>
            <w:tcW w:w="1491" w:type="dxa"/>
          </w:tcPr>
          <w:p w:rsidR="00C42DF8" w:rsidRPr="00083C2D" w:rsidRDefault="00C42DF8" w:rsidP="00781945">
            <w:pPr>
              <w:rPr>
                <w:sz w:val="20"/>
              </w:rPr>
            </w:pPr>
          </w:p>
        </w:tc>
        <w:tc>
          <w:tcPr>
            <w:tcW w:w="2126" w:type="dxa"/>
          </w:tcPr>
          <w:p w:rsidR="00C42DF8" w:rsidRPr="00083C2D" w:rsidRDefault="00C42DF8" w:rsidP="00781945">
            <w:pPr>
              <w:rPr>
                <w:sz w:val="20"/>
              </w:rPr>
            </w:pPr>
          </w:p>
        </w:tc>
        <w:tc>
          <w:tcPr>
            <w:tcW w:w="3641" w:type="dxa"/>
          </w:tcPr>
          <w:p w:rsidR="00C42DF8" w:rsidRPr="00083C2D" w:rsidRDefault="00C42DF8" w:rsidP="00781945">
            <w:pPr>
              <w:rPr>
                <w:rFonts w:cs="Times New Roman"/>
                <w:bCs/>
                <w:sz w:val="20"/>
                <w:szCs w:val="24"/>
                <w:lang w:eastAsia="bg-BG"/>
              </w:rPr>
            </w:pPr>
            <w:r w:rsidRPr="00083C2D">
              <w:rPr>
                <w:rFonts w:cs="Times New Roman"/>
                <w:bCs/>
                <w:sz w:val="20"/>
                <w:szCs w:val="24"/>
                <w:lang w:eastAsia="bg-BG"/>
              </w:rPr>
              <w:t xml:space="preserve">Управител на </w:t>
            </w:r>
            <w:r w:rsidRPr="00083C2D">
              <w:rPr>
                <w:sz w:val="20"/>
              </w:rPr>
              <w:t>Дивите кози ООД, ЕИК 201830232</w:t>
            </w:r>
          </w:p>
        </w:tc>
      </w:tr>
      <w:tr w:rsidR="00C42DF8" w:rsidRPr="00083C2D" w:rsidTr="00781945">
        <w:tc>
          <w:tcPr>
            <w:tcW w:w="2235" w:type="dxa"/>
            <w:vMerge/>
          </w:tcPr>
          <w:p w:rsidR="00C42DF8" w:rsidRPr="00083C2D" w:rsidRDefault="00C42DF8" w:rsidP="00781945">
            <w:pPr>
              <w:rPr>
                <w:rFonts w:ascii="Times New Roman" w:hAnsi="Times New Roman" w:cs="Times New Roman"/>
                <w:b/>
                <w:sz w:val="24"/>
                <w:szCs w:val="24"/>
                <w:u w:val="single"/>
                <w:lang w:eastAsia="bg-BG"/>
              </w:rPr>
            </w:pPr>
          </w:p>
        </w:tc>
        <w:tc>
          <w:tcPr>
            <w:tcW w:w="1491" w:type="dxa"/>
          </w:tcPr>
          <w:p w:rsidR="00C42DF8" w:rsidRPr="00083C2D" w:rsidRDefault="00C42DF8" w:rsidP="00781945">
            <w:pPr>
              <w:rPr>
                <w:sz w:val="20"/>
              </w:rPr>
            </w:pPr>
          </w:p>
        </w:tc>
        <w:tc>
          <w:tcPr>
            <w:tcW w:w="2126" w:type="dxa"/>
          </w:tcPr>
          <w:p w:rsidR="00C42DF8" w:rsidRPr="00083C2D" w:rsidRDefault="00C42DF8" w:rsidP="00781945">
            <w:pPr>
              <w:rPr>
                <w:sz w:val="20"/>
              </w:rPr>
            </w:pPr>
          </w:p>
        </w:tc>
        <w:tc>
          <w:tcPr>
            <w:tcW w:w="3641" w:type="dxa"/>
          </w:tcPr>
          <w:p w:rsidR="00C42DF8" w:rsidRPr="00083C2D" w:rsidRDefault="00C42DF8" w:rsidP="00781945">
            <w:pPr>
              <w:rPr>
                <w:rFonts w:cs="Times New Roman"/>
                <w:bCs/>
                <w:sz w:val="20"/>
                <w:szCs w:val="24"/>
                <w:lang w:eastAsia="bg-BG"/>
              </w:rPr>
            </w:pPr>
            <w:r w:rsidRPr="00083C2D">
              <w:rPr>
                <w:rFonts w:cs="Times New Roman"/>
                <w:bCs/>
                <w:sz w:val="20"/>
                <w:szCs w:val="24"/>
                <w:lang w:eastAsia="bg-BG"/>
              </w:rPr>
              <w:t>Управител на Си С строй ДЗЗД, ЕИК 175914861</w:t>
            </w:r>
          </w:p>
        </w:tc>
      </w:tr>
      <w:tr w:rsidR="00C42DF8" w:rsidRPr="00083C2D" w:rsidTr="00781945">
        <w:tc>
          <w:tcPr>
            <w:tcW w:w="2235" w:type="dxa"/>
            <w:vMerge/>
          </w:tcPr>
          <w:p w:rsidR="00C42DF8" w:rsidRPr="00083C2D" w:rsidRDefault="00C42DF8" w:rsidP="00781945">
            <w:pPr>
              <w:rPr>
                <w:rFonts w:ascii="Times New Roman" w:hAnsi="Times New Roman" w:cs="Times New Roman"/>
                <w:b/>
                <w:sz w:val="24"/>
                <w:szCs w:val="24"/>
                <w:u w:val="single"/>
                <w:lang w:eastAsia="bg-BG"/>
              </w:rPr>
            </w:pPr>
          </w:p>
        </w:tc>
        <w:tc>
          <w:tcPr>
            <w:tcW w:w="1491" w:type="dxa"/>
          </w:tcPr>
          <w:p w:rsidR="00C42DF8" w:rsidRPr="00083C2D" w:rsidRDefault="00C42DF8" w:rsidP="00781945">
            <w:pPr>
              <w:rPr>
                <w:sz w:val="20"/>
              </w:rPr>
            </w:pPr>
          </w:p>
        </w:tc>
        <w:tc>
          <w:tcPr>
            <w:tcW w:w="2126" w:type="dxa"/>
          </w:tcPr>
          <w:p w:rsidR="00C42DF8" w:rsidRPr="00083C2D" w:rsidRDefault="00C42DF8" w:rsidP="00781945">
            <w:pPr>
              <w:rPr>
                <w:sz w:val="20"/>
              </w:rPr>
            </w:pPr>
          </w:p>
        </w:tc>
        <w:tc>
          <w:tcPr>
            <w:tcW w:w="3641" w:type="dxa"/>
          </w:tcPr>
          <w:p w:rsidR="00C42DF8" w:rsidRPr="00083C2D" w:rsidRDefault="00C42DF8" w:rsidP="00781945">
            <w:pPr>
              <w:rPr>
                <w:rFonts w:cs="Times New Roman"/>
                <w:bCs/>
                <w:sz w:val="20"/>
                <w:szCs w:val="24"/>
                <w:lang w:eastAsia="bg-BG"/>
              </w:rPr>
            </w:pPr>
            <w:r w:rsidRPr="00083C2D">
              <w:rPr>
                <w:rFonts w:cs="Times New Roman"/>
                <w:bCs/>
                <w:sz w:val="20"/>
                <w:szCs w:val="24"/>
                <w:lang w:eastAsia="bg-BG"/>
              </w:rPr>
              <w:t xml:space="preserve">Управител на Портстрой Инвест ЕООД, ЕИК 201810315 </w:t>
            </w:r>
          </w:p>
        </w:tc>
      </w:tr>
    </w:tbl>
    <w:p w:rsidR="00C42DF8" w:rsidRDefault="00C42DF8" w:rsidP="00E90781">
      <w:pPr>
        <w:widowControl w:val="0"/>
        <w:adjustRightInd w:val="0"/>
        <w:jc w:val="both"/>
        <w:textAlignment w:val="baseline"/>
        <w:rPr>
          <w:rFonts w:cs="Times New Roman"/>
          <w:b/>
          <w:bCs/>
          <w:color w:val="000000"/>
          <w:sz w:val="24"/>
          <w:szCs w:val="24"/>
          <w:shd w:val="clear" w:color="auto" w:fill="FFFFFF"/>
          <w:lang w:eastAsia="bg-BG"/>
        </w:rPr>
      </w:pPr>
    </w:p>
    <w:p w:rsidR="00C42DF8" w:rsidRDefault="00C42DF8" w:rsidP="00E90781">
      <w:pPr>
        <w:widowControl w:val="0"/>
        <w:adjustRightInd w:val="0"/>
        <w:jc w:val="both"/>
        <w:textAlignment w:val="baseline"/>
        <w:rPr>
          <w:rFonts w:cs="Times New Roman"/>
          <w:b/>
          <w:bCs/>
          <w:color w:val="000000"/>
          <w:sz w:val="24"/>
          <w:szCs w:val="24"/>
          <w:shd w:val="clear" w:color="auto" w:fill="FFFFFF"/>
          <w:lang w:eastAsia="bg-BG"/>
        </w:rPr>
      </w:pPr>
    </w:p>
    <w:p w:rsidR="00C42DF8" w:rsidRDefault="00C42DF8" w:rsidP="00E90781">
      <w:pPr>
        <w:widowControl w:val="0"/>
        <w:adjustRightInd w:val="0"/>
        <w:jc w:val="both"/>
        <w:textAlignment w:val="baseline"/>
        <w:rPr>
          <w:rFonts w:cs="Times New Roman"/>
          <w:b/>
          <w:bCs/>
          <w:color w:val="000000"/>
          <w:sz w:val="24"/>
          <w:szCs w:val="24"/>
          <w:shd w:val="clear" w:color="auto" w:fill="FFFFFF"/>
          <w:lang w:eastAsia="bg-BG"/>
        </w:rPr>
      </w:pPr>
    </w:p>
    <w:p w:rsidR="00C42DF8" w:rsidRDefault="00C42DF8" w:rsidP="00E90781">
      <w:pPr>
        <w:widowControl w:val="0"/>
        <w:adjustRightInd w:val="0"/>
        <w:jc w:val="both"/>
        <w:textAlignment w:val="baseline"/>
        <w:rPr>
          <w:rFonts w:cs="Times New Roman"/>
          <w:b/>
          <w:bCs/>
          <w:color w:val="000000"/>
          <w:sz w:val="24"/>
          <w:szCs w:val="24"/>
          <w:shd w:val="clear" w:color="auto" w:fill="FFFFFF"/>
          <w:lang w:eastAsia="bg-BG"/>
        </w:rPr>
      </w:pPr>
    </w:p>
    <w:p w:rsidR="00C42DF8" w:rsidRDefault="00C42DF8" w:rsidP="00E90781">
      <w:pPr>
        <w:widowControl w:val="0"/>
        <w:adjustRightInd w:val="0"/>
        <w:jc w:val="both"/>
        <w:textAlignment w:val="baseline"/>
        <w:rPr>
          <w:rFonts w:cs="Times New Roman"/>
          <w:b/>
          <w:bCs/>
          <w:color w:val="000000"/>
          <w:sz w:val="24"/>
          <w:szCs w:val="24"/>
          <w:shd w:val="clear" w:color="auto" w:fill="FFFFFF"/>
          <w:lang w:eastAsia="bg-BG"/>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1643"/>
        <w:gridCol w:w="1624"/>
        <w:gridCol w:w="3537"/>
      </w:tblGrid>
      <w:tr w:rsidR="00C42DF8" w:rsidRPr="00083C2D" w:rsidTr="00781945">
        <w:trPr>
          <w:trHeight w:val="1154"/>
          <w:tblHeader/>
        </w:trPr>
        <w:tc>
          <w:tcPr>
            <w:tcW w:w="2235" w:type="dxa"/>
            <w:vMerge w:val="restart"/>
            <w:vAlign w:val="center"/>
          </w:tcPr>
          <w:p w:rsidR="00C42DF8" w:rsidRPr="00083C2D" w:rsidRDefault="00C42DF8" w:rsidP="00781945">
            <w:pPr>
              <w:rPr>
                <w:b/>
              </w:rPr>
            </w:pPr>
          </w:p>
          <w:p w:rsidR="00C42DF8" w:rsidRPr="00083C2D" w:rsidRDefault="00C42DF8" w:rsidP="00781945">
            <w:pPr>
              <w:rPr>
                <w:b/>
              </w:rPr>
            </w:pPr>
            <w:r w:rsidRPr="00083C2D">
              <w:rPr>
                <w:b/>
              </w:rPr>
              <w:t xml:space="preserve">Йордан Стефанов Йорданов – член на Управителния съвет </w:t>
            </w:r>
          </w:p>
          <w:p w:rsidR="00C42DF8" w:rsidRPr="00083C2D" w:rsidRDefault="00C42DF8" w:rsidP="00781945">
            <w:pPr>
              <w:jc w:val="both"/>
              <w:rPr>
                <w:b/>
              </w:rPr>
            </w:pPr>
          </w:p>
        </w:tc>
        <w:tc>
          <w:tcPr>
            <w:tcW w:w="1643" w:type="dxa"/>
          </w:tcPr>
          <w:p w:rsidR="00C42DF8" w:rsidRPr="00083C2D" w:rsidRDefault="00C42DF8" w:rsidP="00781945">
            <w:pPr>
              <w:rPr>
                <w:b/>
                <w:sz w:val="20"/>
              </w:rPr>
            </w:pPr>
            <w:r w:rsidRPr="00083C2D">
              <w:rPr>
                <w:b/>
                <w:sz w:val="20"/>
              </w:rPr>
              <w:t>Участие като неограничено отговорен съдружник</w:t>
            </w:r>
          </w:p>
        </w:tc>
        <w:tc>
          <w:tcPr>
            <w:tcW w:w="1624" w:type="dxa"/>
          </w:tcPr>
          <w:p w:rsidR="00C42DF8" w:rsidRPr="00083C2D" w:rsidRDefault="00C42DF8" w:rsidP="00781945">
            <w:pPr>
              <w:rPr>
                <w:b/>
                <w:sz w:val="20"/>
              </w:rPr>
            </w:pPr>
            <w:r w:rsidRPr="00083C2D">
              <w:rPr>
                <w:b/>
                <w:bCs/>
                <w:sz w:val="20"/>
              </w:rPr>
              <w:t>Участие (повече от 25 на сто) в капитала на други дружества</w:t>
            </w:r>
          </w:p>
        </w:tc>
        <w:tc>
          <w:tcPr>
            <w:tcW w:w="3537" w:type="dxa"/>
          </w:tcPr>
          <w:p w:rsidR="00C42DF8" w:rsidRPr="00083C2D" w:rsidRDefault="00C42DF8" w:rsidP="00781945">
            <w:pPr>
              <w:rPr>
                <w:b/>
                <w:sz w:val="20"/>
              </w:rPr>
            </w:pPr>
            <w:r w:rsidRPr="00083C2D">
              <w:rPr>
                <w:b/>
                <w:bCs/>
                <w:sz w:val="20"/>
              </w:rPr>
              <w:t>Участие в управителните и надзорни органи на други дружества или кооперации като прокуристи, управители или членове на съвети</w:t>
            </w:r>
          </w:p>
        </w:tc>
      </w:tr>
      <w:tr w:rsidR="00C42DF8" w:rsidRPr="00083C2D" w:rsidTr="00781945">
        <w:trPr>
          <w:trHeight w:val="473"/>
        </w:trPr>
        <w:tc>
          <w:tcPr>
            <w:tcW w:w="2235" w:type="dxa"/>
            <w:vMerge/>
          </w:tcPr>
          <w:p w:rsidR="00C42DF8" w:rsidRPr="00083C2D" w:rsidRDefault="00C42DF8" w:rsidP="00781945">
            <w:pPr>
              <w:rPr>
                <w:b/>
                <w:u w:val="single"/>
              </w:rPr>
            </w:pPr>
          </w:p>
        </w:tc>
        <w:tc>
          <w:tcPr>
            <w:tcW w:w="1643" w:type="dxa"/>
          </w:tcPr>
          <w:p w:rsidR="00C42DF8" w:rsidRPr="00083C2D" w:rsidRDefault="00C42DF8" w:rsidP="00781945">
            <w:pPr>
              <w:rPr>
                <w:b/>
                <w:sz w:val="20"/>
                <w:u w:val="single"/>
              </w:rPr>
            </w:pPr>
            <w:r w:rsidRPr="00083C2D">
              <w:rPr>
                <w:sz w:val="20"/>
              </w:rPr>
              <w:t>не участва</w:t>
            </w:r>
          </w:p>
        </w:tc>
        <w:tc>
          <w:tcPr>
            <w:tcW w:w="1624" w:type="dxa"/>
          </w:tcPr>
          <w:p w:rsidR="00C42DF8" w:rsidRPr="00083C2D" w:rsidRDefault="00C42DF8" w:rsidP="00781945">
            <w:pPr>
              <w:rPr>
                <w:sz w:val="20"/>
              </w:rPr>
            </w:pPr>
            <w:r w:rsidRPr="00083C2D">
              <w:rPr>
                <w:sz w:val="20"/>
              </w:rPr>
              <w:t>не участва</w:t>
            </w:r>
          </w:p>
        </w:tc>
        <w:tc>
          <w:tcPr>
            <w:tcW w:w="3537" w:type="dxa"/>
          </w:tcPr>
          <w:p w:rsidR="00C42DF8" w:rsidRDefault="00C42DF8" w:rsidP="00781945">
            <w:pPr>
              <w:rPr>
                <w:sz w:val="20"/>
              </w:rPr>
            </w:pPr>
            <w:r w:rsidRPr="00083C2D">
              <w:rPr>
                <w:sz w:val="20"/>
              </w:rPr>
              <w:t xml:space="preserve">управител на  Химойл БГ ЕООД, </w:t>
            </w:r>
          </w:p>
          <w:p w:rsidR="00C42DF8" w:rsidRPr="00083C2D" w:rsidRDefault="00C42DF8" w:rsidP="00781945">
            <w:pPr>
              <w:rPr>
                <w:b/>
                <w:sz w:val="20"/>
                <w:u w:val="single"/>
              </w:rPr>
            </w:pPr>
            <w:r w:rsidRPr="00083C2D">
              <w:rPr>
                <w:sz w:val="20"/>
              </w:rPr>
              <w:t>ЕИК 103780040</w:t>
            </w:r>
          </w:p>
        </w:tc>
      </w:tr>
      <w:tr w:rsidR="00C42DF8" w:rsidRPr="00083C2D" w:rsidTr="00781945">
        <w:trPr>
          <w:trHeight w:val="473"/>
        </w:trPr>
        <w:tc>
          <w:tcPr>
            <w:tcW w:w="2235" w:type="dxa"/>
            <w:vMerge/>
          </w:tcPr>
          <w:p w:rsidR="00C42DF8" w:rsidRPr="00083C2D" w:rsidRDefault="00C42DF8" w:rsidP="00781945">
            <w:pPr>
              <w:rPr>
                <w:b/>
                <w:u w:val="single"/>
              </w:rPr>
            </w:pPr>
          </w:p>
        </w:tc>
        <w:tc>
          <w:tcPr>
            <w:tcW w:w="1643" w:type="dxa"/>
          </w:tcPr>
          <w:p w:rsidR="00C42DF8" w:rsidRPr="00083C2D" w:rsidRDefault="00C42DF8" w:rsidP="00781945">
            <w:pPr>
              <w:rPr>
                <w:sz w:val="20"/>
              </w:rPr>
            </w:pPr>
          </w:p>
        </w:tc>
        <w:tc>
          <w:tcPr>
            <w:tcW w:w="1624" w:type="dxa"/>
          </w:tcPr>
          <w:p w:rsidR="00C42DF8" w:rsidRPr="00083C2D" w:rsidRDefault="00C42DF8" w:rsidP="00781945">
            <w:pPr>
              <w:rPr>
                <w:sz w:val="20"/>
              </w:rPr>
            </w:pPr>
          </w:p>
        </w:tc>
        <w:tc>
          <w:tcPr>
            <w:tcW w:w="3537" w:type="dxa"/>
          </w:tcPr>
          <w:p w:rsidR="00C42DF8" w:rsidRDefault="00C42DF8" w:rsidP="00781945">
            <w:pPr>
              <w:rPr>
                <w:rFonts w:cs="Times New Roman"/>
                <w:color w:val="000000"/>
                <w:sz w:val="20"/>
                <w:szCs w:val="24"/>
                <w:lang w:eastAsia="bg-BG"/>
              </w:rPr>
            </w:pPr>
            <w:r w:rsidRPr="00083C2D">
              <w:rPr>
                <w:rFonts w:cs="Times New Roman"/>
                <w:color w:val="000000"/>
                <w:sz w:val="20"/>
                <w:szCs w:val="24"/>
                <w:lang w:eastAsia="bg-BG"/>
              </w:rPr>
              <w:t xml:space="preserve">член на Управителния съвет на Зърнени храни България АД, </w:t>
            </w:r>
          </w:p>
          <w:p w:rsidR="00C42DF8" w:rsidRPr="00083C2D" w:rsidRDefault="00C42DF8" w:rsidP="00781945">
            <w:pPr>
              <w:rPr>
                <w:sz w:val="20"/>
              </w:rPr>
            </w:pPr>
            <w:r w:rsidRPr="00083C2D">
              <w:rPr>
                <w:rFonts w:cs="Times New Roman"/>
                <w:color w:val="000000"/>
                <w:sz w:val="20"/>
                <w:szCs w:val="24"/>
                <w:lang w:eastAsia="bg-BG"/>
              </w:rPr>
              <w:t>ЕИК 175419985</w:t>
            </w:r>
          </w:p>
        </w:tc>
      </w:tr>
    </w:tbl>
    <w:p w:rsidR="00C42DF8" w:rsidRDefault="00C42DF8" w:rsidP="00E90781">
      <w:pPr>
        <w:widowControl w:val="0"/>
        <w:adjustRightInd w:val="0"/>
        <w:jc w:val="both"/>
        <w:textAlignment w:val="baseline"/>
        <w:rPr>
          <w:rFonts w:cs="Times New Roman"/>
          <w:b/>
          <w:bCs/>
          <w:color w:val="000000"/>
          <w:sz w:val="24"/>
          <w:szCs w:val="24"/>
          <w:shd w:val="clear" w:color="auto" w:fill="FFFFFF"/>
          <w:lang w:eastAsia="bg-BG"/>
        </w:rPr>
      </w:pPr>
    </w:p>
    <w:p w:rsidR="00C42DF8" w:rsidRDefault="00C42DF8" w:rsidP="00E90781">
      <w:pPr>
        <w:widowControl w:val="0"/>
        <w:adjustRightInd w:val="0"/>
        <w:jc w:val="both"/>
        <w:textAlignment w:val="baseline"/>
        <w:rPr>
          <w:rFonts w:cs="Times New Roman"/>
          <w:b/>
          <w:bCs/>
          <w:color w:val="000000"/>
          <w:sz w:val="24"/>
          <w:szCs w:val="24"/>
          <w:shd w:val="clear" w:color="auto" w:fill="FFFFFF"/>
          <w:lang w:eastAsia="bg-BG"/>
        </w:rPr>
      </w:pP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1633"/>
        <w:gridCol w:w="1701"/>
        <w:gridCol w:w="3543"/>
      </w:tblGrid>
      <w:tr w:rsidR="00C42DF8" w:rsidRPr="00083C2D" w:rsidTr="00781945">
        <w:tc>
          <w:tcPr>
            <w:tcW w:w="2235" w:type="dxa"/>
            <w:vMerge w:val="restart"/>
          </w:tcPr>
          <w:p w:rsidR="00C42DF8" w:rsidRPr="00083C2D" w:rsidRDefault="00C42DF8" w:rsidP="00781945">
            <w:pPr>
              <w:rPr>
                <w:rFonts w:ascii="Times New Roman" w:hAnsi="Times New Roman" w:cs="Times New Roman"/>
                <w:b/>
                <w:sz w:val="24"/>
                <w:szCs w:val="24"/>
                <w:lang w:eastAsia="bg-BG"/>
              </w:rPr>
            </w:pPr>
          </w:p>
          <w:p w:rsidR="00C42DF8" w:rsidRPr="00083C2D" w:rsidRDefault="00C42DF8" w:rsidP="00781945">
            <w:pPr>
              <w:jc w:val="both"/>
              <w:rPr>
                <w:rFonts w:ascii="Times New Roman" w:hAnsi="Times New Roman" w:cs="Times New Roman"/>
                <w:b/>
                <w:sz w:val="24"/>
                <w:szCs w:val="24"/>
                <w:lang w:eastAsia="bg-BG"/>
              </w:rPr>
            </w:pPr>
          </w:p>
          <w:p w:rsidR="00C42DF8" w:rsidRPr="00083C2D" w:rsidRDefault="00C42DF8" w:rsidP="00781945">
            <w:pPr>
              <w:jc w:val="both"/>
              <w:rPr>
                <w:rFonts w:ascii="Times New Roman" w:hAnsi="Times New Roman" w:cs="Times New Roman"/>
                <w:b/>
                <w:sz w:val="24"/>
                <w:szCs w:val="24"/>
                <w:lang w:eastAsia="bg-BG"/>
              </w:rPr>
            </w:pPr>
          </w:p>
          <w:p w:rsidR="00C42DF8" w:rsidRPr="00083C2D" w:rsidRDefault="00C42DF8" w:rsidP="00781945">
            <w:pPr>
              <w:jc w:val="both"/>
              <w:rPr>
                <w:rFonts w:ascii="Times New Roman" w:hAnsi="Times New Roman" w:cs="Times New Roman"/>
                <w:b/>
                <w:sz w:val="24"/>
                <w:szCs w:val="24"/>
                <w:lang w:eastAsia="bg-BG"/>
              </w:rPr>
            </w:pPr>
          </w:p>
          <w:p w:rsidR="00C42DF8" w:rsidRPr="00083C2D" w:rsidRDefault="00C42DF8" w:rsidP="00781945">
            <w:pPr>
              <w:jc w:val="both"/>
              <w:rPr>
                <w:rFonts w:ascii="Times New Roman" w:hAnsi="Times New Roman" w:cs="Times New Roman"/>
                <w:b/>
                <w:sz w:val="24"/>
                <w:szCs w:val="24"/>
                <w:lang w:eastAsia="bg-BG"/>
              </w:rPr>
            </w:pPr>
          </w:p>
          <w:p w:rsidR="00C42DF8" w:rsidRPr="00083C2D" w:rsidRDefault="00C42DF8" w:rsidP="00781945">
            <w:pPr>
              <w:jc w:val="both"/>
              <w:rPr>
                <w:rFonts w:ascii="Times New Roman" w:hAnsi="Times New Roman" w:cs="Times New Roman"/>
                <w:b/>
                <w:sz w:val="24"/>
                <w:szCs w:val="24"/>
                <w:lang w:eastAsia="bg-BG"/>
              </w:rPr>
            </w:pPr>
          </w:p>
          <w:p w:rsidR="00C42DF8" w:rsidRPr="00083C2D" w:rsidRDefault="00C42DF8" w:rsidP="00781945">
            <w:pPr>
              <w:rPr>
                <w:rFonts w:cs="Times New Roman"/>
                <w:b/>
                <w:szCs w:val="22"/>
                <w:lang w:eastAsia="bg-BG"/>
              </w:rPr>
            </w:pPr>
            <w:r w:rsidRPr="00083C2D">
              <w:rPr>
                <w:rFonts w:cs="Times New Roman"/>
                <w:b/>
                <w:szCs w:val="22"/>
                <w:lang w:eastAsia="bg-BG"/>
              </w:rPr>
              <w:t>Любомир Тодоров Чакъров – член на Управителния съвет</w:t>
            </w:r>
          </w:p>
          <w:p w:rsidR="00C42DF8" w:rsidRPr="00083C2D" w:rsidRDefault="00C42DF8" w:rsidP="00781945">
            <w:pPr>
              <w:jc w:val="both"/>
              <w:rPr>
                <w:rFonts w:ascii="Times New Roman" w:hAnsi="Times New Roman" w:cs="Times New Roman"/>
                <w:b/>
                <w:sz w:val="24"/>
                <w:szCs w:val="24"/>
                <w:lang w:eastAsia="bg-BG"/>
              </w:rPr>
            </w:pPr>
          </w:p>
        </w:tc>
        <w:tc>
          <w:tcPr>
            <w:tcW w:w="1633" w:type="dxa"/>
          </w:tcPr>
          <w:p w:rsidR="00C42DF8" w:rsidRPr="00083C2D" w:rsidRDefault="00C42DF8" w:rsidP="00781945">
            <w:pPr>
              <w:rPr>
                <w:b/>
                <w:sz w:val="20"/>
              </w:rPr>
            </w:pPr>
            <w:r w:rsidRPr="00083C2D">
              <w:rPr>
                <w:b/>
                <w:sz w:val="20"/>
              </w:rPr>
              <w:t>Участие като неограничено отговорен съдружник</w:t>
            </w:r>
          </w:p>
        </w:tc>
        <w:tc>
          <w:tcPr>
            <w:tcW w:w="1701" w:type="dxa"/>
          </w:tcPr>
          <w:p w:rsidR="00C42DF8" w:rsidRPr="00083C2D" w:rsidRDefault="00C42DF8" w:rsidP="00781945">
            <w:pPr>
              <w:rPr>
                <w:b/>
                <w:sz w:val="20"/>
              </w:rPr>
            </w:pPr>
            <w:r w:rsidRPr="00083C2D">
              <w:rPr>
                <w:b/>
                <w:sz w:val="20"/>
              </w:rPr>
              <w:t>Участие (повече от 25 на сто) в капитала на други дружества</w:t>
            </w:r>
          </w:p>
        </w:tc>
        <w:tc>
          <w:tcPr>
            <w:tcW w:w="3543" w:type="dxa"/>
          </w:tcPr>
          <w:p w:rsidR="00C42DF8" w:rsidRPr="00083C2D" w:rsidRDefault="00C42DF8" w:rsidP="00781945">
            <w:pPr>
              <w:rPr>
                <w:b/>
                <w:sz w:val="20"/>
              </w:rPr>
            </w:pPr>
            <w:r w:rsidRPr="00083C2D">
              <w:rPr>
                <w:b/>
                <w:sz w:val="20"/>
              </w:rPr>
              <w:t>Участие в управителните и надзорни органи на други дружества или кооперации като прокуристи, управители или членове на съвети</w:t>
            </w:r>
          </w:p>
        </w:tc>
      </w:tr>
      <w:tr w:rsidR="00C42DF8" w:rsidRPr="00083C2D" w:rsidTr="00781945">
        <w:tc>
          <w:tcPr>
            <w:tcW w:w="2235" w:type="dxa"/>
            <w:vMerge/>
          </w:tcPr>
          <w:p w:rsidR="00C42DF8" w:rsidRPr="00083C2D" w:rsidRDefault="00C42DF8" w:rsidP="00781945">
            <w:pPr>
              <w:rPr>
                <w:rFonts w:ascii="Times New Roman" w:hAnsi="Times New Roman" w:cs="Times New Roman"/>
                <w:b/>
                <w:sz w:val="24"/>
                <w:szCs w:val="24"/>
                <w:u w:val="single"/>
                <w:lang w:eastAsia="bg-BG"/>
              </w:rPr>
            </w:pPr>
          </w:p>
        </w:tc>
        <w:tc>
          <w:tcPr>
            <w:tcW w:w="1633" w:type="dxa"/>
          </w:tcPr>
          <w:p w:rsidR="00C42DF8" w:rsidRPr="00083C2D" w:rsidRDefault="00C42DF8" w:rsidP="00781945">
            <w:pPr>
              <w:rPr>
                <w:sz w:val="20"/>
              </w:rPr>
            </w:pPr>
            <w:r w:rsidRPr="00083C2D">
              <w:rPr>
                <w:sz w:val="20"/>
              </w:rPr>
              <w:t>не участва</w:t>
            </w:r>
          </w:p>
        </w:tc>
        <w:tc>
          <w:tcPr>
            <w:tcW w:w="1701" w:type="dxa"/>
          </w:tcPr>
          <w:p w:rsidR="00C42DF8" w:rsidRPr="00083C2D" w:rsidRDefault="00C42DF8" w:rsidP="00781945">
            <w:pPr>
              <w:rPr>
                <w:sz w:val="20"/>
              </w:rPr>
            </w:pPr>
            <w:r w:rsidRPr="00083C2D">
              <w:rPr>
                <w:sz w:val="20"/>
              </w:rPr>
              <w:t>не участва</w:t>
            </w:r>
          </w:p>
        </w:tc>
        <w:tc>
          <w:tcPr>
            <w:tcW w:w="3543" w:type="dxa"/>
          </w:tcPr>
          <w:p w:rsidR="00C42DF8" w:rsidRPr="00083C2D" w:rsidRDefault="00C42DF8" w:rsidP="00781945">
            <w:pPr>
              <w:rPr>
                <w:sz w:val="20"/>
              </w:rPr>
            </w:pPr>
            <w:r w:rsidRPr="00083C2D">
              <w:rPr>
                <w:sz w:val="20"/>
              </w:rPr>
              <w:t>Изпълнителен директор и член на  Управителния  съвет на Проучване и добив на нефт и газ АД, ЕИК  824033568;</w:t>
            </w:r>
          </w:p>
        </w:tc>
      </w:tr>
      <w:tr w:rsidR="00C42DF8" w:rsidRPr="00083C2D" w:rsidTr="00781945">
        <w:tc>
          <w:tcPr>
            <w:tcW w:w="2235" w:type="dxa"/>
            <w:vMerge/>
          </w:tcPr>
          <w:p w:rsidR="00C42DF8" w:rsidRPr="00083C2D" w:rsidRDefault="00C42DF8" w:rsidP="00781945">
            <w:pPr>
              <w:rPr>
                <w:rFonts w:ascii="Times New Roman" w:hAnsi="Times New Roman" w:cs="Times New Roman"/>
                <w:b/>
                <w:sz w:val="24"/>
                <w:szCs w:val="24"/>
                <w:u w:val="single"/>
                <w:lang w:eastAsia="bg-BG"/>
              </w:rPr>
            </w:pPr>
          </w:p>
        </w:tc>
        <w:tc>
          <w:tcPr>
            <w:tcW w:w="1633" w:type="dxa"/>
          </w:tcPr>
          <w:p w:rsidR="00C42DF8" w:rsidRPr="00083C2D" w:rsidRDefault="00C42DF8" w:rsidP="00781945">
            <w:pPr>
              <w:rPr>
                <w:sz w:val="20"/>
              </w:rPr>
            </w:pPr>
          </w:p>
        </w:tc>
        <w:tc>
          <w:tcPr>
            <w:tcW w:w="1701" w:type="dxa"/>
          </w:tcPr>
          <w:p w:rsidR="00C42DF8" w:rsidRPr="00083C2D" w:rsidRDefault="00C42DF8" w:rsidP="00781945">
            <w:pPr>
              <w:rPr>
                <w:sz w:val="20"/>
              </w:rPr>
            </w:pPr>
          </w:p>
        </w:tc>
        <w:tc>
          <w:tcPr>
            <w:tcW w:w="3543" w:type="dxa"/>
          </w:tcPr>
          <w:p w:rsidR="00C42DF8" w:rsidRPr="00083C2D" w:rsidRDefault="00C42DF8" w:rsidP="00781945">
            <w:pPr>
              <w:rPr>
                <w:sz w:val="20"/>
              </w:rPr>
            </w:pPr>
            <w:r w:rsidRPr="00083C2D">
              <w:rPr>
                <w:rFonts w:cs="Times New Roman"/>
                <w:bCs/>
                <w:sz w:val="20"/>
                <w:szCs w:val="24"/>
                <w:lang w:eastAsia="bg-BG"/>
              </w:rPr>
              <w:t>член на съвета на директорите и изпълнителен директор на  Бългериан еъруейз груп ЕАД, ЕИК 131085074</w:t>
            </w:r>
          </w:p>
        </w:tc>
      </w:tr>
      <w:tr w:rsidR="00C42DF8" w:rsidRPr="00083C2D" w:rsidTr="00781945">
        <w:tc>
          <w:tcPr>
            <w:tcW w:w="2235" w:type="dxa"/>
            <w:vMerge/>
          </w:tcPr>
          <w:p w:rsidR="00C42DF8" w:rsidRPr="00083C2D" w:rsidRDefault="00C42DF8" w:rsidP="00781945">
            <w:pPr>
              <w:rPr>
                <w:rFonts w:ascii="Times New Roman" w:hAnsi="Times New Roman" w:cs="Times New Roman"/>
                <w:b/>
                <w:sz w:val="24"/>
                <w:szCs w:val="24"/>
                <w:u w:val="single"/>
                <w:lang w:eastAsia="bg-BG"/>
              </w:rPr>
            </w:pPr>
          </w:p>
        </w:tc>
        <w:tc>
          <w:tcPr>
            <w:tcW w:w="1633" w:type="dxa"/>
          </w:tcPr>
          <w:p w:rsidR="00C42DF8" w:rsidRPr="00083C2D" w:rsidRDefault="00C42DF8" w:rsidP="00781945">
            <w:pPr>
              <w:rPr>
                <w:sz w:val="20"/>
              </w:rPr>
            </w:pPr>
          </w:p>
        </w:tc>
        <w:tc>
          <w:tcPr>
            <w:tcW w:w="1701" w:type="dxa"/>
          </w:tcPr>
          <w:p w:rsidR="00C42DF8" w:rsidRPr="00083C2D" w:rsidRDefault="00C42DF8" w:rsidP="00781945">
            <w:pPr>
              <w:rPr>
                <w:sz w:val="20"/>
              </w:rPr>
            </w:pPr>
          </w:p>
        </w:tc>
        <w:tc>
          <w:tcPr>
            <w:tcW w:w="3543" w:type="dxa"/>
          </w:tcPr>
          <w:p w:rsidR="00C42DF8" w:rsidRPr="00083C2D" w:rsidRDefault="00C42DF8" w:rsidP="00781945">
            <w:pPr>
              <w:rPr>
                <w:sz w:val="20"/>
              </w:rPr>
            </w:pPr>
            <w:r w:rsidRPr="00083C2D">
              <w:rPr>
                <w:sz w:val="20"/>
              </w:rPr>
              <w:t>Член на Съвета на директорите на</w:t>
            </w:r>
          </w:p>
          <w:p w:rsidR="00C42DF8" w:rsidRPr="00083C2D" w:rsidRDefault="00C42DF8" w:rsidP="00781945">
            <w:pPr>
              <w:rPr>
                <w:sz w:val="20"/>
              </w:rPr>
            </w:pPr>
            <w:r w:rsidRPr="00083C2D">
              <w:rPr>
                <w:sz w:val="20"/>
              </w:rPr>
              <w:t>Българска корабна компания ЕАД,</w:t>
            </w:r>
          </w:p>
          <w:p w:rsidR="00C42DF8" w:rsidRPr="00083C2D" w:rsidRDefault="00C42DF8" w:rsidP="00781945">
            <w:pPr>
              <w:rPr>
                <w:sz w:val="20"/>
              </w:rPr>
            </w:pPr>
            <w:r w:rsidRPr="00083C2D">
              <w:rPr>
                <w:sz w:val="20"/>
              </w:rPr>
              <w:t>ЕИК 175389730</w:t>
            </w:r>
          </w:p>
        </w:tc>
      </w:tr>
      <w:tr w:rsidR="00C42DF8" w:rsidRPr="00083C2D" w:rsidTr="00781945">
        <w:tc>
          <w:tcPr>
            <w:tcW w:w="2235" w:type="dxa"/>
            <w:vMerge/>
          </w:tcPr>
          <w:p w:rsidR="00C42DF8" w:rsidRPr="00083C2D" w:rsidRDefault="00C42DF8" w:rsidP="00781945">
            <w:pPr>
              <w:rPr>
                <w:rFonts w:ascii="Times New Roman" w:hAnsi="Times New Roman" w:cs="Times New Roman"/>
                <w:b/>
                <w:sz w:val="24"/>
                <w:szCs w:val="24"/>
                <w:u w:val="single"/>
                <w:lang w:eastAsia="bg-BG"/>
              </w:rPr>
            </w:pPr>
          </w:p>
        </w:tc>
        <w:tc>
          <w:tcPr>
            <w:tcW w:w="1633" w:type="dxa"/>
          </w:tcPr>
          <w:p w:rsidR="00C42DF8" w:rsidRPr="00083C2D" w:rsidRDefault="00C42DF8" w:rsidP="00781945">
            <w:pPr>
              <w:rPr>
                <w:sz w:val="20"/>
              </w:rPr>
            </w:pPr>
          </w:p>
        </w:tc>
        <w:tc>
          <w:tcPr>
            <w:tcW w:w="1701" w:type="dxa"/>
          </w:tcPr>
          <w:p w:rsidR="00C42DF8" w:rsidRPr="00083C2D" w:rsidRDefault="00C42DF8" w:rsidP="00781945">
            <w:pPr>
              <w:rPr>
                <w:sz w:val="20"/>
              </w:rPr>
            </w:pPr>
          </w:p>
        </w:tc>
        <w:tc>
          <w:tcPr>
            <w:tcW w:w="3543" w:type="dxa"/>
          </w:tcPr>
          <w:p w:rsidR="00C42DF8" w:rsidRPr="00083C2D" w:rsidRDefault="00C42DF8" w:rsidP="00781945">
            <w:pPr>
              <w:rPr>
                <w:sz w:val="20"/>
              </w:rPr>
            </w:pPr>
            <w:r w:rsidRPr="00083C2D">
              <w:rPr>
                <w:sz w:val="20"/>
              </w:rPr>
              <w:t>Член на Съвета на директорите на</w:t>
            </w:r>
          </w:p>
          <w:p w:rsidR="00C42DF8" w:rsidRPr="00083C2D" w:rsidRDefault="00C42DF8" w:rsidP="00781945">
            <w:pPr>
              <w:rPr>
                <w:sz w:val="20"/>
              </w:rPr>
            </w:pPr>
            <w:r w:rsidRPr="00083C2D">
              <w:rPr>
                <w:sz w:val="20"/>
              </w:rPr>
              <w:t>Пловдивска стокова борса ЕАД (преименувана на Национална стокова борса АД от януари 2015 г.),</w:t>
            </w:r>
          </w:p>
          <w:p w:rsidR="00C42DF8" w:rsidRPr="00083C2D" w:rsidRDefault="00C42DF8" w:rsidP="00781945">
            <w:pPr>
              <w:rPr>
                <w:sz w:val="20"/>
              </w:rPr>
            </w:pPr>
            <w:r w:rsidRPr="00083C2D">
              <w:rPr>
                <w:sz w:val="20"/>
              </w:rPr>
              <w:t>ЕИК 115223519</w:t>
            </w:r>
          </w:p>
        </w:tc>
      </w:tr>
      <w:tr w:rsidR="00C42DF8" w:rsidRPr="00083C2D" w:rsidTr="00781945">
        <w:tc>
          <w:tcPr>
            <w:tcW w:w="2235" w:type="dxa"/>
            <w:vMerge/>
          </w:tcPr>
          <w:p w:rsidR="00C42DF8" w:rsidRPr="00083C2D" w:rsidRDefault="00C42DF8" w:rsidP="00781945">
            <w:pPr>
              <w:rPr>
                <w:rFonts w:ascii="Times New Roman" w:hAnsi="Times New Roman" w:cs="Times New Roman"/>
                <w:b/>
                <w:sz w:val="24"/>
                <w:szCs w:val="24"/>
                <w:u w:val="single"/>
                <w:lang w:eastAsia="bg-BG"/>
              </w:rPr>
            </w:pPr>
          </w:p>
        </w:tc>
        <w:tc>
          <w:tcPr>
            <w:tcW w:w="1633" w:type="dxa"/>
          </w:tcPr>
          <w:p w:rsidR="00C42DF8" w:rsidRPr="00083C2D" w:rsidRDefault="00C42DF8" w:rsidP="00781945">
            <w:pPr>
              <w:rPr>
                <w:sz w:val="20"/>
              </w:rPr>
            </w:pPr>
          </w:p>
        </w:tc>
        <w:tc>
          <w:tcPr>
            <w:tcW w:w="1701" w:type="dxa"/>
          </w:tcPr>
          <w:p w:rsidR="00C42DF8" w:rsidRPr="00083C2D" w:rsidRDefault="00C42DF8" w:rsidP="00781945">
            <w:pPr>
              <w:rPr>
                <w:sz w:val="20"/>
              </w:rPr>
            </w:pPr>
          </w:p>
        </w:tc>
        <w:tc>
          <w:tcPr>
            <w:tcW w:w="3543" w:type="dxa"/>
          </w:tcPr>
          <w:p w:rsidR="00C42DF8" w:rsidRPr="00083C2D" w:rsidRDefault="00C42DF8" w:rsidP="00781945">
            <w:pPr>
              <w:rPr>
                <w:sz w:val="20"/>
              </w:rPr>
            </w:pPr>
            <w:r w:rsidRPr="00083C2D">
              <w:rPr>
                <w:sz w:val="20"/>
              </w:rPr>
              <w:t>изпълнителен директор и член на Съвета на директорите на Зърнени храни България АД, ЕИК 175419985</w:t>
            </w:r>
          </w:p>
        </w:tc>
      </w:tr>
      <w:tr w:rsidR="00C42DF8" w:rsidRPr="00083C2D" w:rsidTr="00781945">
        <w:tc>
          <w:tcPr>
            <w:tcW w:w="2235" w:type="dxa"/>
            <w:vMerge/>
          </w:tcPr>
          <w:p w:rsidR="00C42DF8" w:rsidRPr="00083C2D" w:rsidRDefault="00C42DF8" w:rsidP="00781945">
            <w:pPr>
              <w:rPr>
                <w:rFonts w:ascii="Times New Roman" w:hAnsi="Times New Roman" w:cs="Times New Roman"/>
                <w:b/>
                <w:sz w:val="24"/>
                <w:szCs w:val="24"/>
                <w:u w:val="single"/>
                <w:lang w:eastAsia="bg-BG"/>
              </w:rPr>
            </w:pPr>
          </w:p>
        </w:tc>
        <w:tc>
          <w:tcPr>
            <w:tcW w:w="1633" w:type="dxa"/>
          </w:tcPr>
          <w:p w:rsidR="00C42DF8" w:rsidRPr="00083C2D" w:rsidRDefault="00C42DF8" w:rsidP="00781945">
            <w:pPr>
              <w:rPr>
                <w:sz w:val="20"/>
              </w:rPr>
            </w:pPr>
          </w:p>
        </w:tc>
        <w:tc>
          <w:tcPr>
            <w:tcW w:w="1701" w:type="dxa"/>
          </w:tcPr>
          <w:p w:rsidR="00C42DF8" w:rsidRPr="00083C2D" w:rsidRDefault="00C42DF8" w:rsidP="00781945">
            <w:pPr>
              <w:rPr>
                <w:sz w:val="20"/>
              </w:rPr>
            </w:pPr>
          </w:p>
        </w:tc>
        <w:tc>
          <w:tcPr>
            <w:tcW w:w="3543" w:type="dxa"/>
          </w:tcPr>
          <w:p w:rsidR="00C42DF8" w:rsidRPr="00083C2D" w:rsidRDefault="00C42DF8" w:rsidP="00781945">
            <w:pPr>
              <w:rPr>
                <w:sz w:val="20"/>
              </w:rPr>
            </w:pPr>
            <w:r w:rsidRPr="00083C2D">
              <w:rPr>
                <w:sz w:val="20"/>
              </w:rPr>
              <w:t>Член на Надзорния съвет на Чез Електро България АД, ЕИК 175133827</w:t>
            </w:r>
          </w:p>
        </w:tc>
      </w:tr>
      <w:tr w:rsidR="00C42DF8" w:rsidRPr="00083C2D" w:rsidTr="00781945">
        <w:tc>
          <w:tcPr>
            <w:tcW w:w="2235" w:type="dxa"/>
            <w:vMerge/>
          </w:tcPr>
          <w:p w:rsidR="00C42DF8" w:rsidRPr="00083C2D" w:rsidRDefault="00C42DF8" w:rsidP="00781945">
            <w:pPr>
              <w:rPr>
                <w:rFonts w:ascii="Times New Roman" w:hAnsi="Times New Roman" w:cs="Times New Roman"/>
                <w:b/>
                <w:sz w:val="24"/>
                <w:szCs w:val="24"/>
                <w:u w:val="single"/>
                <w:lang w:eastAsia="bg-BG"/>
              </w:rPr>
            </w:pPr>
          </w:p>
        </w:tc>
        <w:tc>
          <w:tcPr>
            <w:tcW w:w="1633" w:type="dxa"/>
          </w:tcPr>
          <w:p w:rsidR="00C42DF8" w:rsidRPr="00083C2D" w:rsidRDefault="00C42DF8" w:rsidP="00781945">
            <w:pPr>
              <w:rPr>
                <w:sz w:val="20"/>
              </w:rPr>
            </w:pPr>
          </w:p>
        </w:tc>
        <w:tc>
          <w:tcPr>
            <w:tcW w:w="1701" w:type="dxa"/>
          </w:tcPr>
          <w:p w:rsidR="00C42DF8" w:rsidRPr="00083C2D" w:rsidRDefault="00C42DF8" w:rsidP="00781945">
            <w:pPr>
              <w:rPr>
                <w:sz w:val="20"/>
              </w:rPr>
            </w:pPr>
          </w:p>
        </w:tc>
        <w:tc>
          <w:tcPr>
            <w:tcW w:w="3543" w:type="dxa"/>
          </w:tcPr>
          <w:p w:rsidR="00C42DF8" w:rsidRPr="00083C2D" w:rsidRDefault="00C42DF8" w:rsidP="00781945">
            <w:pPr>
              <w:rPr>
                <w:sz w:val="20"/>
              </w:rPr>
            </w:pPr>
            <w:r w:rsidRPr="00083C2D">
              <w:rPr>
                <w:sz w:val="20"/>
              </w:rPr>
              <w:t>Управител на Еърпорт консулт ЕООД, ЕИК 175144033</w:t>
            </w:r>
          </w:p>
        </w:tc>
      </w:tr>
      <w:tr w:rsidR="00C42DF8" w:rsidRPr="00083C2D" w:rsidTr="00781945">
        <w:tc>
          <w:tcPr>
            <w:tcW w:w="2235" w:type="dxa"/>
            <w:vMerge/>
          </w:tcPr>
          <w:p w:rsidR="00C42DF8" w:rsidRPr="00083C2D" w:rsidRDefault="00C42DF8" w:rsidP="00781945">
            <w:pPr>
              <w:rPr>
                <w:rFonts w:ascii="Times New Roman" w:hAnsi="Times New Roman" w:cs="Times New Roman"/>
                <w:b/>
                <w:sz w:val="24"/>
                <w:szCs w:val="24"/>
                <w:u w:val="single"/>
                <w:lang w:eastAsia="bg-BG"/>
              </w:rPr>
            </w:pPr>
          </w:p>
        </w:tc>
        <w:tc>
          <w:tcPr>
            <w:tcW w:w="1633" w:type="dxa"/>
          </w:tcPr>
          <w:p w:rsidR="00C42DF8" w:rsidRPr="00083C2D" w:rsidRDefault="00C42DF8" w:rsidP="00781945">
            <w:pPr>
              <w:rPr>
                <w:sz w:val="20"/>
              </w:rPr>
            </w:pPr>
          </w:p>
        </w:tc>
        <w:tc>
          <w:tcPr>
            <w:tcW w:w="1701" w:type="dxa"/>
          </w:tcPr>
          <w:p w:rsidR="00C42DF8" w:rsidRPr="00083C2D" w:rsidRDefault="00C42DF8" w:rsidP="00781945">
            <w:pPr>
              <w:rPr>
                <w:sz w:val="20"/>
              </w:rPr>
            </w:pPr>
          </w:p>
        </w:tc>
        <w:tc>
          <w:tcPr>
            <w:tcW w:w="3543" w:type="dxa"/>
          </w:tcPr>
          <w:p w:rsidR="00C42DF8" w:rsidRPr="00083C2D" w:rsidRDefault="00C42DF8" w:rsidP="00781945">
            <w:pPr>
              <w:rPr>
                <w:sz w:val="20"/>
              </w:rPr>
            </w:pPr>
            <w:r w:rsidRPr="00083C2D">
              <w:rPr>
                <w:sz w:val="20"/>
              </w:rPr>
              <w:t>Управляваш на консорциум ПДНГ – ТИЕ ДЗЗД, ЕИК 186182122</w:t>
            </w:r>
          </w:p>
        </w:tc>
      </w:tr>
    </w:tbl>
    <w:p w:rsidR="00C42DF8" w:rsidRDefault="00C42DF8" w:rsidP="00E90781">
      <w:pPr>
        <w:widowControl w:val="0"/>
        <w:adjustRightInd w:val="0"/>
        <w:jc w:val="both"/>
        <w:textAlignment w:val="baseline"/>
        <w:rPr>
          <w:rFonts w:cs="Times New Roman"/>
          <w:b/>
          <w:bCs/>
          <w:color w:val="000000"/>
          <w:sz w:val="24"/>
          <w:szCs w:val="24"/>
          <w:shd w:val="clear" w:color="auto" w:fill="FFFFFF"/>
          <w:lang w:eastAsia="bg-BG"/>
        </w:rPr>
      </w:pPr>
    </w:p>
    <w:p w:rsidR="00C42DF8" w:rsidRDefault="00C42DF8" w:rsidP="00E90781">
      <w:pPr>
        <w:widowControl w:val="0"/>
        <w:adjustRightInd w:val="0"/>
        <w:jc w:val="both"/>
        <w:textAlignment w:val="baseline"/>
        <w:rPr>
          <w:rFonts w:cs="Times New Roman"/>
          <w:b/>
          <w:bCs/>
          <w:color w:val="000000"/>
          <w:sz w:val="24"/>
          <w:szCs w:val="24"/>
          <w:shd w:val="clear" w:color="auto" w:fill="FFFFFF"/>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03"/>
        <w:gridCol w:w="2303"/>
        <w:gridCol w:w="2303"/>
        <w:gridCol w:w="2130"/>
      </w:tblGrid>
      <w:tr w:rsidR="00C42DF8" w:rsidRPr="00083C2D" w:rsidTr="00781945">
        <w:tc>
          <w:tcPr>
            <w:tcW w:w="2303" w:type="dxa"/>
            <w:vMerge w:val="restart"/>
          </w:tcPr>
          <w:p w:rsidR="00C42DF8" w:rsidRPr="00083C2D" w:rsidRDefault="00C42DF8" w:rsidP="00781945">
            <w:pPr>
              <w:rPr>
                <w:rFonts w:cs="Times New Roman"/>
                <w:b/>
                <w:sz w:val="24"/>
                <w:szCs w:val="24"/>
                <w:lang w:eastAsia="bg-BG"/>
              </w:rPr>
            </w:pPr>
          </w:p>
          <w:p w:rsidR="00C42DF8" w:rsidRPr="00083C2D" w:rsidRDefault="00C42DF8" w:rsidP="00781945">
            <w:pPr>
              <w:jc w:val="both"/>
              <w:rPr>
                <w:rFonts w:cs="Times New Roman"/>
                <w:b/>
                <w:sz w:val="24"/>
                <w:szCs w:val="24"/>
                <w:lang w:eastAsia="bg-BG"/>
              </w:rPr>
            </w:pPr>
          </w:p>
          <w:p w:rsidR="00C42DF8" w:rsidRPr="00083C2D" w:rsidRDefault="00C42DF8" w:rsidP="00781945">
            <w:pPr>
              <w:rPr>
                <w:rFonts w:cs="Times New Roman"/>
                <w:b/>
                <w:sz w:val="24"/>
                <w:szCs w:val="24"/>
                <w:lang w:eastAsia="bg-BG"/>
              </w:rPr>
            </w:pPr>
          </w:p>
          <w:p w:rsidR="00C42DF8" w:rsidRPr="00083C2D" w:rsidRDefault="00C42DF8" w:rsidP="00781945">
            <w:pPr>
              <w:rPr>
                <w:rFonts w:cs="Times New Roman"/>
                <w:b/>
                <w:szCs w:val="22"/>
                <w:lang w:eastAsia="bg-BG"/>
              </w:rPr>
            </w:pPr>
            <w:r w:rsidRPr="00083C2D">
              <w:rPr>
                <w:rFonts w:cs="Times New Roman"/>
                <w:b/>
                <w:szCs w:val="22"/>
                <w:lang w:eastAsia="bg-BG"/>
              </w:rPr>
              <w:t>Химимпорт АД - член на Надзорния съвет</w:t>
            </w:r>
            <w:r w:rsidRPr="00083C2D">
              <w:rPr>
                <w:rFonts w:cs="Times New Roman"/>
                <w:b/>
                <w:bCs/>
                <w:szCs w:val="22"/>
                <w:lang w:eastAsia="bg-BG"/>
              </w:rPr>
              <w:t xml:space="preserve"> </w:t>
            </w:r>
          </w:p>
        </w:tc>
        <w:tc>
          <w:tcPr>
            <w:tcW w:w="2303" w:type="dxa"/>
          </w:tcPr>
          <w:p w:rsidR="00C42DF8" w:rsidRPr="00083C2D" w:rsidRDefault="00C42DF8" w:rsidP="00781945">
            <w:pPr>
              <w:jc w:val="right"/>
              <w:rPr>
                <w:rFonts w:cs="Times New Roman"/>
                <w:b/>
                <w:sz w:val="20"/>
                <w:szCs w:val="24"/>
                <w:lang w:eastAsia="bg-BG"/>
              </w:rPr>
            </w:pPr>
            <w:r w:rsidRPr="00083C2D">
              <w:rPr>
                <w:rFonts w:cs="Times New Roman"/>
                <w:b/>
                <w:sz w:val="20"/>
                <w:szCs w:val="24"/>
                <w:lang w:eastAsia="bg-BG"/>
              </w:rPr>
              <w:t>Участие като неограничено отговорен съдружник</w:t>
            </w:r>
          </w:p>
        </w:tc>
        <w:tc>
          <w:tcPr>
            <w:tcW w:w="2303" w:type="dxa"/>
          </w:tcPr>
          <w:p w:rsidR="00C42DF8" w:rsidRPr="00083C2D" w:rsidRDefault="00C42DF8" w:rsidP="00781945">
            <w:pPr>
              <w:jc w:val="right"/>
              <w:rPr>
                <w:rFonts w:cs="Times New Roman"/>
                <w:b/>
                <w:sz w:val="20"/>
                <w:szCs w:val="24"/>
                <w:lang w:eastAsia="bg-BG"/>
              </w:rPr>
            </w:pPr>
            <w:r w:rsidRPr="00083C2D">
              <w:rPr>
                <w:rFonts w:cs="Times New Roman"/>
                <w:b/>
                <w:bCs/>
                <w:sz w:val="20"/>
                <w:szCs w:val="24"/>
                <w:lang w:eastAsia="bg-BG"/>
              </w:rPr>
              <w:t>Участие (повече от 25 на сто) в капитала на други дружества</w:t>
            </w:r>
          </w:p>
        </w:tc>
        <w:tc>
          <w:tcPr>
            <w:tcW w:w="2130" w:type="dxa"/>
          </w:tcPr>
          <w:p w:rsidR="00C42DF8" w:rsidRPr="00083C2D" w:rsidRDefault="00C42DF8" w:rsidP="00781945">
            <w:pPr>
              <w:jc w:val="right"/>
              <w:rPr>
                <w:rFonts w:cs="Times New Roman"/>
                <w:b/>
                <w:sz w:val="20"/>
                <w:szCs w:val="24"/>
                <w:lang w:eastAsia="bg-BG"/>
              </w:rPr>
            </w:pPr>
            <w:r w:rsidRPr="00083C2D">
              <w:rPr>
                <w:rFonts w:cs="Times New Roman"/>
                <w:b/>
                <w:bCs/>
                <w:sz w:val="20"/>
                <w:szCs w:val="24"/>
                <w:lang w:eastAsia="bg-BG"/>
              </w:rPr>
              <w:t>Участие в управителните и надзорни органи на други дружества или кооперации като прокуристи, управители или членове на съвети</w:t>
            </w:r>
          </w:p>
        </w:tc>
      </w:tr>
      <w:tr w:rsidR="00C42DF8" w:rsidRPr="00083C2D" w:rsidTr="00781945">
        <w:tc>
          <w:tcPr>
            <w:tcW w:w="2303" w:type="dxa"/>
            <w:vMerge/>
          </w:tcPr>
          <w:p w:rsidR="00C42DF8" w:rsidRPr="00083C2D" w:rsidRDefault="00C42DF8" w:rsidP="00781945">
            <w:pPr>
              <w:rPr>
                <w:rFonts w:cs="Times New Roman"/>
                <w:b/>
                <w:sz w:val="24"/>
                <w:szCs w:val="24"/>
                <w:lang w:eastAsia="bg-BG"/>
              </w:rPr>
            </w:pPr>
          </w:p>
        </w:tc>
        <w:tc>
          <w:tcPr>
            <w:tcW w:w="6736" w:type="dxa"/>
            <w:gridSpan w:val="3"/>
          </w:tcPr>
          <w:p w:rsidR="00C42DF8" w:rsidRPr="00083C2D" w:rsidRDefault="00C42DF8" w:rsidP="00781945">
            <w:pPr>
              <w:jc w:val="both"/>
              <w:rPr>
                <w:rFonts w:cs="Times New Roman"/>
                <w:bCs/>
                <w:sz w:val="20"/>
                <w:szCs w:val="24"/>
                <w:lang w:eastAsia="bg-BG"/>
              </w:rPr>
            </w:pPr>
            <w:r w:rsidRPr="00083C2D">
              <w:rPr>
                <w:rFonts w:cs="Times New Roman"/>
                <w:bCs/>
                <w:sz w:val="20"/>
                <w:szCs w:val="24"/>
                <w:lang w:eastAsia="bg-BG"/>
              </w:rPr>
              <w:t xml:space="preserve">Актуална информация за участията на Химимпорт АД в капитала на други дружества може да бъде намерена на електронната страница на дружеството  </w:t>
            </w:r>
            <w:hyperlink r:id="rId11" w:history="1">
              <w:r w:rsidRPr="00083C2D">
                <w:rPr>
                  <w:rFonts w:cs="Times New Roman"/>
                  <w:bCs/>
                  <w:sz w:val="20"/>
                  <w:szCs w:val="24"/>
                  <w:lang w:eastAsia="bg-BG"/>
                </w:rPr>
                <w:t>http://www.chimimport.bg/</w:t>
              </w:r>
            </w:hyperlink>
          </w:p>
        </w:tc>
      </w:tr>
    </w:tbl>
    <w:p w:rsidR="00C42DF8" w:rsidRPr="00083C2D" w:rsidRDefault="00C42DF8" w:rsidP="00E90781">
      <w:pPr>
        <w:widowControl w:val="0"/>
        <w:tabs>
          <w:tab w:val="left" w:pos="284"/>
        </w:tabs>
        <w:adjustRightInd w:val="0"/>
        <w:jc w:val="both"/>
        <w:textAlignment w:val="baseline"/>
        <w:rPr>
          <w:rFonts w:cs="Times New Roman"/>
          <w:b/>
          <w:bCs/>
          <w:color w:val="000000"/>
          <w:sz w:val="24"/>
          <w:szCs w:val="24"/>
          <w:shd w:val="clear" w:color="auto" w:fill="FFFFFF"/>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61"/>
        <w:gridCol w:w="2361"/>
        <w:gridCol w:w="2361"/>
        <w:gridCol w:w="2184"/>
      </w:tblGrid>
      <w:tr w:rsidR="00C42DF8" w:rsidRPr="00083C2D" w:rsidTr="00781945">
        <w:trPr>
          <w:trHeight w:val="1799"/>
        </w:trPr>
        <w:tc>
          <w:tcPr>
            <w:tcW w:w="2361" w:type="dxa"/>
            <w:vMerge w:val="restart"/>
          </w:tcPr>
          <w:p w:rsidR="00C42DF8" w:rsidRPr="00083C2D" w:rsidRDefault="00C42DF8" w:rsidP="00781945">
            <w:pPr>
              <w:rPr>
                <w:rFonts w:cs="Times New Roman"/>
                <w:b/>
                <w:sz w:val="24"/>
                <w:szCs w:val="24"/>
                <w:lang w:eastAsia="bg-BG"/>
              </w:rPr>
            </w:pPr>
          </w:p>
          <w:p w:rsidR="00C42DF8" w:rsidRPr="00083C2D" w:rsidRDefault="00C42DF8" w:rsidP="00781945">
            <w:pPr>
              <w:jc w:val="both"/>
              <w:rPr>
                <w:rFonts w:cs="Times New Roman"/>
                <w:b/>
                <w:sz w:val="24"/>
                <w:szCs w:val="24"/>
                <w:lang w:eastAsia="bg-BG"/>
              </w:rPr>
            </w:pPr>
          </w:p>
          <w:p w:rsidR="00C42DF8" w:rsidRPr="00083C2D" w:rsidRDefault="00C42DF8" w:rsidP="00781945">
            <w:pPr>
              <w:jc w:val="both"/>
              <w:rPr>
                <w:rFonts w:cs="Times New Roman"/>
                <w:b/>
                <w:sz w:val="24"/>
                <w:szCs w:val="24"/>
                <w:lang w:eastAsia="bg-BG"/>
              </w:rPr>
            </w:pPr>
          </w:p>
          <w:p w:rsidR="00C42DF8" w:rsidRPr="00083C2D" w:rsidRDefault="00C42DF8" w:rsidP="00781945">
            <w:pPr>
              <w:jc w:val="both"/>
              <w:rPr>
                <w:rFonts w:cs="Times New Roman"/>
                <w:b/>
                <w:sz w:val="24"/>
                <w:szCs w:val="24"/>
                <w:lang w:eastAsia="bg-BG"/>
              </w:rPr>
            </w:pPr>
          </w:p>
          <w:p w:rsidR="00C42DF8" w:rsidRPr="00083C2D" w:rsidRDefault="00C42DF8" w:rsidP="00781945">
            <w:pPr>
              <w:rPr>
                <w:rFonts w:cs="Times New Roman"/>
                <w:b/>
                <w:szCs w:val="22"/>
                <w:lang w:eastAsia="bg-BG"/>
              </w:rPr>
            </w:pPr>
          </w:p>
          <w:p w:rsidR="00C42DF8" w:rsidRPr="00083C2D" w:rsidRDefault="00C42DF8" w:rsidP="00781945">
            <w:pPr>
              <w:rPr>
                <w:rFonts w:cs="Times New Roman"/>
                <w:b/>
                <w:sz w:val="24"/>
                <w:szCs w:val="24"/>
                <w:lang w:eastAsia="bg-BG"/>
              </w:rPr>
            </w:pPr>
            <w:r w:rsidRPr="00083C2D">
              <w:rPr>
                <w:rFonts w:cs="Times New Roman"/>
                <w:b/>
                <w:szCs w:val="22"/>
                <w:lang w:eastAsia="bg-BG"/>
              </w:rPr>
              <w:t>Българска корабна компания ЕАД - член на Надзорния съвет</w:t>
            </w:r>
            <w:r w:rsidRPr="00083C2D">
              <w:rPr>
                <w:rFonts w:cs="Times New Roman"/>
                <w:b/>
                <w:bCs/>
                <w:sz w:val="24"/>
                <w:szCs w:val="24"/>
                <w:lang w:eastAsia="bg-BG"/>
              </w:rPr>
              <w:t xml:space="preserve"> </w:t>
            </w:r>
          </w:p>
        </w:tc>
        <w:tc>
          <w:tcPr>
            <w:tcW w:w="2361" w:type="dxa"/>
          </w:tcPr>
          <w:p w:rsidR="00C42DF8" w:rsidRPr="00083C2D" w:rsidRDefault="00C42DF8" w:rsidP="00781945">
            <w:pPr>
              <w:rPr>
                <w:rFonts w:cs="Times New Roman"/>
                <w:b/>
                <w:sz w:val="20"/>
                <w:szCs w:val="24"/>
                <w:lang w:eastAsia="bg-BG"/>
              </w:rPr>
            </w:pPr>
            <w:r w:rsidRPr="00083C2D">
              <w:rPr>
                <w:rFonts w:cs="Times New Roman"/>
                <w:b/>
                <w:sz w:val="20"/>
                <w:szCs w:val="24"/>
                <w:lang w:eastAsia="bg-BG"/>
              </w:rPr>
              <w:t>Участие като неограничено отговорен съдружник</w:t>
            </w:r>
          </w:p>
        </w:tc>
        <w:tc>
          <w:tcPr>
            <w:tcW w:w="2361" w:type="dxa"/>
          </w:tcPr>
          <w:p w:rsidR="00C42DF8" w:rsidRPr="00083C2D" w:rsidRDefault="00C42DF8" w:rsidP="00781945">
            <w:pPr>
              <w:rPr>
                <w:rFonts w:cs="Times New Roman"/>
                <w:b/>
                <w:sz w:val="20"/>
                <w:szCs w:val="24"/>
                <w:lang w:eastAsia="bg-BG"/>
              </w:rPr>
            </w:pPr>
            <w:r w:rsidRPr="00083C2D">
              <w:rPr>
                <w:rFonts w:cs="Times New Roman"/>
                <w:b/>
                <w:bCs/>
                <w:sz w:val="20"/>
                <w:szCs w:val="24"/>
                <w:lang w:eastAsia="bg-BG"/>
              </w:rPr>
              <w:t>Участие (повече от 25 на сто) в капитала на други дружества</w:t>
            </w:r>
          </w:p>
        </w:tc>
        <w:tc>
          <w:tcPr>
            <w:tcW w:w="2184" w:type="dxa"/>
          </w:tcPr>
          <w:p w:rsidR="00C42DF8" w:rsidRPr="00083C2D" w:rsidRDefault="00C42DF8" w:rsidP="00781945">
            <w:pPr>
              <w:rPr>
                <w:rFonts w:cs="Times New Roman"/>
                <w:b/>
                <w:sz w:val="20"/>
                <w:szCs w:val="24"/>
                <w:lang w:eastAsia="bg-BG"/>
              </w:rPr>
            </w:pPr>
            <w:r w:rsidRPr="00083C2D">
              <w:rPr>
                <w:rFonts w:cs="Times New Roman"/>
                <w:b/>
                <w:bCs/>
                <w:sz w:val="20"/>
                <w:szCs w:val="24"/>
                <w:lang w:eastAsia="bg-BG"/>
              </w:rPr>
              <w:t>Участие в управителните и надзорни органи на други дружества или кооперации като прокуристи, управители или членове на съвети</w:t>
            </w:r>
          </w:p>
        </w:tc>
      </w:tr>
      <w:tr w:rsidR="00C42DF8" w:rsidRPr="00083C2D" w:rsidTr="00781945">
        <w:trPr>
          <w:trHeight w:val="928"/>
        </w:trPr>
        <w:tc>
          <w:tcPr>
            <w:tcW w:w="2361" w:type="dxa"/>
            <w:vMerge/>
          </w:tcPr>
          <w:p w:rsidR="00C42DF8" w:rsidRPr="00083C2D" w:rsidRDefault="00C42DF8" w:rsidP="00781945">
            <w:pPr>
              <w:rPr>
                <w:rFonts w:cs="Times New Roman"/>
                <w:b/>
                <w:sz w:val="24"/>
                <w:szCs w:val="24"/>
                <w:lang w:eastAsia="bg-BG"/>
              </w:rPr>
            </w:pPr>
          </w:p>
        </w:tc>
        <w:tc>
          <w:tcPr>
            <w:tcW w:w="2361" w:type="dxa"/>
          </w:tcPr>
          <w:p w:rsidR="00C42DF8" w:rsidRPr="00083C2D" w:rsidRDefault="00C42DF8" w:rsidP="00781945">
            <w:pPr>
              <w:rPr>
                <w:sz w:val="20"/>
              </w:rPr>
            </w:pPr>
            <w:r w:rsidRPr="00083C2D">
              <w:rPr>
                <w:sz w:val="20"/>
              </w:rPr>
              <w:t>не участва</w:t>
            </w:r>
          </w:p>
        </w:tc>
        <w:tc>
          <w:tcPr>
            <w:tcW w:w="2361" w:type="dxa"/>
          </w:tcPr>
          <w:p w:rsidR="00C42DF8" w:rsidRPr="00083C2D" w:rsidRDefault="00C42DF8" w:rsidP="00781945">
            <w:pPr>
              <w:rPr>
                <w:sz w:val="20"/>
              </w:rPr>
            </w:pPr>
            <w:r w:rsidRPr="00083C2D">
              <w:rPr>
                <w:sz w:val="20"/>
              </w:rPr>
              <w:t>Собственик на Портстрой инвест ЕАД, ЕИК 201810315</w:t>
            </w:r>
          </w:p>
        </w:tc>
        <w:tc>
          <w:tcPr>
            <w:tcW w:w="2184" w:type="dxa"/>
          </w:tcPr>
          <w:p w:rsidR="00C42DF8" w:rsidRPr="00083C2D" w:rsidRDefault="00C42DF8" w:rsidP="00781945">
            <w:pPr>
              <w:rPr>
                <w:rFonts w:cs="Times New Roman"/>
                <w:b/>
                <w:bCs/>
                <w:sz w:val="20"/>
                <w:szCs w:val="24"/>
                <w:lang w:eastAsia="bg-BG"/>
              </w:rPr>
            </w:pPr>
            <w:r w:rsidRPr="00083C2D">
              <w:rPr>
                <w:rFonts w:cs="Times New Roman"/>
                <w:bCs/>
                <w:sz w:val="20"/>
                <w:szCs w:val="24"/>
                <w:lang w:eastAsia="bg-BG"/>
              </w:rPr>
              <w:t>член на Съвета на директорите на Порт Балчик АД, ЕИК 124651860</w:t>
            </w:r>
          </w:p>
        </w:tc>
      </w:tr>
      <w:tr w:rsidR="00C42DF8" w:rsidRPr="00083C2D" w:rsidTr="00781945">
        <w:trPr>
          <w:trHeight w:val="1146"/>
        </w:trPr>
        <w:tc>
          <w:tcPr>
            <w:tcW w:w="2361" w:type="dxa"/>
            <w:vMerge/>
          </w:tcPr>
          <w:p w:rsidR="00C42DF8" w:rsidRPr="00083C2D" w:rsidRDefault="00C42DF8" w:rsidP="00781945">
            <w:pPr>
              <w:rPr>
                <w:rFonts w:cs="Times New Roman"/>
                <w:b/>
                <w:sz w:val="24"/>
                <w:szCs w:val="24"/>
                <w:lang w:eastAsia="bg-BG"/>
              </w:rPr>
            </w:pPr>
          </w:p>
        </w:tc>
        <w:tc>
          <w:tcPr>
            <w:tcW w:w="2361" w:type="dxa"/>
          </w:tcPr>
          <w:p w:rsidR="00C42DF8" w:rsidRPr="00083C2D" w:rsidRDefault="00C42DF8" w:rsidP="00781945">
            <w:pPr>
              <w:rPr>
                <w:sz w:val="20"/>
              </w:rPr>
            </w:pPr>
          </w:p>
        </w:tc>
        <w:tc>
          <w:tcPr>
            <w:tcW w:w="2361" w:type="dxa"/>
          </w:tcPr>
          <w:p w:rsidR="00C42DF8" w:rsidRPr="00083C2D" w:rsidRDefault="00C42DF8" w:rsidP="00781945">
            <w:pPr>
              <w:rPr>
                <w:sz w:val="20"/>
              </w:rPr>
            </w:pPr>
            <w:r w:rsidRPr="00083C2D">
              <w:rPr>
                <w:sz w:val="20"/>
              </w:rPr>
              <w:t>Собственик на Българска логистична компания ЕООД, ЕИК 200904078</w:t>
            </w:r>
          </w:p>
        </w:tc>
        <w:tc>
          <w:tcPr>
            <w:tcW w:w="2184" w:type="dxa"/>
          </w:tcPr>
          <w:p w:rsidR="00C42DF8" w:rsidRPr="00083C2D" w:rsidRDefault="00C42DF8" w:rsidP="00781945">
            <w:pPr>
              <w:rPr>
                <w:rFonts w:cs="Times New Roman"/>
                <w:b/>
                <w:bCs/>
                <w:sz w:val="20"/>
                <w:szCs w:val="24"/>
                <w:lang w:eastAsia="bg-BG"/>
              </w:rPr>
            </w:pPr>
            <w:r w:rsidRPr="00083C2D">
              <w:rPr>
                <w:rFonts w:cs="Times New Roman"/>
                <w:bCs/>
                <w:sz w:val="20"/>
                <w:szCs w:val="24"/>
                <w:lang w:eastAsia="bg-BG"/>
              </w:rPr>
              <w:t>член на Съвета на директорите на Кораборемонтен завод Одесос АД, ЕИК 103036629</w:t>
            </w:r>
          </w:p>
        </w:tc>
      </w:tr>
    </w:tbl>
    <w:p w:rsidR="00C42DF8" w:rsidRPr="00083C2D" w:rsidRDefault="00C42DF8" w:rsidP="00E90781">
      <w:pPr>
        <w:jc w:val="both"/>
        <w:rPr>
          <w:rFonts w:cs="Times New Roman"/>
          <w:color w:val="000000"/>
          <w:sz w:val="24"/>
          <w:szCs w:val="24"/>
          <w:lang w:eastAsia="bg-BG"/>
        </w:rPr>
      </w:pP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8"/>
        <w:gridCol w:w="2440"/>
        <w:gridCol w:w="2343"/>
        <w:gridCol w:w="2198"/>
      </w:tblGrid>
      <w:tr w:rsidR="00C42DF8" w:rsidRPr="00083C2D" w:rsidTr="00781945">
        <w:trPr>
          <w:trHeight w:val="1800"/>
          <w:tblHeader/>
        </w:trPr>
        <w:tc>
          <w:tcPr>
            <w:tcW w:w="2358" w:type="dxa"/>
            <w:vMerge w:val="restart"/>
            <w:vAlign w:val="center"/>
          </w:tcPr>
          <w:p w:rsidR="00C42DF8" w:rsidRPr="00083C2D" w:rsidRDefault="00C42DF8" w:rsidP="00781945">
            <w:pPr>
              <w:rPr>
                <w:b/>
              </w:rPr>
            </w:pPr>
          </w:p>
          <w:p w:rsidR="00C42DF8" w:rsidRPr="00083C2D" w:rsidRDefault="00C42DF8" w:rsidP="00781945">
            <w:pPr>
              <w:rPr>
                <w:b/>
              </w:rPr>
            </w:pPr>
            <w:r w:rsidRPr="00083C2D">
              <w:rPr>
                <w:b/>
              </w:rPr>
              <w:t xml:space="preserve">Илия Костадинов Златев – член на Надзорния съвет </w:t>
            </w:r>
          </w:p>
          <w:p w:rsidR="00C42DF8" w:rsidRPr="00083C2D" w:rsidRDefault="00C42DF8" w:rsidP="00781945">
            <w:pPr>
              <w:jc w:val="both"/>
              <w:rPr>
                <w:b/>
              </w:rPr>
            </w:pPr>
          </w:p>
        </w:tc>
        <w:tc>
          <w:tcPr>
            <w:tcW w:w="2440" w:type="dxa"/>
          </w:tcPr>
          <w:p w:rsidR="00C42DF8" w:rsidRPr="00083C2D" w:rsidRDefault="00C42DF8" w:rsidP="00781945">
            <w:pPr>
              <w:rPr>
                <w:b/>
                <w:sz w:val="20"/>
              </w:rPr>
            </w:pPr>
            <w:r w:rsidRPr="00083C2D">
              <w:rPr>
                <w:b/>
                <w:sz w:val="20"/>
              </w:rPr>
              <w:t>Участие като неограничено отговорен съдружник</w:t>
            </w:r>
          </w:p>
        </w:tc>
        <w:tc>
          <w:tcPr>
            <w:tcW w:w="2343" w:type="dxa"/>
          </w:tcPr>
          <w:p w:rsidR="00C42DF8" w:rsidRPr="00083C2D" w:rsidRDefault="00C42DF8" w:rsidP="00781945">
            <w:pPr>
              <w:rPr>
                <w:b/>
                <w:sz w:val="20"/>
              </w:rPr>
            </w:pPr>
            <w:r w:rsidRPr="00083C2D">
              <w:rPr>
                <w:b/>
                <w:bCs/>
                <w:sz w:val="20"/>
              </w:rPr>
              <w:t>Участие (повече от 25 на сто) в капитала на други дружества</w:t>
            </w:r>
          </w:p>
        </w:tc>
        <w:tc>
          <w:tcPr>
            <w:tcW w:w="2198" w:type="dxa"/>
          </w:tcPr>
          <w:p w:rsidR="00C42DF8" w:rsidRPr="00083C2D" w:rsidRDefault="00C42DF8" w:rsidP="00781945">
            <w:pPr>
              <w:rPr>
                <w:b/>
                <w:sz w:val="20"/>
              </w:rPr>
            </w:pPr>
            <w:r w:rsidRPr="00083C2D">
              <w:rPr>
                <w:b/>
                <w:bCs/>
                <w:sz w:val="20"/>
              </w:rPr>
              <w:t>Участие в управителните и надзорни органи на други дружества или кооперации като прокуристи, управители или членове на съвети</w:t>
            </w:r>
          </w:p>
        </w:tc>
      </w:tr>
      <w:tr w:rsidR="00C42DF8" w:rsidRPr="00083C2D" w:rsidTr="00781945">
        <w:trPr>
          <w:trHeight w:val="907"/>
        </w:trPr>
        <w:tc>
          <w:tcPr>
            <w:tcW w:w="2358" w:type="dxa"/>
            <w:vMerge/>
          </w:tcPr>
          <w:p w:rsidR="00C42DF8" w:rsidRPr="00083C2D" w:rsidRDefault="00C42DF8" w:rsidP="00781945">
            <w:pPr>
              <w:rPr>
                <w:b/>
                <w:u w:val="single"/>
              </w:rPr>
            </w:pPr>
          </w:p>
        </w:tc>
        <w:tc>
          <w:tcPr>
            <w:tcW w:w="2440" w:type="dxa"/>
          </w:tcPr>
          <w:p w:rsidR="00C42DF8" w:rsidRPr="00083C2D" w:rsidRDefault="00C42DF8" w:rsidP="00781945">
            <w:pPr>
              <w:rPr>
                <w:b/>
                <w:sz w:val="20"/>
                <w:u w:val="single"/>
              </w:rPr>
            </w:pPr>
            <w:r w:rsidRPr="00083C2D">
              <w:rPr>
                <w:sz w:val="20"/>
              </w:rPr>
              <w:t>Съдружник в Адвокатско дружество Златев и Статев, ЕИК 148058416</w:t>
            </w:r>
          </w:p>
        </w:tc>
        <w:tc>
          <w:tcPr>
            <w:tcW w:w="2343" w:type="dxa"/>
          </w:tcPr>
          <w:p w:rsidR="00C42DF8" w:rsidRPr="00083C2D" w:rsidRDefault="00C42DF8" w:rsidP="00781945">
            <w:pPr>
              <w:rPr>
                <w:sz w:val="20"/>
              </w:rPr>
            </w:pPr>
            <w:r w:rsidRPr="00083C2D">
              <w:rPr>
                <w:sz w:val="20"/>
              </w:rPr>
              <w:t>Съдружник в Адвокатско дружество Златев и Статев, ЕИК 148058416</w:t>
            </w:r>
          </w:p>
        </w:tc>
        <w:tc>
          <w:tcPr>
            <w:tcW w:w="2198" w:type="dxa"/>
          </w:tcPr>
          <w:p w:rsidR="00C42DF8" w:rsidRPr="00083C2D" w:rsidRDefault="00C42DF8" w:rsidP="00781945">
            <w:pPr>
              <w:rPr>
                <w:sz w:val="20"/>
              </w:rPr>
            </w:pPr>
            <w:r w:rsidRPr="00083C2D">
              <w:rPr>
                <w:sz w:val="20"/>
              </w:rPr>
              <w:t xml:space="preserve">Адвокатско дружество Златев и Статев, ЕИК 148058416 </w:t>
            </w:r>
          </w:p>
        </w:tc>
      </w:tr>
      <w:tr w:rsidR="00C42DF8" w:rsidRPr="00083C2D" w:rsidTr="00781945">
        <w:trPr>
          <w:trHeight w:val="691"/>
        </w:trPr>
        <w:tc>
          <w:tcPr>
            <w:tcW w:w="2358" w:type="dxa"/>
            <w:vMerge/>
          </w:tcPr>
          <w:p w:rsidR="00C42DF8" w:rsidRPr="00083C2D" w:rsidRDefault="00C42DF8" w:rsidP="00781945">
            <w:pPr>
              <w:rPr>
                <w:b/>
                <w:u w:val="single"/>
              </w:rPr>
            </w:pPr>
          </w:p>
        </w:tc>
        <w:tc>
          <w:tcPr>
            <w:tcW w:w="2440" w:type="dxa"/>
          </w:tcPr>
          <w:p w:rsidR="00C42DF8" w:rsidRPr="00083C2D" w:rsidRDefault="00C42DF8" w:rsidP="00781945">
            <w:pPr>
              <w:rPr>
                <w:sz w:val="20"/>
              </w:rPr>
            </w:pPr>
          </w:p>
        </w:tc>
        <w:tc>
          <w:tcPr>
            <w:tcW w:w="2343" w:type="dxa"/>
          </w:tcPr>
          <w:p w:rsidR="00C42DF8" w:rsidRPr="00083C2D" w:rsidRDefault="00C42DF8" w:rsidP="00781945">
            <w:pPr>
              <w:rPr>
                <w:sz w:val="20"/>
              </w:rPr>
            </w:pPr>
            <w:r w:rsidRPr="00083C2D">
              <w:rPr>
                <w:sz w:val="20"/>
              </w:rPr>
              <w:t>Собственик на Дефендър ЕООД, ЕИК 103321442</w:t>
            </w:r>
          </w:p>
        </w:tc>
        <w:tc>
          <w:tcPr>
            <w:tcW w:w="2198" w:type="dxa"/>
          </w:tcPr>
          <w:p w:rsidR="00C42DF8" w:rsidRPr="00083C2D" w:rsidRDefault="00C42DF8" w:rsidP="00781945">
            <w:pPr>
              <w:rPr>
                <w:sz w:val="20"/>
              </w:rPr>
            </w:pPr>
          </w:p>
        </w:tc>
      </w:tr>
    </w:tbl>
    <w:p w:rsidR="00C42DF8" w:rsidRDefault="00C42DF8" w:rsidP="00E90781">
      <w:pPr>
        <w:widowControl w:val="0"/>
        <w:tabs>
          <w:tab w:val="left" w:pos="284"/>
        </w:tabs>
        <w:adjustRightInd w:val="0"/>
        <w:jc w:val="both"/>
        <w:textAlignment w:val="baseline"/>
        <w:rPr>
          <w:rFonts w:cs="Times New Roman"/>
          <w:b/>
          <w:bCs/>
          <w:color w:val="000000"/>
          <w:sz w:val="24"/>
          <w:szCs w:val="24"/>
          <w:shd w:val="clear" w:color="auto" w:fill="FFFFFF"/>
          <w:lang w:eastAsia="bg-BG"/>
        </w:rPr>
      </w:pPr>
    </w:p>
    <w:p w:rsidR="00C42DF8" w:rsidRDefault="00C42DF8" w:rsidP="00E90781">
      <w:pPr>
        <w:shd w:val="clear" w:color="auto" w:fill="FFFFFF"/>
        <w:jc w:val="both"/>
        <w:rPr>
          <w:rFonts w:cs="Times New Roman"/>
          <w:b/>
          <w:bCs/>
          <w:color w:val="000000"/>
          <w:sz w:val="24"/>
          <w:szCs w:val="24"/>
          <w:shd w:val="clear" w:color="auto" w:fill="FFFFFF"/>
          <w:lang w:eastAsia="bg-BG"/>
        </w:rPr>
      </w:pPr>
    </w:p>
    <w:p w:rsidR="00C42DF8" w:rsidRPr="00A12DB5" w:rsidRDefault="00C42DF8" w:rsidP="00E90781">
      <w:pPr>
        <w:pStyle w:val="ListParagraph"/>
        <w:numPr>
          <w:ilvl w:val="0"/>
          <w:numId w:val="42"/>
        </w:numPr>
        <w:ind w:left="426" w:hanging="426"/>
        <w:jc w:val="both"/>
        <w:rPr>
          <w:b/>
          <w:bCs/>
          <w:sz w:val="24"/>
          <w:szCs w:val="24"/>
        </w:rPr>
      </w:pPr>
      <w:r w:rsidRPr="00A12DB5">
        <w:rPr>
          <w:b/>
          <w:bCs/>
          <w:sz w:val="24"/>
          <w:szCs w:val="24"/>
        </w:rPr>
        <w:t>Информация за известните на Групата договорености (включително и след приключване на финансовата година), в резултат на които в бъдещ период могат да настъпят промени в притежавания относителен дял акции или облигации от настоящи акционери или облигационери.</w:t>
      </w:r>
    </w:p>
    <w:p w:rsidR="00C42DF8" w:rsidRPr="000A2C6C" w:rsidRDefault="00C42DF8" w:rsidP="00E90781">
      <w:pPr>
        <w:shd w:val="clear" w:color="auto" w:fill="FFFFFF"/>
        <w:jc w:val="both"/>
        <w:rPr>
          <w:rFonts w:cs="Times New Roman"/>
          <w:color w:val="000000"/>
          <w:sz w:val="16"/>
          <w:szCs w:val="16"/>
          <w:u w:val="single"/>
          <w:lang w:eastAsia="bg-BG"/>
        </w:rPr>
      </w:pPr>
    </w:p>
    <w:p w:rsidR="00C42DF8" w:rsidRPr="00B665F1" w:rsidRDefault="00C42DF8" w:rsidP="00E90781">
      <w:pPr>
        <w:shd w:val="clear" w:color="auto" w:fill="FFFFFF"/>
        <w:jc w:val="both"/>
        <w:rPr>
          <w:rFonts w:cs="Times New Roman"/>
          <w:color w:val="000000"/>
          <w:sz w:val="24"/>
          <w:szCs w:val="24"/>
          <w:lang w:eastAsia="bg-BG"/>
        </w:rPr>
      </w:pPr>
      <w:r w:rsidRPr="00B665F1">
        <w:rPr>
          <w:rFonts w:cs="Times New Roman"/>
          <w:color w:val="000000"/>
          <w:sz w:val="24"/>
          <w:szCs w:val="24"/>
          <w:lang w:eastAsia="bg-BG"/>
        </w:rPr>
        <w:t>На предприятието майка не са известни договорености, следствие на които в бъдещ период могат да настъпят промени в относителния дял на акциите, притежавани от настоящите акционери.</w:t>
      </w:r>
    </w:p>
    <w:p w:rsidR="00C42DF8" w:rsidRPr="000A2C6C" w:rsidRDefault="00C42DF8" w:rsidP="00E90781">
      <w:pPr>
        <w:jc w:val="both"/>
        <w:rPr>
          <w:b/>
          <w:bCs/>
          <w:color w:val="000000"/>
          <w:sz w:val="16"/>
          <w:szCs w:val="16"/>
        </w:rPr>
      </w:pPr>
    </w:p>
    <w:p w:rsidR="00C42DF8" w:rsidRPr="00A12DB5" w:rsidRDefault="00C42DF8" w:rsidP="00E90781">
      <w:pPr>
        <w:pStyle w:val="ListParagraph"/>
        <w:numPr>
          <w:ilvl w:val="0"/>
          <w:numId w:val="42"/>
        </w:numPr>
        <w:ind w:left="426" w:hanging="426"/>
        <w:jc w:val="both"/>
        <w:rPr>
          <w:b/>
          <w:bCs/>
          <w:sz w:val="24"/>
          <w:szCs w:val="24"/>
        </w:rPr>
      </w:pPr>
      <w:r w:rsidRPr="00A12DB5">
        <w:rPr>
          <w:b/>
          <w:bCs/>
          <w:sz w:val="24"/>
          <w:szCs w:val="24"/>
        </w:rPr>
        <w:t>Информация за висящи съдебни, административни или арбитражни</w:t>
      </w:r>
      <w:r w:rsidRPr="00A12DB5">
        <w:rPr>
          <w:b/>
          <w:bCs/>
          <w:sz w:val="24"/>
          <w:szCs w:val="24"/>
        </w:rPr>
        <w:br/>
        <w:t xml:space="preserve">производства, касаещи задължения или вземания на Групата в размер най-малко 10 на сто от собствения й капитал </w:t>
      </w:r>
    </w:p>
    <w:p w:rsidR="00C42DF8" w:rsidRPr="000A2C6C" w:rsidRDefault="00C42DF8" w:rsidP="00E90781">
      <w:pPr>
        <w:shd w:val="clear" w:color="auto" w:fill="FFFFFF"/>
        <w:jc w:val="both"/>
        <w:rPr>
          <w:color w:val="000000"/>
          <w:sz w:val="16"/>
          <w:szCs w:val="16"/>
        </w:rPr>
      </w:pPr>
    </w:p>
    <w:p w:rsidR="00C42DF8" w:rsidRPr="00B665F1" w:rsidRDefault="00C42DF8" w:rsidP="00E90781">
      <w:pPr>
        <w:shd w:val="clear" w:color="auto" w:fill="FFFFFF"/>
        <w:jc w:val="both"/>
        <w:rPr>
          <w:color w:val="000000"/>
          <w:sz w:val="24"/>
          <w:szCs w:val="24"/>
        </w:rPr>
      </w:pPr>
      <w:r w:rsidRPr="00B665F1">
        <w:rPr>
          <w:color w:val="000000"/>
          <w:sz w:val="24"/>
          <w:szCs w:val="24"/>
        </w:rPr>
        <w:t>Групата не е страна по висящи съдебни, административни или арбитражни дела, вземанията или задълженията, които заедно или поотделно възлизат на най-малко 10% от собствения му капитал.</w:t>
      </w:r>
    </w:p>
    <w:p w:rsidR="00C42DF8" w:rsidRPr="000A2C6C" w:rsidRDefault="00C42DF8" w:rsidP="00E90781">
      <w:pPr>
        <w:shd w:val="clear" w:color="auto" w:fill="FFFFFF"/>
        <w:jc w:val="both"/>
        <w:rPr>
          <w:b/>
          <w:bCs/>
          <w:sz w:val="16"/>
          <w:szCs w:val="16"/>
        </w:rPr>
      </w:pPr>
    </w:p>
    <w:p w:rsidR="00C42DF8" w:rsidRPr="00A12DB5" w:rsidRDefault="00C42DF8" w:rsidP="00E90781">
      <w:pPr>
        <w:pStyle w:val="ListParagraph"/>
        <w:numPr>
          <w:ilvl w:val="0"/>
          <w:numId w:val="42"/>
        </w:numPr>
        <w:ind w:left="426" w:hanging="426"/>
        <w:jc w:val="both"/>
        <w:rPr>
          <w:b/>
          <w:bCs/>
          <w:sz w:val="24"/>
          <w:szCs w:val="24"/>
        </w:rPr>
      </w:pPr>
      <w:r w:rsidRPr="00A12DB5">
        <w:rPr>
          <w:b/>
          <w:bCs/>
          <w:sz w:val="24"/>
          <w:szCs w:val="24"/>
        </w:rPr>
        <w:t>Данни за директора за връзки с инвеститора, включително телефон и</w:t>
      </w:r>
      <w:r w:rsidRPr="00A12DB5">
        <w:rPr>
          <w:b/>
          <w:bCs/>
          <w:sz w:val="24"/>
          <w:szCs w:val="24"/>
        </w:rPr>
        <w:br/>
        <w:t xml:space="preserve">адрес за кореспонденция </w:t>
      </w:r>
    </w:p>
    <w:p w:rsidR="00C42DF8" w:rsidRPr="00B665F1" w:rsidRDefault="00C42DF8" w:rsidP="00E90781">
      <w:pPr>
        <w:jc w:val="both"/>
      </w:pPr>
    </w:p>
    <w:p w:rsidR="00C42DF8" w:rsidRPr="00B665F1" w:rsidRDefault="00C42DF8" w:rsidP="00E90781">
      <w:pPr>
        <w:jc w:val="both"/>
        <w:rPr>
          <w:sz w:val="24"/>
          <w:szCs w:val="24"/>
        </w:rPr>
      </w:pPr>
      <w:r w:rsidRPr="00B665F1">
        <w:rPr>
          <w:sz w:val="24"/>
          <w:szCs w:val="24"/>
        </w:rPr>
        <w:t>Всеки петък от 13.30 до 16.00 ч.</w:t>
      </w:r>
    </w:p>
    <w:p w:rsidR="00C42DF8" w:rsidRPr="00DB2003" w:rsidRDefault="00C42DF8" w:rsidP="00E90781">
      <w:pPr>
        <w:jc w:val="both"/>
        <w:rPr>
          <w:sz w:val="24"/>
          <w:szCs w:val="24"/>
          <w:lang w:val="en-US"/>
        </w:rPr>
      </w:pPr>
      <w:r w:rsidRPr="00B665F1">
        <w:rPr>
          <w:sz w:val="24"/>
          <w:szCs w:val="24"/>
        </w:rPr>
        <w:t>гр. Русе 700</w:t>
      </w:r>
      <w:r>
        <w:rPr>
          <w:sz w:val="24"/>
          <w:szCs w:val="24"/>
        </w:rPr>
        <w:t xml:space="preserve">0,  пл. Отец Паисий №  2, етаж </w:t>
      </w:r>
      <w:r>
        <w:rPr>
          <w:sz w:val="24"/>
          <w:szCs w:val="24"/>
          <w:lang w:val="en-US"/>
        </w:rPr>
        <w:t>2</w:t>
      </w:r>
    </w:p>
    <w:p w:rsidR="00C42DF8" w:rsidRPr="00DB2003" w:rsidRDefault="00C42DF8" w:rsidP="00E90781">
      <w:pPr>
        <w:jc w:val="both"/>
        <w:rPr>
          <w:sz w:val="24"/>
          <w:szCs w:val="24"/>
          <w:lang w:val="en-US"/>
        </w:rPr>
      </w:pPr>
      <w:r>
        <w:rPr>
          <w:sz w:val="24"/>
          <w:szCs w:val="24"/>
        </w:rPr>
        <w:t>тел.082/82</w:t>
      </w:r>
      <w:r>
        <w:rPr>
          <w:sz w:val="24"/>
          <w:szCs w:val="24"/>
          <w:lang w:val="en-US"/>
        </w:rPr>
        <w:t>5</w:t>
      </w:r>
      <w:r w:rsidRPr="00B665F1">
        <w:rPr>
          <w:sz w:val="24"/>
          <w:szCs w:val="24"/>
        </w:rPr>
        <w:t xml:space="preserve"> </w:t>
      </w:r>
      <w:r>
        <w:rPr>
          <w:sz w:val="24"/>
          <w:szCs w:val="24"/>
          <w:lang w:val="en-US"/>
        </w:rPr>
        <w:t>558</w:t>
      </w:r>
    </w:p>
    <w:p w:rsidR="00C42DF8" w:rsidRPr="001D2544" w:rsidRDefault="00C42DF8" w:rsidP="00E90781">
      <w:pPr>
        <w:jc w:val="both"/>
        <w:rPr>
          <w:sz w:val="24"/>
        </w:rPr>
      </w:pPr>
      <w:r>
        <w:rPr>
          <w:sz w:val="24"/>
        </w:rPr>
        <w:t>Е-mail</w:t>
      </w:r>
      <w:r w:rsidRPr="001D2544">
        <w:rPr>
          <w:sz w:val="24"/>
        </w:rPr>
        <w:t>:</w:t>
      </w:r>
      <w:r>
        <w:rPr>
          <w:sz w:val="24"/>
        </w:rPr>
        <w:t xml:space="preserve"> kyordanova@brp.bg</w:t>
      </w:r>
    </w:p>
    <w:p w:rsidR="00C42DF8" w:rsidRPr="001D2544" w:rsidRDefault="00C42DF8" w:rsidP="00E90781">
      <w:pPr>
        <w:jc w:val="both"/>
        <w:rPr>
          <w:b/>
          <w:sz w:val="24"/>
        </w:rPr>
      </w:pPr>
      <w:r w:rsidRPr="001D2544">
        <w:rPr>
          <w:sz w:val="24"/>
        </w:rPr>
        <w:t xml:space="preserve">За контакти: </w:t>
      </w:r>
      <w:r>
        <w:rPr>
          <w:sz w:val="24"/>
        </w:rPr>
        <w:t>Кремена Йорданова</w:t>
      </w:r>
      <w:r w:rsidRPr="001D2544">
        <w:rPr>
          <w:sz w:val="24"/>
        </w:rPr>
        <w:t xml:space="preserve"> – Директор за връзки с инвеститорите</w:t>
      </w:r>
      <w:r w:rsidRPr="001D2544">
        <w:rPr>
          <w:b/>
          <w:sz w:val="24"/>
        </w:rPr>
        <w:t xml:space="preserve">   </w:t>
      </w:r>
    </w:p>
    <w:p w:rsidR="00C42DF8" w:rsidRDefault="00C42DF8" w:rsidP="00E90781">
      <w:pPr>
        <w:shd w:val="clear" w:color="auto" w:fill="FFFFFF"/>
        <w:jc w:val="both"/>
        <w:rPr>
          <w:b/>
          <w:bCs/>
          <w:color w:val="000000"/>
          <w:sz w:val="24"/>
          <w:szCs w:val="24"/>
        </w:rPr>
      </w:pPr>
    </w:p>
    <w:p w:rsidR="00C42DF8" w:rsidRPr="00B665F1" w:rsidRDefault="00C42DF8" w:rsidP="00E90781">
      <w:pPr>
        <w:shd w:val="clear" w:color="auto" w:fill="FFFFFF"/>
        <w:jc w:val="both"/>
        <w:rPr>
          <w:b/>
          <w:bCs/>
          <w:color w:val="000000"/>
          <w:sz w:val="24"/>
          <w:szCs w:val="24"/>
        </w:rPr>
      </w:pPr>
      <w:r w:rsidRPr="00B665F1">
        <w:rPr>
          <w:b/>
          <w:bCs/>
          <w:color w:val="000000"/>
          <w:sz w:val="24"/>
          <w:szCs w:val="24"/>
        </w:rPr>
        <w:t xml:space="preserve">Информация относно програмата за прилагане на международно признатите стандарти за добро корпоративно управление по чл. 100н от ЗППЦК. </w:t>
      </w:r>
    </w:p>
    <w:p w:rsidR="00C42DF8" w:rsidRPr="00B665F1" w:rsidRDefault="00C42DF8" w:rsidP="00E90781">
      <w:pPr>
        <w:shd w:val="clear" w:color="auto" w:fill="FFFFFF"/>
        <w:jc w:val="both"/>
        <w:rPr>
          <w:b/>
          <w:bCs/>
          <w:color w:val="000000"/>
          <w:sz w:val="24"/>
          <w:szCs w:val="24"/>
        </w:rPr>
      </w:pPr>
    </w:p>
    <w:p w:rsidR="00C42DF8" w:rsidRPr="00B665F1" w:rsidRDefault="00C42DF8" w:rsidP="00E90781">
      <w:pPr>
        <w:jc w:val="both"/>
        <w:rPr>
          <w:color w:val="000000"/>
          <w:sz w:val="24"/>
          <w:szCs w:val="24"/>
        </w:rPr>
      </w:pPr>
      <w:r w:rsidRPr="00B665F1">
        <w:rPr>
          <w:color w:val="000000"/>
          <w:sz w:val="24"/>
          <w:szCs w:val="24"/>
        </w:rPr>
        <w:t>Предприятието майка е публично дружество по смисъла на чл.110 от Закона за публичното предлагане на ценни книжа (ЗППЦК).</w:t>
      </w:r>
    </w:p>
    <w:p w:rsidR="00C42DF8" w:rsidRPr="00B665F1" w:rsidRDefault="00C42DF8" w:rsidP="00E90781">
      <w:pPr>
        <w:shd w:val="clear" w:color="auto" w:fill="FFFFFF"/>
        <w:jc w:val="both"/>
        <w:rPr>
          <w:color w:val="000000"/>
          <w:sz w:val="24"/>
          <w:szCs w:val="24"/>
        </w:rPr>
      </w:pPr>
    </w:p>
    <w:p w:rsidR="00C42DF8" w:rsidRPr="00B665F1" w:rsidRDefault="00C42DF8" w:rsidP="00E90781">
      <w:pPr>
        <w:shd w:val="clear" w:color="auto" w:fill="FFFFFF"/>
        <w:jc w:val="both"/>
        <w:rPr>
          <w:color w:val="000000"/>
          <w:sz w:val="24"/>
          <w:szCs w:val="24"/>
        </w:rPr>
      </w:pPr>
      <w:r>
        <w:rPr>
          <w:color w:val="000000"/>
          <w:sz w:val="24"/>
          <w:szCs w:val="24"/>
        </w:rPr>
        <w:t xml:space="preserve">В началото на </w:t>
      </w:r>
      <w:r w:rsidRPr="00B665F1">
        <w:rPr>
          <w:color w:val="000000"/>
          <w:sz w:val="24"/>
          <w:szCs w:val="24"/>
        </w:rPr>
        <w:t>януари 2008 г. предприятието майка официално декларира пред Българска фондова борса, че приема да съблюдава принципите, залегнали в Националния кодекс за корпоративно управление. Програмата за корпоративно управление на предприятието майка</w:t>
      </w:r>
      <w:r w:rsidRPr="00B665F1">
        <w:rPr>
          <w:b/>
          <w:color w:val="000000"/>
          <w:sz w:val="24"/>
          <w:szCs w:val="24"/>
        </w:rPr>
        <w:t xml:space="preserve"> </w:t>
      </w:r>
      <w:r w:rsidRPr="00B665F1">
        <w:rPr>
          <w:color w:val="000000"/>
          <w:sz w:val="24"/>
          <w:szCs w:val="24"/>
        </w:rPr>
        <w:t xml:space="preserve">е подчинена на принципа „Прилагай или </w:t>
      </w:r>
      <w:r w:rsidRPr="00B665F1">
        <w:rPr>
          <w:color w:val="000000"/>
          <w:sz w:val="24"/>
          <w:szCs w:val="24"/>
          <w:shd w:val="clear" w:color="auto" w:fill="FFFFFF"/>
        </w:rPr>
        <w:t>обяснявай</w:t>
      </w:r>
      <w:r w:rsidRPr="00B665F1">
        <w:rPr>
          <w:color w:val="000000"/>
          <w:sz w:val="24"/>
          <w:szCs w:val="24"/>
        </w:rPr>
        <w:t xml:space="preserve">”, съгласно който корпоративното ръководство следва да представя информация, доколко предприятието майка прилага принципите на поведение, които са залегнали в Кодекса и да предоставя обяснение как проблемните ситуации ще бъдат решавани, когато един или друг принцип не е приложим по отношение на </w:t>
      </w:r>
      <w:r>
        <w:rPr>
          <w:color w:val="000000"/>
          <w:sz w:val="24"/>
          <w:szCs w:val="24"/>
        </w:rPr>
        <w:t>предприятието майка</w:t>
      </w:r>
      <w:r w:rsidRPr="00B665F1">
        <w:rPr>
          <w:bCs/>
          <w:color w:val="000000"/>
          <w:sz w:val="24"/>
          <w:szCs w:val="24"/>
        </w:rPr>
        <w:t xml:space="preserve">. </w:t>
      </w:r>
    </w:p>
    <w:p w:rsidR="00C42DF8" w:rsidRPr="00B665F1" w:rsidRDefault="00C42DF8" w:rsidP="00E90781">
      <w:pPr>
        <w:shd w:val="clear" w:color="auto" w:fill="FFFFFF"/>
        <w:jc w:val="both"/>
        <w:rPr>
          <w:color w:val="000000"/>
          <w:sz w:val="24"/>
          <w:szCs w:val="24"/>
        </w:rPr>
      </w:pPr>
    </w:p>
    <w:p w:rsidR="00C42DF8" w:rsidRPr="00B665F1" w:rsidRDefault="00C42DF8" w:rsidP="00E90781">
      <w:pPr>
        <w:jc w:val="both"/>
        <w:rPr>
          <w:color w:val="000000"/>
          <w:sz w:val="24"/>
          <w:szCs w:val="24"/>
        </w:rPr>
      </w:pPr>
      <w:r w:rsidRPr="00B665F1">
        <w:rPr>
          <w:color w:val="000000"/>
          <w:sz w:val="24"/>
          <w:szCs w:val="24"/>
        </w:rPr>
        <w:t>Дейността на Управителния и Надзорния съвет на предприятието майка е в съответствие със залегналите в Програмата принципи за добро корпоративно управление.</w:t>
      </w:r>
    </w:p>
    <w:p w:rsidR="00C42DF8" w:rsidRPr="00B665F1" w:rsidRDefault="00C42DF8" w:rsidP="00E90781">
      <w:pPr>
        <w:jc w:val="both"/>
        <w:rPr>
          <w:color w:val="000000"/>
          <w:sz w:val="24"/>
          <w:szCs w:val="24"/>
        </w:rPr>
      </w:pPr>
    </w:p>
    <w:p w:rsidR="00C42DF8" w:rsidRPr="00B665F1" w:rsidRDefault="00C42DF8" w:rsidP="00E90781">
      <w:pPr>
        <w:shd w:val="clear" w:color="auto" w:fill="FFFFFF"/>
        <w:jc w:val="both"/>
        <w:rPr>
          <w:color w:val="000000"/>
          <w:sz w:val="24"/>
          <w:szCs w:val="24"/>
        </w:rPr>
      </w:pPr>
      <w:r w:rsidRPr="00B665F1">
        <w:rPr>
          <w:color w:val="000000"/>
          <w:sz w:val="24"/>
          <w:szCs w:val="24"/>
        </w:rPr>
        <w:t xml:space="preserve">Членовете на управителните и надзорни органи на предприятието майка споделят разбирането за корпоративното управление като балансирано взаимодействие между акционерите, ръководството на предприятието майка и заинтересованите лица. За тях доброто корпоративно управление означава лоялно и отговорно ръководство, прозрачност  и независимост, както и отговорност на предприятието майка пред обществото. </w:t>
      </w:r>
    </w:p>
    <w:p w:rsidR="00C42DF8" w:rsidRPr="00B665F1" w:rsidRDefault="00C42DF8" w:rsidP="00E90781">
      <w:pPr>
        <w:shd w:val="clear" w:color="auto" w:fill="FFFFFF"/>
        <w:jc w:val="both"/>
        <w:rPr>
          <w:color w:val="000000"/>
          <w:sz w:val="24"/>
          <w:szCs w:val="24"/>
        </w:rPr>
      </w:pPr>
    </w:p>
    <w:p w:rsidR="00C42DF8" w:rsidRPr="001D2544" w:rsidRDefault="00C42DF8" w:rsidP="00E90781">
      <w:pPr>
        <w:jc w:val="both"/>
        <w:rPr>
          <w:color w:val="000000"/>
          <w:sz w:val="24"/>
          <w:szCs w:val="24"/>
        </w:rPr>
      </w:pPr>
      <w:r w:rsidRPr="00B665F1">
        <w:rPr>
          <w:color w:val="000000"/>
          <w:sz w:val="24"/>
          <w:szCs w:val="24"/>
        </w:rPr>
        <w:t xml:space="preserve">Политиката на предприятието майка е насочена към разкриване на информация към инвеститорите и регулаторните органи на капиталовия пазар. Информацията за всички важни събития се оповестява </w:t>
      </w:r>
      <w:r w:rsidRPr="001D2544">
        <w:rPr>
          <w:color w:val="000000"/>
          <w:sz w:val="24"/>
          <w:szCs w:val="24"/>
        </w:rPr>
        <w:t>чрез платформата Х3news - чрез „Сервиз Финансови пазари”, на сайта на Българска фондова борса АД. Всички инвеститори и заинтересовани лица  могат да се запознаят с тях при вземане на решение да придобият, да продадат или да продължат да притежават публично предлагани ценни книжа.</w:t>
      </w:r>
    </w:p>
    <w:p w:rsidR="00C42DF8" w:rsidRPr="001D2544" w:rsidRDefault="00C42DF8" w:rsidP="00E90781">
      <w:pPr>
        <w:shd w:val="clear" w:color="auto" w:fill="FFFFFF"/>
        <w:jc w:val="both"/>
        <w:rPr>
          <w:color w:val="000000"/>
          <w:sz w:val="24"/>
          <w:szCs w:val="24"/>
        </w:rPr>
      </w:pPr>
    </w:p>
    <w:p w:rsidR="00C42DF8" w:rsidRPr="001D2544" w:rsidRDefault="00C42DF8" w:rsidP="00E90781">
      <w:pPr>
        <w:shd w:val="clear" w:color="auto" w:fill="FFFFFF"/>
        <w:jc w:val="both"/>
        <w:rPr>
          <w:color w:val="000000"/>
          <w:sz w:val="24"/>
          <w:szCs w:val="24"/>
        </w:rPr>
      </w:pPr>
      <w:r w:rsidRPr="001D2544">
        <w:rPr>
          <w:color w:val="000000"/>
          <w:sz w:val="24"/>
          <w:szCs w:val="24"/>
        </w:rPr>
        <w:t xml:space="preserve">Управителния съвет на предприятието майка разкрива информация към годишния отчет и на електронната си страница относно конкретното изпълнение на принципите, залегнали в Националния Кодекс за корпоративно управление в дейността на компанията, както и информация относно причините за несъобразяване с неприложими по отношение на компанията разпоредби. </w:t>
      </w:r>
    </w:p>
    <w:p w:rsidR="00C42DF8" w:rsidRPr="001D2544" w:rsidRDefault="00C42DF8" w:rsidP="00E90781">
      <w:pPr>
        <w:jc w:val="both"/>
        <w:rPr>
          <w:color w:val="000000"/>
          <w:sz w:val="24"/>
          <w:szCs w:val="24"/>
        </w:rPr>
      </w:pPr>
    </w:p>
    <w:p w:rsidR="00C42DF8" w:rsidRPr="001D2544" w:rsidRDefault="00C42DF8" w:rsidP="00E90781">
      <w:pPr>
        <w:jc w:val="both"/>
        <w:rPr>
          <w:sz w:val="24"/>
          <w:szCs w:val="24"/>
        </w:rPr>
      </w:pPr>
      <w:r w:rsidRPr="001D2544">
        <w:rPr>
          <w:sz w:val="24"/>
          <w:szCs w:val="24"/>
        </w:rPr>
        <w:t>Предприятието майка има избран директор за връзки с инвеститорите, който отчита дейността си пред Общото събрание на акционерите, съгласно изискванията на ЗППЦК.</w:t>
      </w:r>
    </w:p>
    <w:p w:rsidR="00C42DF8" w:rsidRPr="001D2544" w:rsidRDefault="00C42DF8" w:rsidP="00E90781">
      <w:pPr>
        <w:jc w:val="both"/>
        <w:rPr>
          <w:color w:val="000000"/>
        </w:rPr>
      </w:pPr>
    </w:p>
    <w:p w:rsidR="00C42DF8" w:rsidRPr="001D2544" w:rsidRDefault="00C42DF8" w:rsidP="00E90781">
      <w:pPr>
        <w:jc w:val="both"/>
        <w:outlineLvl w:val="0"/>
        <w:rPr>
          <w:b/>
          <w:bCs/>
          <w:color w:val="000000"/>
          <w:sz w:val="24"/>
          <w:szCs w:val="24"/>
        </w:rPr>
      </w:pPr>
      <w:r w:rsidRPr="001D2544">
        <w:rPr>
          <w:b/>
          <w:bCs/>
          <w:color w:val="000000"/>
          <w:sz w:val="24"/>
          <w:szCs w:val="24"/>
        </w:rPr>
        <w:t>Корпоративни ръководства - УПРАВИТЕЛЕН СЪВЕТ</w:t>
      </w:r>
    </w:p>
    <w:p w:rsidR="00C42DF8" w:rsidRPr="001D2544" w:rsidRDefault="00C42DF8" w:rsidP="00E90781">
      <w:pPr>
        <w:shd w:val="clear" w:color="auto" w:fill="FFFFFF"/>
        <w:jc w:val="both"/>
        <w:rPr>
          <w:color w:val="000000"/>
        </w:rPr>
      </w:pPr>
    </w:p>
    <w:p w:rsidR="00C42DF8" w:rsidRPr="00B665F1" w:rsidRDefault="00C42DF8" w:rsidP="00E90781">
      <w:pPr>
        <w:shd w:val="clear" w:color="auto" w:fill="FFFFFF"/>
        <w:jc w:val="both"/>
        <w:rPr>
          <w:color w:val="000000"/>
          <w:sz w:val="24"/>
          <w:szCs w:val="24"/>
        </w:rPr>
      </w:pPr>
      <w:r w:rsidRPr="001D2544">
        <w:rPr>
          <w:color w:val="000000"/>
          <w:sz w:val="24"/>
          <w:szCs w:val="24"/>
        </w:rPr>
        <w:t>Предприятието майка е публично дружество с двустепенна система на управление. Всички членове, както на Управителния Съвет, така и на Надзорния Съвет, отговарят</w:t>
      </w:r>
      <w:r w:rsidRPr="00B665F1">
        <w:rPr>
          <w:color w:val="000000"/>
          <w:sz w:val="24"/>
          <w:szCs w:val="24"/>
        </w:rPr>
        <w:t xml:space="preserve"> на законовите изисквания за заемане на длъжността им. Функциите и задълженията на корпоративните ръководства, както и структурата и компетентността им, са в съответствие с изискванията на Кодекса. </w:t>
      </w:r>
    </w:p>
    <w:p w:rsidR="00C42DF8" w:rsidRPr="00B665F1" w:rsidRDefault="00C42DF8" w:rsidP="00E90781">
      <w:pPr>
        <w:numPr>
          <w:ilvl w:val="0"/>
          <w:numId w:val="36"/>
        </w:numPr>
        <w:shd w:val="clear" w:color="auto" w:fill="FFFFFF"/>
        <w:jc w:val="both"/>
        <w:rPr>
          <w:color w:val="000000"/>
          <w:sz w:val="24"/>
          <w:szCs w:val="24"/>
        </w:rPr>
      </w:pPr>
      <w:r w:rsidRPr="00B665F1">
        <w:rPr>
          <w:color w:val="000000"/>
          <w:sz w:val="24"/>
          <w:szCs w:val="24"/>
        </w:rPr>
        <w:t>Управителният съвет управлява съгласно установените визия, цели и стратегия на предприятието майка.</w:t>
      </w:r>
    </w:p>
    <w:p w:rsidR="00C42DF8" w:rsidRPr="00B665F1" w:rsidRDefault="00C42DF8" w:rsidP="00E90781">
      <w:pPr>
        <w:numPr>
          <w:ilvl w:val="0"/>
          <w:numId w:val="36"/>
        </w:numPr>
        <w:shd w:val="clear" w:color="auto" w:fill="FFFFFF"/>
        <w:jc w:val="both"/>
        <w:rPr>
          <w:color w:val="000000"/>
          <w:sz w:val="24"/>
          <w:szCs w:val="24"/>
        </w:rPr>
      </w:pPr>
      <w:r w:rsidRPr="00B665F1">
        <w:rPr>
          <w:color w:val="000000"/>
          <w:sz w:val="24"/>
          <w:szCs w:val="24"/>
        </w:rPr>
        <w:t xml:space="preserve">Членовете на Управителния съвет се ръководят в своята дейност от общоприетите принципи за почтеност, управленска и професионална компетентност. </w:t>
      </w:r>
    </w:p>
    <w:p w:rsidR="00C42DF8" w:rsidRPr="00A35493" w:rsidRDefault="00C42DF8" w:rsidP="00E90781">
      <w:pPr>
        <w:shd w:val="clear" w:color="auto" w:fill="FFFFFF"/>
        <w:jc w:val="both"/>
        <w:rPr>
          <w:color w:val="000000"/>
          <w:sz w:val="18"/>
          <w:szCs w:val="18"/>
        </w:rPr>
      </w:pPr>
    </w:p>
    <w:p w:rsidR="00C42DF8" w:rsidRPr="00B665F1" w:rsidRDefault="00C42DF8" w:rsidP="00E90781">
      <w:pPr>
        <w:shd w:val="clear" w:color="auto" w:fill="FFFFFF"/>
        <w:jc w:val="both"/>
        <w:rPr>
          <w:color w:val="000000"/>
          <w:sz w:val="24"/>
          <w:szCs w:val="24"/>
        </w:rPr>
      </w:pPr>
      <w:r w:rsidRPr="00B665F1">
        <w:rPr>
          <w:color w:val="000000"/>
          <w:sz w:val="24"/>
          <w:szCs w:val="24"/>
        </w:rPr>
        <w:t>Членовете на Управителния съвет избягват и не допускат реален или потенциален конфликт на интереси.</w:t>
      </w:r>
    </w:p>
    <w:p w:rsidR="00C42DF8" w:rsidRPr="00A35493" w:rsidRDefault="00C42DF8" w:rsidP="00E90781">
      <w:pPr>
        <w:shd w:val="clear" w:color="auto" w:fill="FFFFFF"/>
        <w:jc w:val="both"/>
        <w:rPr>
          <w:color w:val="000000"/>
          <w:sz w:val="18"/>
          <w:szCs w:val="18"/>
        </w:rPr>
      </w:pPr>
    </w:p>
    <w:p w:rsidR="00C42DF8" w:rsidRPr="00B665F1" w:rsidRDefault="00C42DF8" w:rsidP="00E90781">
      <w:pPr>
        <w:jc w:val="both"/>
        <w:outlineLvl w:val="0"/>
        <w:rPr>
          <w:b/>
          <w:bCs/>
          <w:color w:val="000000"/>
          <w:sz w:val="24"/>
          <w:szCs w:val="24"/>
        </w:rPr>
      </w:pPr>
      <w:r w:rsidRPr="00B665F1">
        <w:rPr>
          <w:b/>
          <w:bCs/>
          <w:color w:val="000000"/>
          <w:sz w:val="24"/>
          <w:szCs w:val="24"/>
        </w:rPr>
        <w:t>Корпоративни ръководства - НАДЗОРЕН СЪВЕТ</w:t>
      </w:r>
    </w:p>
    <w:p w:rsidR="00C42DF8" w:rsidRPr="00B665F1" w:rsidRDefault="00C42DF8" w:rsidP="00E90781">
      <w:pPr>
        <w:rPr>
          <w:b/>
          <w:bCs/>
          <w:color w:val="000000"/>
          <w:u w:val="single"/>
        </w:rPr>
      </w:pPr>
    </w:p>
    <w:p w:rsidR="00C42DF8" w:rsidRPr="00B665F1" w:rsidRDefault="00C42DF8" w:rsidP="00E90781">
      <w:pPr>
        <w:shd w:val="clear" w:color="auto" w:fill="FFFFFF"/>
        <w:jc w:val="both"/>
        <w:rPr>
          <w:color w:val="000000"/>
          <w:sz w:val="24"/>
          <w:szCs w:val="24"/>
        </w:rPr>
      </w:pPr>
      <w:r w:rsidRPr="00B665F1">
        <w:rPr>
          <w:color w:val="000000"/>
          <w:sz w:val="24"/>
          <w:szCs w:val="24"/>
        </w:rPr>
        <w:t>Надзорният съвет осъществява регулярен контрол върху дейността на Управителния съвет относно управлението на предприятието майка като гарантира, че действията на Управителния съвет увеличават изгодата на акционерите и съдействат за прилагане на принципите на добро корпоративно управление в предприятието майка. Той участва при вземането на решения по всички важни въпроси, свързани с дейността на предприятието майка.</w:t>
      </w:r>
    </w:p>
    <w:p w:rsidR="00C42DF8" w:rsidRPr="00B665F1" w:rsidRDefault="00C42DF8" w:rsidP="00E90781">
      <w:pPr>
        <w:shd w:val="clear" w:color="auto" w:fill="FFFFFF"/>
        <w:jc w:val="both"/>
        <w:rPr>
          <w:color w:val="000000"/>
          <w:sz w:val="24"/>
          <w:szCs w:val="24"/>
        </w:rPr>
      </w:pPr>
    </w:p>
    <w:p w:rsidR="00C42DF8" w:rsidRPr="00B665F1" w:rsidRDefault="00C42DF8" w:rsidP="00E90781">
      <w:pPr>
        <w:shd w:val="clear" w:color="auto" w:fill="FFFFFF"/>
        <w:jc w:val="both"/>
        <w:rPr>
          <w:color w:val="000000"/>
          <w:sz w:val="24"/>
          <w:szCs w:val="24"/>
        </w:rPr>
      </w:pPr>
      <w:r w:rsidRPr="00B665F1">
        <w:rPr>
          <w:color w:val="000000"/>
          <w:sz w:val="24"/>
          <w:szCs w:val="24"/>
        </w:rPr>
        <w:t>При нужда, Надзорният съвет може да предприеме необходимите проучвания, за подпомагане на изпълнението на задълженията си чрез консултации с експерти.</w:t>
      </w:r>
    </w:p>
    <w:p w:rsidR="00C42DF8" w:rsidRPr="00B665F1" w:rsidRDefault="00C42DF8" w:rsidP="00E90781">
      <w:pPr>
        <w:shd w:val="clear" w:color="auto" w:fill="FFFFFF"/>
        <w:jc w:val="both"/>
        <w:rPr>
          <w:color w:val="000000"/>
          <w:sz w:val="24"/>
          <w:szCs w:val="24"/>
        </w:rPr>
      </w:pPr>
    </w:p>
    <w:p w:rsidR="00C42DF8" w:rsidRDefault="00C42DF8" w:rsidP="00E90781">
      <w:pPr>
        <w:shd w:val="clear" w:color="auto" w:fill="FFFFFF"/>
        <w:jc w:val="both"/>
        <w:rPr>
          <w:color w:val="000000"/>
          <w:sz w:val="24"/>
          <w:szCs w:val="24"/>
        </w:rPr>
      </w:pPr>
      <w:r w:rsidRPr="00B665F1">
        <w:rPr>
          <w:color w:val="000000"/>
          <w:sz w:val="24"/>
          <w:szCs w:val="24"/>
        </w:rPr>
        <w:t>Надзорният съвет назначава и освобождава членовете на Управителния съвет като определя границите на делегираните им правомощия, начина на прилагане на правомощията им и честотата, с която се отчитат пред него.</w:t>
      </w:r>
    </w:p>
    <w:p w:rsidR="00C42DF8" w:rsidRPr="00B665F1" w:rsidRDefault="00C42DF8" w:rsidP="00E90781">
      <w:pPr>
        <w:shd w:val="clear" w:color="auto" w:fill="FFFFFF"/>
        <w:jc w:val="both"/>
        <w:rPr>
          <w:color w:val="000000"/>
          <w:sz w:val="24"/>
          <w:szCs w:val="24"/>
        </w:rPr>
      </w:pPr>
    </w:p>
    <w:p w:rsidR="00C42DF8" w:rsidRPr="00B665F1" w:rsidRDefault="00C42DF8" w:rsidP="00E90781">
      <w:pPr>
        <w:shd w:val="clear" w:color="auto" w:fill="FFFFFF"/>
        <w:jc w:val="both"/>
        <w:rPr>
          <w:color w:val="000000"/>
          <w:sz w:val="24"/>
          <w:szCs w:val="24"/>
        </w:rPr>
      </w:pPr>
      <w:r w:rsidRPr="00B665F1">
        <w:rPr>
          <w:color w:val="000000"/>
          <w:sz w:val="24"/>
          <w:szCs w:val="24"/>
        </w:rPr>
        <w:t>Надзорният съвет прави оценка на цялостното представяне на предприятието майка, обръщайки специално внимание на информацията, получавана от Управителния съвет и периодично прави сравнение между постигнатите и планираните резултати, както и анализ на причините за това.</w:t>
      </w:r>
    </w:p>
    <w:p w:rsidR="00C42DF8" w:rsidRPr="00B665F1" w:rsidRDefault="00C42DF8" w:rsidP="00E90781">
      <w:pPr>
        <w:shd w:val="clear" w:color="auto" w:fill="FFFFFF"/>
        <w:jc w:val="both"/>
        <w:rPr>
          <w:color w:val="000000"/>
          <w:sz w:val="24"/>
          <w:szCs w:val="24"/>
        </w:rPr>
      </w:pPr>
    </w:p>
    <w:p w:rsidR="00C42DF8" w:rsidRPr="00B665F1" w:rsidRDefault="00C42DF8" w:rsidP="00E90781">
      <w:pPr>
        <w:shd w:val="clear" w:color="auto" w:fill="FFFFFF"/>
        <w:jc w:val="both"/>
        <w:rPr>
          <w:color w:val="000000"/>
          <w:sz w:val="24"/>
          <w:szCs w:val="24"/>
        </w:rPr>
      </w:pPr>
      <w:r w:rsidRPr="00B665F1">
        <w:rPr>
          <w:color w:val="000000"/>
          <w:sz w:val="24"/>
          <w:szCs w:val="24"/>
        </w:rPr>
        <w:t>Надзорният съвет наблюдава и контролира процеса на разкриване на информация за предприятието майка.</w:t>
      </w:r>
    </w:p>
    <w:p w:rsidR="00C42DF8" w:rsidRPr="00A35493" w:rsidRDefault="00C42DF8" w:rsidP="00E90781">
      <w:pPr>
        <w:shd w:val="clear" w:color="auto" w:fill="FFFFFF"/>
        <w:jc w:val="both"/>
        <w:rPr>
          <w:color w:val="000000"/>
          <w:sz w:val="18"/>
          <w:szCs w:val="18"/>
        </w:rPr>
      </w:pPr>
    </w:p>
    <w:p w:rsidR="00C42DF8" w:rsidRPr="00B665F1" w:rsidRDefault="00C42DF8" w:rsidP="00E90781">
      <w:pPr>
        <w:shd w:val="clear" w:color="auto" w:fill="FFFFFF"/>
        <w:jc w:val="both"/>
        <w:rPr>
          <w:b/>
          <w:bCs/>
          <w:i/>
          <w:iCs/>
          <w:color w:val="000000"/>
          <w:w w:val="76"/>
          <w:sz w:val="24"/>
          <w:szCs w:val="24"/>
        </w:rPr>
      </w:pPr>
      <w:r w:rsidRPr="00B665F1">
        <w:rPr>
          <w:color w:val="000000"/>
          <w:sz w:val="24"/>
          <w:szCs w:val="24"/>
        </w:rPr>
        <w:t>При осъществяване на дейността си, членовете на Надзорния съвет са длъжни да изпълняват задълженията си с грижата на добрия търговец по начин, който обосновано считат, че е в интерес на всички акционери на предприятието майка и като ползват само</w:t>
      </w:r>
      <w:r w:rsidRPr="00B665F1">
        <w:rPr>
          <w:color w:val="000000"/>
          <w:sz w:val="24"/>
          <w:szCs w:val="24"/>
          <w:u w:val="single"/>
        </w:rPr>
        <w:t xml:space="preserve"> </w:t>
      </w:r>
      <w:r w:rsidRPr="00B665F1">
        <w:rPr>
          <w:color w:val="000000"/>
          <w:sz w:val="24"/>
          <w:szCs w:val="24"/>
        </w:rPr>
        <w:t>информация, за която обосновано считат, че е достоверна и пълна, както и да проявяват лоялност към предприятието майка по смисъла на ЗППЦК</w:t>
      </w:r>
      <w:r w:rsidRPr="00B665F1">
        <w:rPr>
          <w:b/>
          <w:bCs/>
          <w:iCs/>
          <w:color w:val="000000"/>
          <w:w w:val="76"/>
          <w:sz w:val="24"/>
          <w:szCs w:val="24"/>
        </w:rPr>
        <w:t>.</w:t>
      </w:r>
    </w:p>
    <w:p w:rsidR="00C42DF8" w:rsidRPr="00B665F1" w:rsidRDefault="00C42DF8" w:rsidP="00E90781">
      <w:pPr>
        <w:jc w:val="both"/>
        <w:outlineLvl w:val="0"/>
        <w:rPr>
          <w:b/>
          <w:bCs/>
          <w:color w:val="000000"/>
          <w:sz w:val="24"/>
          <w:szCs w:val="24"/>
        </w:rPr>
      </w:pPr>
      <w:r w:rsidRPr="00B665F1">
        <w:rPr>
          <w:b/>
          <w:bCs/>
          <w:color w:val="000000"/>
          <w:sz w:val="24"/>
          <w:szCs w:val="24"/>
        </w:rPr>
        <w:t>Одит и вътрешен контрол</w:t>
      </w:r>
    </w:p>
    <w:p w:rsidR="00C42DF8" w:rsidRPr="00B665F1" w:rsidRDefault="00C42DF8" w:rsidP="00E90781">
      <w:pPr>
        <w:jc w:val="both"/>
        <w:rPr>
          <w:color w:val="000000"/>
          <w:sz w:val="24"/>
          <w:szCs w:val="24"/>
        </w:rPr>
      </w:pPr>
    </w:p>
    <w:p w:rsidR="00C42DF8" w:rsidRPr="00B665F1" w:rsidRDefault="00C42DF8" w:rsidP="00E90781">
      <w:pPr>
        <w:shd w:val="clear" w:color="auto" w:fill="FFFFFF"/>
        <w:jc w:val="both"/>
        <w:rPr>
          <w:color w:val="000000"/>
          <w:sz w:val="24"/>
          <w:szCs w:val="24"/>
        </w:rPr>
      </w:pPr>
      <w:r w:rsidRPr="00B665F1">
        <w:rPr>
          <w:color w:val="000000"/>
          <w:sz w:val="24"/>
          <w:szCs w:val="24"/>
        </w:rPr>
        <w:t xml:space="preserve">Предприятието майка има разработена и функционираща система за вътрешен контрол, която гарантира правилното идентифициране на рисковете, свързани с дейността на предприятието майка и подпомага ефективното им управление, обезпечава адекватното функциониране на системите за отчетност и разкриване на информация. </w:t>
      </w:r>
    </w:p>
    <w:p w:rsidR="00C42DF8" w:rsidRPr="00B665F1" w:rsidRDefault="00C42DF8" w:rsidP="00E90781">
      <w:pPr>
        <w:shd w:val="clear" w:color="auto" w:fill="FFFFFF"/>
        <w:jc w:val="both"/>
        <w:rPr>
          <w:color w:val="000000"/>
          <w:sz w:val="24"/>
          <w:szCs w:val="24"/>
        </w:rPr>
      </w:pPr>
    </w:p>
    <w:p w:rsidR="00C42DF8" w:rsidRPr="00B665F1" w:rsidRDefault="00C42DF8" w:rsidP="00E90781">
      <w:pPr>
        <w:shd w:val="clear" w:color="auto" w:fill="FFFFFF"/>
        <w:jc w:val="both"/>
        <w:rPr>
          <w:color w:val="000000"/>
          <w:sz w:val="24"/>
          <w:szCs w:val="24"/>
        </w:rPr>
      </w:pPr>
      <w:r w:rsidRPr="00B665F1">
        <w:rPr>
          <w:color w:val="000000"/>
          <w:sz w:val="24"/>
          <w:szCs w:val="24"/>
        </w:rPr>
        <w:t xml:space="preserve">Регистриран одитор, избран от Общото събрание на акционерите на предприятието майка, за проверка и заверка на </w:t>
      </w:r>
      <w:r>
        <w:rPr>
          <w:color w:val="000000"/>
          <w:sz w:val="24"/>
          <w:szCs w:val="24"/>
        </w:rPr>
        <w:t>Г</w:t>
      </w:r>
      <w:r w:rsidRPr="00B665F1">
        <w:rPr>
          <w:color w:val="000000"/>
          <w:sz w:val="24"/>
          <w:szCs w:val="24"/>
        </w:rPr>
        <w:t>одишния индивидуален и консолидиран финансов отчет на предприятието майка за 201</w:t>
      </w:r>
      <w:r>
        <w:rPr>
          <w:color w:val="000000"/>
          <w:sz w:val="24"/>
          <w:szCs w:val="24"/>
        </w:rPr>
        <w:t>4</w:t>
      </w:r>
      <w:r w:rsidRPr="00B665F1">
        <w:rPr>
          <w:color w:val="000000"/>
          <w:sz w:val="24"/>
          <w:szCs w:val="24"/>
        </w:rPr>
        <w:t xml:space="preserve"> г. е специализираното одиторско предприятие Грант Торнтон ООД, което е вписано под номер 032 в специалния регистър към Института на дипломираните експерт-счетоводители.</w:t>
      </w:r>
    </w:p>
    <w:p w:rsidR="00C42DF8" w:rsidRPr="00B665F1" w:rsidRDefault="00C42DF8" w:rsidP="00E90781">
      <w:pPr>
        <w:shd w:val="clear" w:color="auto" w:fill="FFFFFF"/>
        <w:jc w:val="both"/>
        <w:rPr>
          <w:color w:val="000000"/>
          <w:sz w:val="24"/>
          <w:szCs w:val="24"/>
        </w:rPr>
      </w:pPr>
    </w:p>
    <w:p w:rsidR="00C42DF8" w:rsidRPr="00B665F1" w:rsidRDefault="00C42DF8" w:rsidP="00E90781">
      <w:pPr>
        <w:shd w:val="clear" w:color="auto" w:fill="FFFFFF"/>
        <w:jc w:val="both"/>
        <w:rPr>
          <w:color w:val="000000"/>
          <w:sz w:val="24"/>
          <w:szCs w:val="24"/>
        </w:rPr>
      </w:pPr>
      <w:r w:rsidRPr="00B665F1">
        <w:rPr>
          <w:color w:val="000000"/>
          <w:sz w:val="24"/>
          <w:szCs w:val="24"/>
        </w:rPr>
        <w:t>Дружеството има сформиран одитен комитет с членове Спас Веселинов Пещерски и Северина Стефанова Петрова.</w:t>
      </w:r>
    </w:p>
    <w:p w:rsidR="00C42DF8" w:rsidRPr="00B665F1" w:rsidRDefault="00C42DF8" w:rsidP="00E90781">
      <w:pPr>
        <w:rPr>
          <w:b/>
          <w:bCs/>
          <w:color w:val="000000"/>
          <w:sz w:val="24"/>
          <w:szCs w:val="24"/>
          <w:u w:val="single"/>
        </w:rPr>
      </w:pPr>
    </w:p>
    <w:p w:rsidR="00C42DF8" w:rsidRPr="00B665F1" w:rsidRDefault="00C42DF8" w:rsidP="00E90781">
      <w:pPr>
        <w:outlineLvl w:val="0"/>
        <w:rPr>
          <w:b/>
          <w:bCs/>
          <w:color w:val="000000"/>
          <w:sz w:val="24"/>
          <w:szCs w:val="24"/>
        </w:rPr>
      </w:pPr>
      <w:r w:rsidRPr="00B665F1">
        <w:rPr>
          <w:b/>
          <w:bCs/>
          <w:color w:val="000000"/>
          <w:sz w:val="24"/>
          <w:szCs w:val="24"/>
        </w:rPr>
        <w:t>Защита правата на акционерите</w:t>
      </w:r>
    </w:p>
    <w:p w:rsidR="00C42DF8" w:rsidRPr="00B665F1" w:rsidRDefault="00C42DF8" w:rsidP="00E90781">
      <w:pPr>
        <w:rPr>
          <w:color w:val="000000"/>
          <w:u w:val="single"/>
        </w:rPr>
      </w:pPr>
    </w:p>
    <w:p w:rsidR="00C42DF8" w:rsidRPr="00B665F1" w:rsidRDefault="00C42DF8" w:rsidP="00E90781">
      <w:pPr>
        <w:shd w:val="clear" w:color="auto" w:fill="FFFFFF"/>
        <w:jc w:val="both"/>
        <w:rPr>
          <w:color w:val="000000"/>
          <w:sz w:val="24"/>
          <w:szCs w:val="24"/>
        </w:rPr>
      </w:pPr>
      <w:r w:rsidRPr="00B665F1">
        <w:rPr>
          <w:color w:val="000000"/>
          <w:sz w:val="24"/>
          <w:szCs w:val="24"/>
        </w:rPr>
        <w:t>Корпоративните ръководства на предприятието майка гарантират равнопоставеното третиране на всички акционери на компанията, включително миноритарни и чуждестранни.</w:t>
      </w:r>
    </w:p>
    <w:p w:rsidR="00C42DF8" w:rsidRPr="00B665F1" w:rsidRDefault="00C42DF8" w:rsidP="00E90781">
      <w:pPr>
        <w:shd w:val="clear" w:color="auto" w:fill="FFFFFF"/>
        <w:jc w:val="both"/>
        <w:rPr>
          <w:color w:val="000000"/>
          <w:sz w:val="24"/>
          <w:szCs w:val="24"/>
        </w:rPr>
      </w:pPr>
      <w:r w:rsidRPr="00B665F1">
        <w:rPr>
          <w:color w:val="000000"/>
          <w:sz w:val="24"/>
          <w:szCs w:val="24"/>
        </w:rPr>
        <w:t xml:space="preserve"> </w:t>
      </w:r>
    </w:p>
    <w:p w:rsidR="00C42DF8" w:rsidRPr="00B665F1" w:rsidRDefault="00C42DF8" w:rsidP="00E90781">
      <w:pPr>
        <w:shd w:val="clear" w:color="auto" w:fill="FFFFFF"/>
        <w:jc w:val="both"/>
        <w:outlineLvl w:val="0"/>
        <w:rPr>
          <w:color w:val="000000"/>
          <w:sz w:val="24"/>
          <w:szCs w:val="24"/>
        </w:rPr>
      </w:pPr>
      <w:r w:rsidRPr="00B665F1">
        <w:rPr>
          <w:color w:val="000000"/>
          <w:sz w:val="24"/>
          <w:szCs w:val="24"/>
        </w:rPr>
        <w:t xml:space="preserve">Предприятието майка осигурява защита на правата на всеки един от акционерите си, чрез: </w:t>
      </w:r>
    </w:p>
    <w:p w:rsidR="00C42DF8" w:rsidRPr="00B665F1" w:rsidRDefault="00C42DF8" w:rsidP="00E90781">
      <w:pPr>
        <w:numPr>
          <w:ilvl w:val="0"/>
          <w:numId w:val="37"/>
        </w:numPr>
        <w:shd w:val="clear" w:color="auto" w:fill="FFFFFF"/>
        <w:jc w:val="both"/>
        <w:rPr>
          <w:color w:val="000000"/>
          <w:sz w:val="24"/>
          <w:szCs w:val="24"/>
        </w:rPr>
      </w:pPr>
      <w:r w:rsidRPr="00B665F1">
        <w:rPr>
          <w:color w:val="000000"/>
          <w:sz w:val="24"/>
          <w:szCs w:val="24"/>
        </w:rPr>
        <w:t xml:space="preserve">Създаване на улеснения за акционерите да участват ефективно в работата на Общите събрания на акционерите, чрез своевременно оповестяване на материалите за Общите събрания на акционерите; </w:t>
      </w:r>
    </w:p>
    <w:p w:rsidR="00C42DF8" w:rsidRPr="00B665F1" w:rsidRDefault="00C42DF8" w:rsidP="00E90781">
      <w:pPr>
        <w:numPr>
          <w:ilvl w:val="0"/>
          <w:numId w:val="37"/>
        </w:numPr>
        <w:shd w:val="clear" w:color="auto" w:fill="FFFFFF"/>
        <w:jc w:val="both"/>
        <w:rPr>
          <w:color w:val="000000"/>
          <w:sz w:val="24"/>
          <w:szCs w:val="24"/>
        </w:rPr>
      </w:pPr>
      <w:r w:rsidRPr="00B665F1">
        <w:rPr>
          <w:color w:val="000000"/>
          <w:sz w:val="24"/>
          <w:szCs w:val="24"/>
        </w:rPr>
        <w:t>Провеждане на ясни процедури относно свикване и провеждане на Общи събрания на акционерите - редовни и извънредни заседания;</w:t>
      </w:r>
    </w:p>
    <w:p w:rsidR="00C42DF8" w:rsidRPr="00B665F1" w:rsidRDefault="00C42DF8" w:rsidP="00E90781">
      <w:pPr>
        <w:numPr>
          <w:ilvl w:val="0"/>
          <w:numId w:val="38"/>
        </w:numPr>
        <w:shd w:val="clear" w:color="auto" w:fill="FFFFFF"/>
        <w:jc w:val="both"/>
        <w:rPr>
          <w:color w:val="000000"/>
          <w:sz w:val="24"/>
          <w:szCs w:val="24"/>
        </w:rPr>
      </w:pPr>
      <w:r w:rsidRPr="00B665F1">
        <w:rPr>
          <w:color w:val="000000"/>
          <w:sz w:val="24"/>
          <w:szCs w:val="24"/>
        </w:rPr>
        <w:t xml:space="preserve">Изготвени правила по представителство на акционер в Общото събрание, включително представяне на образци от пълномощни на български език; </w:t>
      </w:r>
    </w:p>
    <w:p w:rsidR="00C42DF8" w:rsidRPr="00B665F1" w:rsidRDefault="00C42DF8" w:rsidP="00E90781">
      <w:pPr>
        <w:numPr>
          <w:ilvl w:val="0"/>
          <w:numId w:val="38"/>
        </w:numPr>
        <w:shd w:val="clear" w:color="auto" w:fill="FFFFFF"/>
        <w:jc w:val="both"/>
        <w:rPr>
          <w:color w:val="000000"/>
          <w:sz w:val="24"/>
          <w:szCs w:val="24"/>
        </w:rPr>
      </w:pPr>
      <w:r w:rsidRPr="00B665F1">
        <w:rPr>
          <w:color w:val="000000"/>
          <w:sz w:val="24"/>
          <w:szCs w:val="24"/>
        </w:rPr>
        <w:t>Възможност за участие в разпределението на печалбата на предприятието майка, в случай че Общото събрание на акционерите приеме конкретно решение за разпределяне на дивидент;</w:t>
      </w:r>
    </w:p>
    <w:p w:rsidR="00C42DF8" w:rsidRDefault="00C42DF8" w:rsidP="00E90781">
      <w:pPr>
        <w:numPr>
          <w:ilvl w:val="0"/>
          <w:numId w:val="38"/>
        </w:numPr>
        <w:shd w:val="clear" w:color="auto" w:fill="FFFFFF"/>
        <w:jc w:val="both"/>
        <w:rPr>
          <w:color w:val="000000"/>
          <w:sz w:val="24"/>
          <w:szCs w:val="24"/>
        </w:rPr>
      </w:pPr>
      <w:r w:rsidRPr="00B665F1">
        <w:rPr>
          <w:color w:val="000000"/>
          <w:sz w:val="24"/>
          <w:szCs w:val="24"/>
        </w:rPr>
        <w:t xml:space="preserve">Провеждане на политика към подпомагане на акционерите при упражняването на техните права. </w:t>
      </w:r>
    </w:p>
    <w:p w:rsidR="00C42DF8" w:rsidRDefault="00C42DF8" w:rsidP="00E90781">
      <w:pPr>
        <w:shd w:val="clear" w:color="auto" w:fill="FFFFFF"/>
        <w:ind w:left="720"/>
        <w:jc w:val="both"/>
        <w:rPr>
          <w:color w:val="000000"/>
          <w:sz w:val="24"/>
          <w:szCs w:val="24"/>
        </w:rPr>
      </w:pPr>
    </w:p>
    <w:p w:rsidR="00C42DF8" w:rsidRPr="00B665F1" w:rsidRDefault="00C42DF8" w:rsidP="00E90781">
      <w:pPr>
        <w:jc w:val="both"/>
        <w:outlineLvl w:val="0"/>
        <w:rPr>
          <w:b/>
          <w:bCs/>
          <w:color w:val="000000"/>
          <w:sz w:val="24"/>
          <w:szCs w:val="24"/>
        </w:rPr>
      </w:pPr>
      <w:r w:rsidRPr="00B665F1">
        <w:rPr>
          <w:b/>
          <w:bCs/>
          <w:color w:val="000000"/>
          <w:sz w:val="24"/>
          <w:szCs w:val="24"/>
        </w:rPr>
        <w:t>Разкриване на информация</w:t>
      </w:r>
    </w:p>
    <w:p w:rsidR="00C42DF8" w:rsidRPr="00B665F1" w:rsidRDefault="00C42DF8" w:rsidP="00E90781">
      <w:pPr>
        <w:jc w:val="both"/>
        <w:rPr>
          <w:color w:val="000000"/>
        </w:rPr>
      </w:pPr>
    </w:p>
    <w:p w:rsidR="00C42DF8" w:rsidRPr="00B665F1" w:rsidRDefault="00C42DF8" w:rsidP="00E90781">
      <w:pPr>
        <w:shd w:val="clear" w:color="auto" w:fill="FFFFFF"/>
        <w:jc w:val="both"/>
        <w:rPr>
          <w:color w:val="000000"/>
          <w:sz w:val="24"/>
          <w:szCs w:val="24"/>
        </w:rPr>
      </w:pPr>
      <w:r w:rsidRPr="00B665F1">
        <w:rPr>
          <w:color w:val="000000"/>
          <w:sz w:val="24"/>
          <w:szCs w:val="24"/>
        </w:rPr>
        <w:t>Предприятието майка поддържа електронна страница</w:t>
      </w:r>
      <w:r>
        <w:t xml:space="preserve"> </w:t>
      </w:r>
      <w:hyperlink r:id="rId12" w:history="1">
        <w:r w:rsidRPr="00B665F1">
          <w:rPr>
            <w:sz w:val="24"/>
            <w:szCs w:val="24"/>
          </w:rPr>
          <w:t>www.brp.bg</w:t>
        </w:r>
      </w:hyperlink>
      <w:r w:rsidRPr="00B665F1">
        <w:rPr>
          <w:color w:val="000000"/>
          <w:sz w:val="24"/>
          <w:szCs w:val="24"/>
        </w:rPr>
        <w:t xml:space="preserve"> на български и английски език, съобразена по структура и обем на предоставяната информация с препоръките на Националния кодекс за корпоративно управление и утвърдените добри практики относно системите за разкриване на информация. </w:t>
      </w:r>
    </w:p>
    <w:p w:rsidR="00C42DF8" w:rsidRDefault="00C42DF8" w:rsidP="00E90781">
      <w:pPr>
        <w:shd w:val="clear" w:color="auto" w:fill="FFFFFF"/>
        <w:jc w:val="both"/>
        <w:outlineLvl w:val="0"/>
        <w:rPr>
          <w:color w:val="000000"/>
          <w:sz w:val="24"/>
          <w:szCs w:val="24"/>
          <w:u w:val="single"/>
        </w:rPr>
      </w:pPr>
    </w:p>
    <w:p w:rsidR="00C42DF8" w:rsidRDefault="00C42DF8" w:rsidP="00E90781">
      <w:pPr>
        <w:shd w:val="clear" w:color="auto" w:fill="FFFFFF"/>
        <w:jc w:val="both"/>
        <w:outlineLvl w:val="0"/>
        <w:rPr>
          <w:color w:val="000000"/>
          <w:sz w:val="24"/>
          <w:szCs w:val="24"/>
          <w:u w:val="single"/>
        </w:rPr>
      </w:pPr>
    </w:p>
    <w:p w:rsidR="00C42DF8" w:rsidRDefault="00C42DF8" w:rsidP="00E90781">
      <w:pPr>
        <w:shd w:val="clear" w:color="auto" w:fill="FFFFFF"/>
        <w:jc w:val="both"/>
        <w:outlineLvl w:val="0"/>
        <w:rPr>
          <w:color w:val="000000"/>
          <w:sz w:val="24"/>
          <w:szCs w:val="24"/>
          <w:u w:val="single"/>
        </w:rPr>
      </w:pPr>
    </w:p>
    <w:p w:rsidR="00C42DF8" w:rsidRDefault="00C42DF8" w:rsidP="00E90781">
      <w:pPr>
        <w:shd w:val="clear" w:color="auto" w:fill="FFFFFF"/>
        <w:jc w:val="both"/>
        <w:outlineLvl w:val="0"/>
        <w:rPr>
          <w:color w:val="000000"/>
          <w:sz w:val="24"/>
          <w:szCs w:val="24"/>
          <w:u w:val="single"/>
        </w:rPr>
      </w:pPr>
    </w:p>
    <w:p w:rsidR="00C42DF8" w:rsidRPr="00B665F1" w:rsidRDefault="00C42DF8" w:rsidP="00E90781">
      <w:pPr>
        <w:shd w:val="clear" w:color="auto" w:fill="FFFFFF"/>
        <w:jc w:val="both"/>
        <w:outlineLvl w:val="0"/>
        <w:rPr>
          <w:color w:val="000000"/>
          <w:sz w:val="24"/>
          <w:szCs w:val="24"/>
          <w:u w:val="single"/>
        </w:rPr>
      </w:pPr>
    </w:p>
    <w:p w:rsidR="00C42DF8" w:rsidRPr="00B665F1" w:rsidRDefault="00C42DF8" w:rsidP="00E90781">
      <w:pPr>
        <w:shd w:val="clear" w:color="auto" w:fill="FFFFFF"/>
        <w:jc w:val="both"/>
        <w:outlineLvl w:val="0"/>
        <w:rPr>
          <w:color w:val="000000"/>
          <w:sz w:val="24"/>
          <w:szCs w:val="24"/>
        </w:rPr>
      </w:pPr>
      <w:r w:rsidRPr="00B665F1">
        <w:rPr>
          <w:color w:val="000000"/>
          <w:sz w:val="24"/>
          <w:szCs w:val="24"/>
        </w:rPr>
        <w:t>На електронната страница могат да бъдат намерени:</w:t>
      </w:r>
    </w:p>
    <w:p w:rsidR="00C42DF8" w:rsidRPr="00B665F1" w:rsidRDefault="00C42DF8" w:rsidP="00E90781">
      <w:pPr>
        <w:numPr>
          <w:ilvl w:val="0"/>
          <w:numId w:val="39"/>
        </w:numPr>
        <w:shd w:val="clear" w:color="auto" w:fill="FFFFFF"/>
        <w:jc w:val="both"/>
        <w:rPr>
          <w:color w:val="000000"/>
          <w:sz w:val="24"/>
          <w:szCs w:val="24"/>
        </w:rPr>
      </w:pPr>
      <w:r w:rsidRPr="00B665F1">
        <w:rPr>
          <w:color w:val="000000"/>
          <w:sz w:val="24"/>
          <w:szCs w:val="24"/>
        </w:rPr>
        <w:t>обща информация относно Дружеството и сферите на дейност, които то развива;</w:t>
      </w:r>
    </w:p>
    <w:p w:rsidR="00C42DF8" w:rsidRPr="00B665F1" w:rsidRDefault="00C42DF8" w:rsidP="00E90781">
      <w:pPr>
        <w:numPr>
          <w:ilvl w:val="0"/>
          <w:numId w:val="39"/>
        </w:numPr>
        <w:shd w:val="clear" w:color="auto" w:fill="FFFFFF"/>
        <w:jc w:val="both"/>
        <w:rPr>
          <w:color w:val="000000"/>
          <w:sz w:val="24"/>
          <w:szCs w:val="24"/>
        </w:rPr>
      </w:pPr>
      <w:r w:rsidRPr="00B665F1">
        <w:rPr>
          <w:color w:val="000000"/>
          <w:sz w:val="24"/>
          <w:szCs w:val="24"/>
        </w:rPr>
        <w:t>актуални данни относно финансовото и икономическо състояние на предприятието майка, включени в тримесечните и годишни финансови отчети на индивидуална и консолидирана база;</w:t>
      </w:r>
    </w:p>
    <w:p w:rsidR="00C42DF8" w:rsidRPr="00B665F1" w:rsidRDefault="00C42DF8" w:rsidP="00E90781">
      <w:pPr>
        <w:numPr>
          <w:ilvl w:val="0"/>
          <w:numId w:val="39"/>
        </w:numPr>
        <w:shd w:val="clear" w:color="auto" w:fill="FFFFFF"/>
        <w:jc w:val="both"/>
        <w:rPr>
          <w:color w:val="000000"/>
          <w:sz w:val="24"/>
          <w:szCs w:val="24"/>
        </w:rPr>
      </w:pPr>
      <w:r w:rsidRPr="00B665F1">
        <w:rPr>
          <w:color w:val="000000"/>
          <w:sz w:val="24"/>
          <w:szCs w:val="24"/>
        </w:rPr>
        <w:t xml:space="preserve">допълнителна информация съгласно изискванията на ЗППЦК;  </w:t>
      </w:r>
    </w:p>
    <w:p w:rsidR="00C42DF8" w:rsidRPr="00B665F1" w:rsidRDefault="00C42DF8" w:rsidP="00E90781">
      <w:pPr>
        <w:numPr>
          <w:ilvl w:val="0"/>
          <w:numId w:val="39"/>
        </w:numPr>
        <w:shd w:val="clear" w:color="auto" w:fill="FFFFFF"/>
        <w:jc w:val="both"/>
        <w:rPr>
          <w:color w:val="000000"/>
          <w:sz w:val="24"/>
          <w:szCs w:val="24"/>
        </w:rPr>
      </w:pPr>
      <w:r w:rsidRPr="00B665F1">
        <w:rPr>
          <w:color w:val="000000"/>
          <w:sz w:val="24"/>
          <w:szCs w:val="24"/>
        </w:rPr>
        <w:t>вътрешна информация съгласно чл. 33 (1) т.4 от Наредба № 2 за проспектите при публично предлагане и допускане до търговия на регулирания пазар  на ценни книжа и за разкриването на информация от публични дружества и други емитенти на ценни книжа.</w:t>
      </w:r>
    </w:p>
    <w:p w:rsidR="00C42DF8" w:rsidRPr="00B665F1" w:rsidRDefault="00C42DF8" w:rsidP="00E90781">
      <w:pPr>
        <w:shd w:val="clear" w:color="auto" w:fill="FFFFFF"/>
        <w:jc w:val="both"/>
        <w:rPr>
          <w:color w:val="000000"/>
          <w:sz w:val="24"/>
          <w:szCs w:val="24"/>
        </w:rPr>
      </w:pPr>
    </w:p>
    <w:p w:rsidR="00C42DF8" w:rsidRPr="00B665F1" w:rsidRDefault="00C42DF8" w:rsidP="00E90781">
      <w:pPr>
        <w:shd w:val="clear" w:color="auto" w:fill="FFFFFF"/>
        <w:jc w:val="both"/>
        <w:rPr>
          <w:color w:val="000000"/>
          <w:sz w:val="24"/>
          <w:szCs w:val="24"/>
        </w:rPr>
      </w:pPr>
      <w:r w:rsidRPr="00B665F1">
        <w:rPr>
          <w:color w:val="000000"/>
          <w:sz w:val="24"/>
          <w:szCs w:val="24"/>
        </w:rPr>
        <w:t>Предприятието майка има целогодишен абонамент към информационната платформа “EXTRI”, чрез която на БФБ, КФН и обществеността се предоставя  периодична финансова информация, както и информация за други събития, които биха повлияли върху цената на акциите на предприятието майка. При разкриване на вътрешна информация, предприятието майка се съобразява с реда, правилата и отговорностите, залегнали в ЗППЦК и съпътстващите го наредби.</w:t>
      </w:r>
    </w:p>
    <w:p w:rsidR="00C42DF8" w:rsidRPr="00B665F1" w:rsidRDefault="00C42DF8" w:rsidP="00E90781">
      <w:pPr>
        <w:jc w:val="both"/>
        <w:outlineLvl w:val="0"/>
        <w:rPr>
          <w:b/>
          <w:bCs/>
          <w:color w:val="000000"/>
        </w:rPr>
      </w:pPr>
    </w:p>
    <w:p w:rsidR="00C42DF8" w:rsidRPr="00B665F1" w:rsidRDefault="00C42DF8" w:rsidP="00E90781">
      <w:pPr>
        <w:jc w:val="both"/>
        <w:outlineLvl w:val="0"/>
        <w:rPr>
          <w:b/>
          <w:bCs/>
          <w:color w:val="000000"/>
        </w:rPr>
      </w:pPr>
      <w:r w:rsidRPr="00B665F1">
        <w:rPr>
          <w:b/>
          <w:bCs/>
          <w:color w:val="000000"/>
        </w:rPr>
        <w:t>ИНФОРМАЦИЯ СЪГЛАСНО ПРИЛОЖЕНИЕ № 11</w:t>
      </w:r>
      <w:r w:rsidRPr="00B665F1">
        <w:rPr>
          <w:b/>
          <w:color w:val="000000"/>
        </w:rPr>
        <w:t xml:space="preserve"> от Наредба № 2 от 17.09.2003 г. за проспектите при публично предлагане и допускане до търговия на регулиран пазар на ценни книжа и за разкриването на информация от публичните дружества и другите емитенти на ценни книжа, издадена от КФН.</w:t>
      </w:r>
    </w:p>
    <w:p w:rsidR="00C42DF8" w:rsidRPr="00B665F1" w:rsidRDefault="00C42DF8" w:rsidP="00E90781">
      <w:pPr>
        <w:jc w:val="both"/>
        <w:rPr>
          <w:color w:val="000000"/>
        </w:rPr>
      </w:pPr>
    </w:p>
    <w:p w:rsidR="00C42DF8" w:rsidRPr="008315C9" w:rsidRDefault="00C42DF8" w:rsidP="00E90781">
      <w:pPr>
        <w:pStyle w:val="ListParagraph"/>
        <w:numPr>
          <w:ilvl w:val="0"/>
          <w:numId w:val="43"/>
        </w:numPr>
        <w:jc w:val="both"/>
        <w:outlineLvl w:val="0"/>
        <w:rPr>
          <w:b/>
          <w:bCs/>
          <w:color w:val="000000"/>
          <w:sz w:val="24"/>
          <w:szCs w:val="24"/>
        </w:rPr>
      </w:pPr>
      <w:r w:rsidRPr="008315C9">
        <w:rPr>
          <w:b/>
          <w:bCs/>
          <w:color w:val="000000"/>
          <w:sz w:val="24"/>
          <w:szCs w:val="24"/>
        </w:rPr>
        <w:t>Структура на капитала</w:t>
      </w:r>
    </w:p>
    <w:p w:rsidR="00C42DF8" w:rsidRDefault="00C42DF8" w:rsidP="00E90781">
      <w:pPr>
        <w:shd w:val="clear" w:color="auto" w:fill="FFFFFF"/>
        <w:jc w:val="both"/>
        <w:rPr>
          <w:rFonts w:cs="Times New Roman"/>
          <w:sz w:val="24"/>
          <w:szCs w:val="24"/>
          <w:lang w:eastAsia="bg-BG"/>
        </w:rPr>
      </w:pPr>
    </w:p>
    <w:p w:rsidR="00C42DF8" w:rsidRPr="00083C2D" w:rsidRDefault="00C42DF8" w:rsidP="00E90781">
      <w:pPr>
        <w:shd w:val="clear" w:color="auto" w:fill="FFFFFF"/>
        <w:jc w:val="both"/>
        <w:rPr>
          <w:rFonts w:cs="Times New Roman"/>
          <w:sz w:val="24"/>
          <w:szCs w:val="24"/>
          <w:lang w:eastAsia="bg-BG"/>
        </w:rPr>
      </w:pPr>
      <w:r w:rsidRPr="00083C2D">
        <w:rPr>
          <w:rFonts w:cs="Times New Roman"/>
          <w:sz w:val="24"/>
          <w:szCs w:val="24"/>
          <w:lang w:eastAsia="bg-BG"/>
        </w:rPr>
        <w:t xml:space="preserve">Последното увеличение на капитала на </w:t>
      </w:r>
      <w:r>
        <w:rPr>
          <w:rFonts w:cs="Times New Roman"/>
          <w:sz w:val="24"/>
          <w:szCs w:val="24"/>
          <w:lang w:eastAsia="bg-BG"/>
        </w:rPr>
        <w:t>предприятието майка</w:t>
      </w:r>
      <w:r w:rsidRPr="00083C2D">
        <w:rPr>
          <w:rFonts w:cs="Times New Roman"/>
          <w:sz w:val="24"/>
          <w:szCs w:val="24"/>
          <w:lang w:eastAsia="bg-BG"/>
        </w:rPr>
        <w:t xml:space="preserve"> е регистрирано на 29 декември 2009 г., когато. Чрез емитирането на 6 749 999 броя безналични, поименни акции с номинал от 1 лв. (ISIN код на емисията – BG 1100100038) капиталът на </w:t>
      </w:r>
      <w:r>
        <w:rPr>
          <w:rFonts w:cs="Times New Roman"/>
          <w:sz w:val="24"/>
          <w:szCs w:val="24"/>
          <w:lang w:eastAsia="bg-BG"/>
        </w:rPr>
        <w:t>предприятието майка</w:t>
      </w:r>
      <w:r w:rsidRPr="00083C2D">
        <w:rPr>
          <w:rFonts w:cs="Times New Roman"/>
          <w:sz w:val="24"/>
          <w:szCs w:val="24"/>
          <w:lang w:eastAsia="bg-BG"/>
        </w:rPr>
        <w:t xml:space="preserve"> е увеличен от 28 958 675 лв. на 35 708 674 лв.</w:t>
      </w:r>
    </w:p>
    <w:p w:rsidR="00C42DF8" w:rsidRPr="00083C2D" w:rsidRDefault="00C42DF8" w:rsidP="00E90781">
      <w:pPr>
        <w:shd w:val="clear" w:color="auto" w:fill="FFFFFF"/>
        <w:jc w:val="both"/>
        <w:rPr>
          <w:rFonts w:cs="Times New Roman"/>
          <w:color w:val="0000FF"/>
          <w:sz w:val="24"/>
          <w:szCs w:val="24"/>
          <w:lang w:eastAsia="bg-BG"/>
        </w:rPr>
      </w:pPr>
      <w:r w:rsidRPr="00083C2D">
        <w:rPr>
          <w:rFonts w:cs="Times New Roman"/>
          <w:color w:val="0000FF"/>
          <w:sz w:val="24"/>
          <w:szCs w:val="24"/>
          <w:lang w:eastAsia="bg-BG"/>
        </w:rPr>
        <w:t xml:space="preserve"> </w:t>
      </w:r>
    </w:p>
    <w:p w:rsidR="00C42DF8" w:rsidRPr="00083C2D" w:rsidRDefault="00C42DF8" w:rsidP="00E90781">
      <w:pPr>
        <w:shd w:val="clear" w:color="auto" w:fill="FFFFFF"/>
        <w:jc w:val="both"/>
        <w:rPr>
          <w:rFonts w:cs="Times New Roman"/>
          <w:sz w:val="24"/>
          <w:szCs w:val="24"/>
          <w:lang w:eastAsia="bg-BG"/>
        </w:rPr>
      </w:pPr>
      <w:r w:rsidRPr="00083C2D">
        <w:rPr>
          <w:rFonts w:cs="Times New Roman"/>
          <w:sz w:val="24"/>
          <w:szCs w:val="24"/>
          <w:lang w:eastAsia="bg-BG"/>
        </w:rPr>
        <w:t xml:space="preserve">Към 31 декември 2014 г. капиталът на </w:t>
      </w:r>
      <w:r>
        <w:rPr>
          <w:rFonts w:cs="Times New Roman"/>
          <w:sz w:val="24"/>
          <w:szCs w:val="24"/>
          <w:lang w:eastAsia="bg-BG"/>
        </w:rPr>
        <w:t>предприятието майка</w:t>
      </w:r>
      <w:r w:rsidRPr="00083C2D">
        <w:rPr>
          <w:rFonts w:cs="Times New Roman"/>
          <w:sz w:val="24"/>
          <w:szCs w:val="24"/>
          <w:lang w:eastAsia="bg-BG"/>
        </w:rPr>
        <w:t xml:space="preserve"> е разпределен в 35 708 674 броя обикновени, поименни, безналични акции с право на глас и номинална стойност 1 лев на акция.</w:t>
      </w:r>
    </w:p>
    <w:p w:rsidR="00C42DF8" w:rsidRPr="00083C2D" w:rsidRDefault="00C42DF8" w:rsidP="00E90781">
      <w:pPr>
        <w:shd w:val="clear" w:color="auto" w:fill="FFFFFF"/>
        <w:jc w:val="both"/>
        <w:rPr>
          <w:rFonts w:cs="Times New Roman"/>
          <w:color w:val="0000FF"/>
          <w:sz w:val="24"/>
          <w:szCs w:val="24"/>
          <w:u w:val="single"/>
          <w:lang w:eastAsia="bg-BG"/>
        </w:rPr>
      </w:pPr>
    </w:p>
    <w:p w:rsidR="00C42DF8" w:rsidRPr="00083C2D" w:rsidRDefault="00C42DF8" w:rsidP="00E90781">
      <w:pPr>
        <w:shd w:val="clear" w:color="auto" w:fill="FFFFFF"/>
        <w:jc w:val="both"/>
        <w:rPr>
          <w:rFonts w:cs="Times New Roman"/>
          <w:sz w:val="24"/>
          <w:szCs w:val="24"/>
          <w:lang w:eastAsia="bg-BG"/>
        </w:rPr>
      </w:pPr>
      <w:r w:rsidRPr="00083C2D">
        <w:rPr>
          <w:rFonts w:cs="Times New Roman"/>
          <w:sz w:val="24"/>
          <w:szCs w:val="24"/>
          <w:lang w:eastAsia="bg-BG"/>
        </w:rPr>
        <w:t xml:space="preserve">Към 31 декември 2014 г., акциите на </w:t>
      </w:r>
      <w:r>
        <w:rPr>
          <w:rFonts w:cs="Times New Roman"/>
          <w:sz w:val="24"/>
          <w:szCs w:val="24"/>
          <w:lang w:eastAsia="bg-BG"/>
        </w:rPr>
        <w:t>предприятието майка</w:t>
      </w:r>
      <w:r w:rsidRPr="00083C2D">
        <w:rPr>
          <w:rFonts w:cs="Times New Roman"/>
          <w:sz w:val="24"/>
          <w:szCs w:val="24"/>
          <w:lang w:eastAsia="bg-BG"/>
        </w:rPr>
        <w:t xml:space="preserve"> са притежавани от 64 юридически лица, както български, така и чуждестранни, с общ брой акции 35 248 854 и 417 физически лица, притежаващи общо 459 820 броя акции.</w:t>
      </w:r>
    </w:p>
    <w:p w:rsidR="00C42DF8" w:rsidRPr="00083C2D" w:rsidRDefault="00C42DF8" w:rsidP="00E90781">
      <w:pPr>
        <w:shd w:val="clear" w:color="auto" w:fill="FFFFFF"/>
        <w:jc w:val="both"/>
        <w:rPr>
          <w:rFonts w:cs="Times New Roman"/>
          <w:sz w:val="24"/>
          <w:szCs w:val="24"/>
          <w:u w:val="single"/>
          <w:lang w:eastAsia="bg-BG"/>
        </w:rPr>
      </w:pPr>
    </w:p>
    <w:p w:rsidR="00C42DF8" w:rsidRPr="00083C2D" w:rsidRDefault="00C42DF8" w:rsidP="00E90781">
      <w:pPr>
        <w:jc w:val="both"/>
        <w:rPr>
          <w:rFonts w:cs="Times New Roman"/>
          <w:sz w:val="24"/>
          <w:szCs w:val="24"/>
          <w:lang w:eastAsia="bg-BG"/>
        </w:rPr>
      </w:pPr>
      <w:r w:rsidRPr="00083C2D">
        <w:rPr>
          <w:rFonts w:cs="Times New Roman"/>
          <w:sz w:val="24"/>
          <w:szCs w:val="24"/>
          <w:lang w:eastAsia="bg-BG"/>
        </w:rPr>
        <w:t xml:space="preserve">За отчетния период с акциите на </w:t>
      </w:r>
      <w:r>
        <w:rPr>
          <w:rFonts w:cs="Times New Roman"/>
          <w:sz w:val="24"/>
          <w:szCs w:val="24"/>
          <w:lang w:eastAsia="bg-BG"/>
        </w:rPr>
        <w:t xml:space="preserve">предприятието майка </w:t>
      </w:r>
      <w:r w:rsidRPr="00083C2D">
        <w:rPr>
          <w:rFonts w:cs="Times New Roman"/>
          <w:sz w:val="24"/>
          <w:szCs w:val="24"/>
          <w:lang w:eastAsia="bg-BG"/>
        </w:rPr>
        <w:t>са били извършени следните разпоредителни сделки</w:t>
      </w:r>
      <w:r>
        <w:rPr>
          <w:rFonts w:cs="Times New Roman"/>
          <w:sz w:val="24"/>
          <w:szCs w:val="24"/>
          <w:lang w:eastAsia="bg-BG"/>
        </w:rPr>
        <w:t xml:space="preserve"> на БФБ АД-София</w:t>
      </w:r>
      <w:r w:rsidRPr="00083C2D">
        <w:rPr>
          <w:rFonts w:cs="Times New Roman"/>
          <w:sz w:val="24"/>
          <w:szCs w:val="24"/>
          <w:lang w:eastAsia="bg-BG"/>
        </w:rPr>
        <w:t>:</w:t>
      </w:r>
    </w:p>
    <w:p w:rsidR="00C42DF8" w:rsidRPr="00083C2D" w:rsidRDefault="00C42DF8" w:rsidP="00E90781">
      <w:pPr>
        <w:tabs>
          <w:tab w:val="left" w:pos="3570"/>
          <w:tab w:val="left" w:pos="3600"/>
          <w:tab w:val="left" w:pos="3780"/>
          <w:tab w:val="left" w:pos="3960"/>
          <w:tab w:val="left" w:pos="4140"/>
        </w:tabs>
        <w:jc w:val="both"/>
        <w:rPr>
          <w:rFonts w:cs="Times New Roman"/>
          <w:color w:val="0000FF"/>
          <w:sz w:val="24"/>
          <w:szCs w:val="24"/>
          <w:u w:val="single"/>
          <w:lang w:eastAsia="bg-BG"/>
        </w:rPr>
      </w:pPr>
    </w:p>
    <w:p w:rsidR="00C42DF8" w:rsidRPr="00083C2D" w:rsidRDefault="00C42DF8" w:rsidP="00E90781">
      <w:pPr>
        <w:tabs>
          <w:tab w:val="left" w:pos="3570"/>
          <w:tab w:val="left" w:pos="3600"/>
          <w:tab w:val="left" w:pos="3780"/>
          <w:tab w:val="left" w:pos="3960"/>
          <w:tab w:val="left" w:pos="4140"/>
        </w:tabs>
        <w:jc w:val="both"/>
        <w:rPr>
          <w:rFonts w:cs="Times New Roman"/>
          <w:sz w:val="24"/>
          <w:szCs w:val="24"/>
          <w:lang w:eastAsia="bg-BG"/>
        </w:rPr>
      </w:pPr>
      <w:r w:rsidRPr="00083C2D">
        <w:rPr>
          <w:rFonts w:cs="Times New Roman"/>
          <w:sz w:val="24"/>
          <w:szCs w:val="24"/>
          <w:lang w:eastAsia="bg-BG"/>
        </w:rPr>
        <w:t>Прехвърлен обем акции - 1 547 719 бр.</w:t>
      </w:r>
    </w:p>
    <w:p w:rsidR="00C42DF8" w:rsidRPr="00083C2D" w:rsidRDefault="00C42DF8" w:rsidP="00E90781">
      <w:pPr>
        <w:jc w:val="both"/>
        <w:rPr>
          <w:rFonts w:cs="Times New Roman"/>
          <w:sz w:val="24"/>
          <w:szCs w:val="24"/>
          <w:u w:val="single"/>
          <w:lang w:eastAsia="bg-BG"/>
        </w:rPr>
      </w:pPr>
    </w:p>
    <w:p w:rsidR="00C42DF8" w:rsidRPr="00083C2D" w:rsidRDefault="00C42DF8" w:rsidP="00E90781">
      <w:pPr>
        <w:tabs>
          <w:tab w:val="left" w:pos="2160"/>
        </w:tabs>
        <w:jc w:val="both"/>
        <w:rPr>
          <w:rFonts w:cs="Times New Roman"/>
          <w:sz w:val="24"/>
          <w:szCs w:val="24"/>
          <w:lang w:eastAsia="bg-BG"/>
        </w:rPr>
      </w:pPr>
      <w:r w:rsidRPr="00083C2D">
        <w:rPr>
          <w:rFonts w:cs="Times New Roman"/>
          <w:sz w:val="24"/>
          <w:szCs w:val="24"/>
          <w:lang w:eastAsia="bg-BG"/>
        </w:rPr>
        <w:t>Най-ниска цена (52 - седмично дъно) –  0.80  лв.</w:t>
      </w:r>
    </w:p>
    <w:p w:rsidR="00C42DF8" w:rsidRPr="00083C2D" w:rsidRDefault="00C42DF8" w:rsidP="00E90781">
      <w:pPr>
        <w:jc w:val="both"/>
        <w:rPr>
          <w:rFonts w:cs="Times New Roman"/>
          <w:sz w:val="24"/>
          <w:szCs w:val="24"/>
          <w:lang w:eastAsia="bg-BG"/>
        </w:rPr>
      </w:pPr>
      <w:r w:rsidRPr="00083C2D">
        <w:rPr>
          <w:rFonts w:cs="Times New Roman"/>
          <w:sz w:val="24"/>
          <w:szCs w:val="24"/>
          <w:lang w:eastAsia="bg-BG"/>
        </w:rPr>
        <w:t>Най-висока цена (52 - седмичен връх) – 1.10  лв.</w:t>
      </w:r>
    </w:p>
    <w:p w:rsidR="00C42DF8" w:rsidRPr="00083C2D" w:rsidRDefault="00C42DF8" w:rsidP="00E90781">
      <w:pPr>
        <w:jc w:val="both"/>
        <w:rPr>
          <w:rFonts w:cs="Times New Roman"/>
          <w:color w:val="0000FF"/>
          <w:sz w:val="24"/>
          <w:szCs w:val="24"/>
          <w:u w:val="single"/>
          <w:lang w:eastAsia="bg-BG"/>
        </w:rPr>
      </w:pPr>
    </w:p>
    <w:p w:rsidR="00C42DF8" w:rsidRPr="00083C2D" w:rsidRDefault="00C42DF8" w:rsidP="00E90781">
      <w:pPr>
        <w:jc w:val="both"/>
        <w:rPr>
          <w:rFonts w:cs="Times New Roman"/>
          <w:sz w:val="24"/>
          <w:szCs w:val="24"/>
          <w:u w:val="single"/>
          <w:lang w:eastAsia="bg-BG"/>
        </w:rPr>
      </w:pPr>
      <w:r>
        <w:rPr>
          <w:rFonts w:cs="Times New Roman"/>
          <w:sz w:val="24"/>
          <w:szCs w:val="24"/>
          <w:lang w:eastAsia="bg-BG"/>
        </w:rPr>
        <w:t>Предприятието майка</w:t>
      </w:r>
      <w:r w:rsidRPr="00083C2D">
        <w:rPr>
          <w:rFonts w:cs="Times New Roman"/>
          <w:sz w:val="24"/>
          <w:szCs w:val="24"/>
          <w:lang w:eastAsia="bg-BG"/>
        </w:rPr>
        <w:t xml:space="preserve"> не е издавало акции, които не са допуснати за търговия на регулирания пазар в Република България или в чужбина.</w:t>
      </w:r>
    </w:p>
    <w:p w:rsidR="00C42DF8" w:rsidRPr="00083C2D" w:rsidRDefault="00C42DF8" w:rsidP="00E90781">
      <w:pPr>
        <w:jc w:val="both"/>
        <w:rPr>
          <w:rFonts w:cs="Times New Roman"/>
          <w:sz w:val="24"/>
          <w:szCs w:val="24"/>
          <w:lang w:eastAsia="bg-BG"/>
        </w:rPr>
      </w:pPr>
    </w:p>
    <w:p w:rsidR="00C42DF8" w:rsidRPr="00083C2D" w:rsidRDefault="00C42DF8" w:rsidP="00E90781">
      <w:pPr>
        <w:jc w:val="both"/>
        <w:rPr>
          <w:rFonts w:cs="Times New Roman"/>
          <w:bCs/>
          <w:iCs/>
          <w:sz w:val="24"/>
          <w:szCs w:val="24"/>
          <w:lang w:eastAsia="bg-BG"/>
        </w:rPr>
      </w:pPr>
      <w:r w:rsidRPr="00083C2D">
        <w:rPr>
          <w:rFonts w:cs="Times New Roman"/>
          <w:sz w:val="24"/>
          <w:szCs w:val="24"/>
          <w:lang w:eastAsia="bg-BG"/>
        </w:rPr>
        <w:t xml:space="preserve">Съгласно устава, </w:t>
      </w:r>
      <w:r>
        <w:rPr>
          <w:rFonts w:cs="Times New Roman"/>
          <w:sz w:val="24"/>
          <w:szCs w:val="24"/>
          <w:lang w:eastAsia="bg-BG"/>
        </w:rPr>
        <w:t>предприятието майка</w:t>
      </w:r>
      <w:r w:rsidRPr="00083C2D">
        <w:rPr>
          <w:rFonts w:cs="Times New Roman"/>
          <w:sz w:val="24"/>
          <w:szCs w:val="24"/>
          <w:lang w:eastAsia="bg-BG"/>
        </w:rPr>
        <w:t xml:space="preserve"> не може да издава привилегировани акции, даващи право на повече от един глас, освен при условията на § 10, ал. 6 от ПЗР на ЗППЦК, или право на допълнителен ликвидационен дял. Всяка обикновена акция дава право на притежателя й на един глас в Общото събрание на акционерите, право на дивидент и право на ликвидационен дял в случай на ликвидация на Дружеството, съразмерно с номиналната стойност на акцията. Акциите са неделими.</w:t>
      </w:r>
    </w:p>
    <w:p w:rsidR="00C42DF8" w:rsidRPr="00B665F1" w:rsidRDefault="00C42DF8" w:rsidP="00E90781">
      <w:pPr>
        <w:jc w:val="both"/>
        <w:rPr>
          <w:b/>
          <w:bCs/>
          <w:i/>
          <w:iCs/>
          <w:color w:val="000000"/>
          <w:sz w:val="24"/>
          <w:szCs w:val="24"/>
        </w:rPr>
      </w:pPr>
    </w:p>
    <w:p w:rsidR="00C42DF8" w:rsidRPr="00B665F1" w:rsidRDefault="00C42DF8" w:rsidP="00E90781">
      <w:pPr>
        <w:pStyle w:val="ListParagraph"/>
        <w:numPr>
          <w:ilvl w:val="0"/>
          <w:numId w:val="43"/>
        </w:numPr>
        <w:jc w:val="both"/>
        <w:outlineLvl w:val="0"/>
        <w:rPr>
          <w:b/>
          <w:bCs/>
          <w:color w:val="000000"/>
          <w:sz w:val="24"/>
          <w:szCs w:val="24"/>
        </w:rPr>
      </w:pPr>
      <w:r w:rsidRPr="00B665F1">
        <w:rPr>
          <w:b/>
          <w:bCs/>
          <w:color w:val="000000"/>
          <w:sz w:val="24"/>
          <w:szCs w:val="24"/>
        </w:rPr>
        <w:t xml:space="preserve">Ограничения върху прехвърлянето на ценните книжа </w:t>
      </w:r>
    </w:p>
    <w:p w:rsidR="00C42DF8" w:rsidRPr="004A0B30" w:rsidRDefault="00C42DF8" w:rsidP="00E90781">
      <w:pPr>
        <w:jc w:val="both"/>
        <w:rPr>
          <w:color w:val="000000"/>
          <w:sz w:val="16"/>
          <w:szCs w:val="16"/>
        </w:rPr>
      </w:pPr>
    </w:p>
    <w:p w:rsidR="00C42DF8" w:rsidRPr="00B665F1" w:rsidRDefault="00C42DF8" w:rsidP="00E90781">
      <w:pPr>
        <w:jc w:val="both"/>
        <w:rPr>
          <w:color w:val="000000"/>
          <w:sz w:val="24"/>
          <w:szCs w:val="24"/>
        </w:rPr>
      </w:pPr>
      <w:r w:rsidRPr="00B665F1">
        <w:rPr>
          <w:color w:val="000000"/>
          <w:sz w:val="24"/>
          <w:szCs w:val="24"/>
        </w:rPr>
        <w:t>Издаването и разпореждането с безналичните акции на предприятието майка пораждат задължителна регистрация в Централен депозитар.</w:t>
      </w:r>
    </w:p>
    <w:p w:rsidR="00C42DF8" w:rsidRPr="00B665F1" w:rsidRDefault="00C42DF8" w:rsidP="00E90781">
      <w:pPr>
        <w:jc w:val="both"/>
        <w:rPr>
          <w:color w:val="000000"/>
          <w:sz w:val="24"/>
          <w:szCs w:val="24"/>
        </w:rPr>
      </w:pPr>
    </w:p>
    <w:p w:rsidR="00C42DF8" w:rsidRPr="00B665F1" w:rsidRDefault="00C42DF8" w:rsidP="00E90781">
      <w:pPr>
        <w:pStyle w:val="ListParagraph"/>
        <w:numPr>
          <w:ilvl w:val="0"/>
          <w:numId w:val="43"/>
        </w:numPr>
        <w:jc w:val="both"/>
        <w:outlineLvl w:val="0"/>
        <w:rPr>
          <w:b/>
          <w:bCs/>
          <w:color w:val="000000"/>
          <w:sz w:val="24"/>
          <w:szCs w:val="24"/>
        </w:rPr>
      </w:pPr>
      <w:r>
        <w:rPr>
          <w:b/>
          <w:bCs/>
          <w:color w:val="000000"/>
          <w:sz w:val="24"/>
          <w:szCs w:val="24"/>
        </w:rPr>
        <w:t>Информация относно акционерите</w:t>
      </w:r>
    </w:p>
    <w:p w:rsidR="00C42DF8" w:rsidRPr="00B665F1" w:rsidRDefault="00C42DF8" w:rsidP="00E90781">
      <w:pPr>
        <w:jc w:val="both"/>
        <w:rPr>
          <w:color w:val="000000"/>
          <w:u w:val="single"/>
        </w:rPr>
      </w:pPr>
    </w:p>
    <w:p w:rsidR="00C42DF8" w:rsidRPr="00083C2D" w:rsidRDefault="00C42DF8" w:rsidP="00E90781">
      <w:pPr>
        <w:jc w:val="both"/>
        <w:rPr>
          <w:rFonts w:cs="Times New Roman"/>
          <w:sz w:val="24"/>
          <w:szCs w:val="24"/>
          <w:lang w:eastAsia="bg-BG"/>
        </w:rPr>
      </w:pPr>
      <w:r w:rsidRPr="00083C2D">
        <w:rPr>
          <w:rFonts w:cs="Times New Roman"/>
          <w:sz w:val="24"/>
          <w:szCs w:val="24"/>
          <w:lang w:eastAsia="bg-BG"/>
        </w:rPr>
        <w:t xml:space="preserve">Към 31 декември 2014 г. мажоритарен акционер със 75.66 % от капитала е Българска Корабна Компания ЕАД.         </w:t>
      </w:r>
    </w:p>
    <w:p w:rsidR="00C42DF8" w:rsidRDefault="00C42DF8" w:rsidP="00E90781">
      <w:pPr>
        <w:jc w:val="both"/>
        <w:rPr>
          <w:rFonts w:cs="Times New Roman"/>
          <w:color w:val="000000"/>
          <w:sz w:val="24"/>
          <w:szCs w:val="24"/>
          <w:lang w:eastAsia="bg-BG"/>
        </w:rPr>
      </w:pPr>
    </w:p>
    <w:p w:rsidR="00C42DF8" w:rsidRPr="00B665F1" w:rsidRDefault="00C42DF8" w:rsidP="00E90781">
      <w:pPr>
        <w:pStyle w:val="ListParagraph"/>
        <w:numPr>
          <w:ilvl w:val="0"/>
          <w:numId w:val="43"/>
        </w:numPr>
        <w:jc w:val="both"/>
        <w:outlineLvl w:val="0"/>
        <w:rPr>
          <w:b/>
          <w:bCs/>
          <w:color w:val="000000"/>
          <w:sz w:val="24"/>
          <w:szCs w:val="24"/>
        </w:rPr>
      </w:pPr>
      <w:r w:rsidRPr="00B665F1">
        <w:rPr>
          <w:b/>
          <w:bCs/>
          <w:color w:val="000000"/>
          <w:sz w:val="24"/>
          <w:szCs w:val="24"/>
        </w:rPr>
        <w:t>Акционери със специални контролни права</w:t>
      </w:r>
    </w:p>
    <w:p w:rsidR="00C42DF8" w:rsidRPr="004A0B30" w:rsidRDefault="00C42DF8" w:rsidP="00E90781">
      <w:pPr>
        <w:jc w:val="both"/>
        <w:rPr>
          <w:b/>
          <w:bCs/>
          <w:color w:val="000000"/>
          <w:sz w:val="18"/>
          <w:szCs w:val="18"/>
        </w:rPr>
      </w:pPr>
    </w:p>
    <w:p w:rsidR="00C42DF8" w:rsidRPr="00B665F1" w:rsidRDefault="00C42DF8" w:rsidP="00E90781">
      <w:pPr>
        <w:jc w:val="both"/>
        <w:outlineLvl w:val="0"/>
        <w:rPr>
          <w:color w:val="000000"/>
          <w:sz w:val="24"/>
          <w:szCs w:val="24"/>
        </w:rPr>
      </w:pPr>
      <w:r w:rsidRPr="00B665F1">
        <w:rPr>
          <w:color w:val="000000"/>
          <w:sz w:val="24"/>
          <w:szCs w:val="24"/>
        </w:rPr>
        <w:t>Предприятието майка няма акционери, които да притежават специални контролни права.</w:t>
      </w:r>
    </w:p>
    <w:p w:rsidR="00C42DF8" w:rsidRPr="004A0B30" w:rsidRDefault="00C42DF8" w:rsidP="00E90781">
      <w:pPr>
        <w:jc w:val="both"/>
        <w:rPr>
          <w:b/>
          <w:bCs/>
          <w:color w:val="000000"/>
          <w:sz w:val="18"/>
          <w:szCs w:val="18"/>
        </w:rPr>
      </w:pPr>
    </w:p>
    <w:p w:rsidR="00C42DF8" w:rsidRPr="00B665F1" w:rsidRDefault="00C42DF8" w:rsidP="00E90781">
      <w:pPr>
        <w:pStyle w:val="ListParagraph"/>
        <w:numPr>
          <w:ilvl w:val="0"/>
          <w:numId w:val="43"/>
        </w:numPr>
        <w:jc w:val="both"/>
        <w:outlineLvl w:val="0"/>
        <w:rPr>
          <w:b/>
          <w:bCs/>
          <w:color w:val="000000"/>
          <w:sz w:val="24"/>
          <w:szCs w:val="24"/>
        </w:rPr>
      </w:pPr>
      <w:r w:rsidRPr="00B665F1">
        <w:rPr>
          <w:b/>
          <w:bCs/>
          <w:color w:val="000000"/>
          <w:sz w:val="24"/>
          <w:szCs w:val="24"/>
        </w:rPr>
        <w:t>Система за контрол и ограничения при упражняване правото на глас в</w:t>
      </w:r>
      <w:r>
        <w:rPr>
          <w:b/>
          <w:bCs/>
          <w:color w:val="000000"/>
          <w:sz w:val="24"/>
          <w:szCs w:val="24"/>
        </w:rPr>
        <w:t xml:space="preserve"> Общото събрание на акционерите</w:t>
      </w:r>
    </w:p>
    <w:p w:rsidR="00C42DF8" w:rsidRPr="00B665F1" w:rsidRDefault="00C42DF8" w:rsidP="00E90781">
      <w:pPr>
        <w:jc w:val="both"/>
        <w:rPr>
          <w:color w:val="000000"/>
          <w:sz w:val="24"/>
          <w:szCs w:val="24"/>
        </w:rPr>
      </w:pPr>
    </w:p>
    <w:p w:rsidR="00C42DF8" w:rsidRPr="00B665F1" w:rsidRDefault="00C42DF8" w:rsidP="00E90781">
      <w:pPr>
        <w:jc w:val="both"/>
        <w:rPr>
          <w:color w:val="000000"/>
          <w:sz w:val="24"/>
          <w:szCs w:val="24"/>
        </w:rPr>
      </w:pPr>
      <w:r w:rsidRPr="00B665F1">
        <w:rPr>
          <w:color w:val="000000"/>
          <w:sz w:val="24"/>
          <w:szCs w:val="24"/>
        </w:rPr>
        <w:t>Правата по акциите се упражняват съобразно условията и реда, предвидени в Закона за публично предлагане на ценни книжа. Съгласно Устава на предприятието майка, членове на Надзорния и Управителния съвет не може да представляват акционер на Общо събрание. Когато членовете на Надзорния и Управителния съвет не са акционери, те участват в Общото събрание без право на глас.</w:t>
      </w:r>
    </w:p>
    <w:p w:rsidR="00C42DF8" w:rsidRPr="004A0B30" w:rsidRDefault="00C42DF8" w:rsidP="00E90781">
      <w:pPr>
        <w:jc w:val="both"/>
        <w:rPr>
          <w:color w:val="000000"/>
          <w:sz w:val="18"/>
          <w:szCs w:val="18"/>
          <w:u w:val="single"/>
        </w:rPr>
      </w:pPr>
    </w:p>
    <w:p w:rsidR="00C42DF8" w:rsidRPr="00B665F1" w:rsidRDefault="00C42DF8" w:rsidP="00E90781">
      <w:pPr>
        <w:jc w:val="both"/>
        <w:rPr>
          <w:color w:val="000000"/>
          <w:sz w:val="24"/>
          <w:szCs w:val="24"/>
        </w:rPr>
      </w:pPr>
      <w:r w:rsidRPr="00B665F1">
        <w:rPr>
          <w:color w:val="000000"/>
          <w:sz w:val="24"/>
          <w:szCs w:val="24"/>
        </w:rPr>
        <w:t>В устава на предприятието майка няма изрично разписани други ограничения върху правата на глас на акционерите, освен тези, залегнали в ЗППЦК.</w:t>
      </w:r>
    </w:p>
    <w:p w:rsidR="00C42DF8" w:rsidRDefault="00C42DF8" w:rsidP="00E90781">
      <w:pPr>
        <w:jc w:val="both"/>
        <w:rPr>
          <w:b/>
          <w:bCs/>
          <w:color w:val="000000"/>
          <w:sz w:val="24"/>
          <w:szCs w:val="24"/>
        </w:rPr>
      </w:pPr>
    </w:p>
    <w:p w:rsidR="00C42DF8" w:rsidRPr="00B665F1" w:rsidRDefault="00C42DF8" w:rsidP="00E90781">
      <w:pPr>
        <w:pStyle w:val="ListParagraph"/>
        <w:numPr>
          <w:ilvl w:val="0"/>
          <w:numId w:val="43"/>
        </w:numPr>
        <w:jc w:val="both"/>
        <w:outlineLvl w:val="0"/>
        <w:rPr>
          <w:b/>
          <w:bCs/>
          <w:color w:val="000000"/>
          <w:sz w:val="24"/>
          <w:szCs w:val="24"/>
        </w:rPr>
      </w:pPr>
      <w:r w:rsidRPr="00B665F1">
        <w:rPr>
          <w:b/>
          <w:bCs/>
          <w:color w:val="000000"/>
          <w:sz w:val="24"/>
          <w:szCs w:val="24"/>
        </w:rPr>
        <w:t>Споразумения между акционерите</w:t>
      </w:r>
    </w:p>
    <w:p w:rsidR="00C42DF8" w:rsidRPr="004A0B30" w:rsidRDefault="00C42DF8" w:rsidP="00E90781">
      <w:pPr>
        <w:jc w:val="both"/>
        <w:rPr>
          <w:color w:val="000000"/>
          <w:sz w:val="18"/>
          <w:szCs w:val="18"/>
        </w:rPr>
      </w:pPr>
    </w:p>
    <w:p w:rsidR="00C42DF8" w:rsidRPr="00B665F1" w:rsidRDefault="00C42DF8" w:rsidP="00E90781">
      <w:pPr>
        <w:jc w:val="both"/>
        <w:rPr>
          <w:color w:val="000000"/>
          <w:sz w:val="24"/>
          <w:szCs w:val="24"/>
        </w:rPr>
      </w:pPr>
      <w:r w:rsidRPr="00B665F1">
        <w:rPr>
          <w:color w:val="000000"/>
          <w:sz w:val="24"/>
          <w:szCs w:val="24"/>
        </w:rPr>
        <w:t>На предприятието майка не са известни споразумения между акционерите, които могат да доведат до ограничения в прехвърлянето на акции или правото на глас.</w:t>
      </w:r>
    </w:p>
    <w:p w:rsidR="00C42DF8" w:rsidRPr="004A0B30" w:rsidRDefault="00C42DF8" w:rsidP="00E90781">
      <w:pPr>
        <w:jc w:val="both"/>
        <w:rPr>
          <w:color w:val="000000"/>
          <w:sz w:val="18"/>
          <w:szCs w:val="18"/>
        </w:rPr>
      </w:pPr>
    </w:p>
    <w:p w:rsidR="00C42DF8" w:rsidRDefault="00C42DF8" w:rsidP="00E90781">
      <w:pPr>
        <w:pStyle w:val="ListParagraph"/>
        <w:numPr>
          <w:ilvl w:val="0"/>
          <w:numId w:val="43"/>
        </w:numPr>
        <w:jc w:val="both"/>
        <w:outlineLvl w:val="0"/>
        <w:rPr>
          <w:b/>
          <w:bCs/>
          <w:color w:val="000000"/>
          <w:sz w:val="24"/>
          <w:szCs w:val="24"/>
        </w:rPr>
      </w:pPr>
      <w:r w:rsidRPr="00B665F1">
        <w:rPr>
          <w:b/>
          <w:bCs/>
          <w:color w:val="000000"/>
          <w:sz w:val="24"/>
          <w:szCs w:val="24"/>
        </w:rPr>
        <w:t>Назначаване и освобождаване на управителнит</w:t>
      </w:r>
      <w:r>
        <w:rPr>
          <w:b/>
          <w:bCs/>
          <w:color w:val="000000"/>
          <w:sz w:val="24"/>
          <w:szCs w:val="24"/>
        </w:rPr>
        <w:t>е органи на предприятието майка</w:t>
      </w:r>
    </w:p>
    <w:p w:rsidR="00C42DF8" w:rsidRPr="004A0B30" w:rsidRDefault="00C42DF8" w:rsidP="00E90781">
      <w:pPr>
        <w:jc w:val="both"/>
        <w:rPr>
          <w:b/>
          <w:bCs/>
          <w:color w:val="000000"/>
          <w:sz w:val="18"/>
          <w:szCs w:val="18"/>
        </w:rPr>
      </w:pPr>
    </w:p>
    <w:p w:rsidR="00C42DF8" w:rsidRPr="00B665F1" w:rsidRDefault="00C42DF8" w:rsidP="00E90781">
      <w:pPr>
        <w:jc w:val="both"/>
        <w:outlineLvl w:val="0"/>
        <w:rPr>
          <w:color w:val="000000"/>
          <w:sz w:val="24"/>
          <w:szCs w:val="24"/>
        </w:rPr>
      </w:pPr>
      <w:r w:rsidRPr="00B665F1">
        <w:rPr>
          <w:b/>
          <w:bCs/>
          <w:i/>
          <w:iCs/>
          <w:color w:val="000000"/>
          <w:sz w:val="24"/>
          <w:szCs w:val="24"/>
        </w:rPr>
        <w:t xml:space="preserve"> </w:t>
      </w:r>
      <w:r w:rsidRPr="00B665F1">
        <w:rPr>
          <w:color w:val="000000"/>
          <w:sz w:val="24"/>
          <w:szCs w:val="24"/>
        </w:rPr>
        <w:t>Органите за управление на предприятието майка са :</w:t>
      </w:r>
    </w:p>
    <w:p w:rsidR="00C42DF8" w:rsidRPr="00B665F1" w:rsidRDefault="00C42DF8" w:rsidP="00E90781">
      <w:pPr>
        <w:ind w:firstLine="720"/>
        <w:jc w:val="both"/>
        <w:rPr>
          <w:color w:val="000000"/>
          <w:sz w:val="24"/>
          <w:szCs w:val="24"/>
        </w:rPr>
      </w:pPr>
      <w:r w:rsidRPr="00B665F1">
        <w:rPr>
          <w:color w:val="000000"/>
          <w:sz w:val="24"/>
          <w:szCs w:val="24"/>
        </w:rPr>
        <w:t>- Общо събрание на акционерите;</w:t>
      </w:r>
    </w:p>
    <w:p w:rsidR="00C42DF8" w:rsidRPr="00B665F1" w:rsidRDefault="00C42DF8" w:rsidP="00E90781">
      <w:pPr>
        <w:ind w:firstLine="720"/>
        <w:jc w:val="both"/>
        <w:rPr>
          <w:color w:val="000000"/>
          <w:sz w:val="24"/>
          <w:szCs w:val="24"/>
        </w:rPr>
      </w:pPr>
      <w:r w:rsidRPr="00B665F1">
        <w:rPr>
          <w:color w:val="000000"/>
          <w:sz w:val="24"/>
          <w:szCs w:val="24"/>
        </w:rPr>
        <w:t>- Надзорен съвет;</w:t>
      </w:r>
    </w:p>
    <w:p w:rsidR="00C42DF8" w:rsidRPr="00B665F1" w:rsidRDefault="00C42DF8" w:rsidP="00E90781">
      <w:pPr>
        <w:ind w:firstLine="720"/>
        <w:jc w:val="both"/>
        <w:rPr>
          <w:color w:val="000000"/>
          <w:sz w:val="24"/>
          <w:szCs w:val="24"/>
        </w:rPr>
      </w:pPr>
      <w:r w:rsidRPr="00B665F1">
        <w:rPr>
          <w:color w:val="000000"/>
          <w:sz w:val="24"/>
          <w:szCs w:val="24"/>
        </w:rPr>
        <w:t xml:space="preserve">- Управителен съвет. </w:t>
      </w:r>
    </w:p>
    <w:p w:rsidR="00C42DF8" w:rsidRPr="004A0B30" w:rsidRDefault="00C42DF8" w:rsidP="00E90781">
      <w:pPr>
        <w:jc w:val="both"/>
        <w:rPr>
          <w:color w:val="000000"/>
          <w:sz w:val="18"/>
          <w:szCs w:val="18"/>
          <w:u w:val="single"/>
        </w:rPr>
      </w:pPr>
      <w:r w:rsidRPr="004A0B30">
        <w:rPr>
          <w:color w:val="000000"/>
          <w:sz w:val="18"/>
          <w:szCs w:val="18"/>
          <w:u w:val="single"/>
        </w:rPr>
        <w:t xml:space="preserve"> </w:t>
      </w:r>
    </w:p>
    <w:p w:rsidR="00C42DF8" w:rsidRPr="00B665F1" w:rsidRDefault="00C42DF8" w:rsidP="00E90781">
      <w:pPr>
        <w:jc w:val="both"/>
        <w:rPr>
          <w:color w:val="000000"/>
          <w:sz w:val="24"/>
          <w:szCs w:val="24"/>
        </w:rPr>
      </w:pPr>
      <w:r w:rsidRPr="00B665F1">
        <w:rPr>
          <w:color w:val="000000"/>
          <w:sz w:val="24"/>
          <w:szCs w:val="24"/>
        </w:rPr>
        <w:t xml:space="preserve">Общото събрание избира и освобождава членовете на Надзорния съвет и определя възнагражденията и тантиемите им.  </w:t>
      </w:r>
    </w:p>
    <w:p w:rsidR="00C42DF8" w:rsidRPr="00B665F1" w:rsidRDefault="00C42DF8" w:rsidP="00E90781">
      <w:pPr>
        <w:jc w:val="both"/>
        <w:rPr>
          <w:color w:val="000000"/>
          <w:sz w:val="24"/>
          <w:szCs w:val="24"/>
        </w:rPr>
      </w:pPr>
    </w:p>
    <w:p w:rsidR="00C42DF8" w:rsidRDefault="00C42DF8" w:rsidP="00E90781">
      <w:pPr>
        <w:jc w:val="both"/>
        <w:rPr>
          <w:color w:val="000000"/>
          <w:sz w:val="24"/>
          <w:szCs w:val="24"/>
        </w:rPr>
      </w:pPr>
      <w:r w:rsidRPr="00B665F1">
        <w:rPr>
          <w:color w:val="000000"/>
          <w:sz w:val="24"/>
          <w:szCs w:val="24"/>
        </w:rPr>
        <w:t>Членовете на Управителния съвет се избират от Надзорния съвет, който може да ги замени по всяко време. Едно лице не може да бъде едновременно член на Управителния и Надзорния съвет на предприятието майка. Членовете на Управителния съвет могат да бъдат преизбирани без ограничение.</w:t>
      </w:r>
    </w:p>
    <w:p w:rsidR="00C42DF8" w:rsidRPr="00B665F1" w:rsidRDefault="00C42DF8" w:rsidP="00E90781">
      <w:pPr>
        <w:jc w:val="both"/>
        <w:rPr>
          <w:b/>
          <w:bCs/>
          <w:i/>
          <w:iCs/>
          <w:color w:val="000000"/>
        </w:rPr>
      </w:pPr>
    </w:p>
    <w:p w:rsidR="00C42DF8" w:rsidRPr="00B665F1" w:rsidRDefault="00C42DF8" w:rsidP="00E90781">
      <w:pPr>
        <w:pStyle w:val="ListParagraph"/>
        <w:numPr>
          <w:ilvl w:val="0"/>
          <w:numId w:val="43"/>
        </w:numPr>
        <w:jc w:val="both"/>
        <w:outlineLvl w:val="0"/>
        <w:rPr>
          <w:b/>
          <w:bCs/>
          <w:color w:val="000000"/>
          <w:sz w:val="24"/>
          <w:szCs w:val="24"/>
        </w:rPr>
      </w:pPr>
      <w:r w:rsidRPr="00B665F1">
        <w:rPr>
          <w:b/>
          <w:bCs/>
          <w:color w:val="000000"/>
          <w:sz w:val="24"/>
          <w:szCs w:val="24"/>
        </w:rPr>
        <w:t>Правомощия на управителните органи на п</w:t>
      </w:r>
      <w:r>
        <w:rPr>
          <w:b/>
          <w:bCs/>
          <w:color w:val="000000"/>
          <w:sz w:val="24"/>
          <w:szCs w:val="24"/>
        </w:rPr>
        <w:t>редприятието майка</w:t>
      </w:r>
    </w:p>
    <w:p w:rsidR="00C42DF8" w:rsidRPr="004A0B30" w:rsidRDefault="00C42DF8" w:rsidP="00E90781">
      <w:pPr>
        <w:jc w:val="both"/>
        <w:rPr>
          <w:color w:val="000000"/>
          <w:sz w:val="18"/>
          <w:szCs w:val="18"/>
        </w:rPr>
      </w:pPr>
    </w:p>
    <w:p w:rsidR="00C42DF8" w:rsidRPr="00B665F1" w:rsidRDefault="00C42DF8" w:rsidP="00E90781">
      <w:pPr>
        <w:jc w:val="both"/>
        <w:outlineLvl w:val="0"/>
        <w:rPr>
          <w:color w:val="000000"/>
          <w:sz w:val="24"/>
          <w:szCs w:val="24"/>
        </w:rPr>
      </w:pPr>
      <w:r w:rsidRPr="00B665F1">
        <w:rPr>
          <w:color w:val="000000"/>
          <w:sz w:val="24"/>
          <w:szCs w:val="24"/>
        </w:rPr>
        <w:t xml:space="preserve">  Управителният съвет:</w:t>
      </w:r>
    </w:p>
    <w:p w:rsidR="00C42DF8" w:rsidRPr="00B665F1" w:rsidRDefault="00C42DF8" w:rsidP="00E90781">
      <w:pPr>
        <w:numPr>
          <w:ilvl w:val="0"/>
          <w:numId w:val="40"/>
        </w:numPr>
        <w:tabs>
          <w:tab w:val="left" w:pos="851"/>
          <w:tab w:val="left" w:pos="1134"/>
        </w:tabs>
        <w:ind w:left="0" w:firstLine="567"/>
        <w:jc w:val="both"/>
        <w:rPr>
          <w:color w:val="000000"/>
          <w:sz w:val="24"/>
          <w:szCs w:val="24"/>
        </w:rPr>
      </w:pPr>
      <w:r w:rsidRPr="00B665F1">
        <w:rPr>
          <w:color w:val="000000"/>
          <w:sz w:val="24"/>
          <w:szCs w:val="24"/>
        </w:rPr>
        <w:t>управлява текущата дейност на предприятието майка и го представлява пред юридическите и физическите лица в страната и чужбина;</w:t>
      </w:r>
    </w:p>
    <w:p w:rsidR="00C42DF8" w:rsidRPr="00B665F1" w:rsidRDefault="00C42DF8" w:rsidP="00E90781">
      <w:pPr>
        <w:numPr>
          <w:ilvl w:val="0"/>
          <w:numId w:val="40"/>
        </w:numPr>
        <w:tabs>
          <w:tab w:val="left" w:pos="851"/>
          <w:tab w:val="left" w:pos="1134"/>
        </w:tabs>
        <w:ind w:left="0" w:firstLine="567"/>
        <w:jc w:val="both"/>
        <w:rPr>
          <w:color w:val="000000"/>
          <w:sz w:val="24"/>
          <w:szCs w:val="24"/>
        </w:rPr>
      </w:pPr>
      <w:r w:rsidRPr="00B665F1">
        <w:rPr>
          <w:color w:val="000000"/>
          <w:sz w:val="24"/>
          <w:szCs w:val="24"/>
        </w:rPr>
        <w:t>определя структурата на предприятието майка и условията на трудовите договори;</w:t>
      </w:r>
    </w:p>
    <w:p w:rsidR="00C42DF8" w:rsidRPr="00B665F1" w:rsidRDefault="00C42DF8" w:rsidP="00E90781">
      <w:pPr>
        <w:numPr>
          <w:ilvl w:val="0"/>
          <w:numId w:val="40"/>
        </w:numPr>
        <w:tabs>
          <w:tab w:val="left" w:pos="851"/>
          <w:tab w:val="left" w:pos="1134"/>
        </w:tabs>
        <w:ind w:left="0" w:firstLine="567"/>
        <w:jc w:val="both"/>
        <w:rPr>
          <w:color w:val="000000"/>
          <w:sz w:val="24"/>
          <w:szCs w:val="24"/>
        </w:rPr>
      </w:pPr>
      <w:r w:rsidRPr="00B665F1">
        <w:rPr>
          <w:color w:val="000000"/>
          <w:sz w:val="24"/>
          <w:szCs w:val="24"/>
        </w:rPr>
        <w:t>взема решения за образуване и закриване и определя видовете и размера на фондовете на предприятието майка, реда за набирането и разходването на средствата по тях;</w:t>
      </w:r>
    </w:p>
    <w:p w:rsidR="00C42DF8" w:rsidRPr="00B665F1" w:rsidRDefault="00C42DF8" w:rsidP="00E90781">
      <w:pPr>
        <w:numPr>
          <w:ilvl w:val="0"/>
          <w:numId w:val="40"/>
        </w:numPr>
        <w:tabs>
          <w:tab w:val="left" w:pos="851"/>
          <w:tab w:val="left" w:pos="1134"/>
        </w:tabs>
        <w:ind w:left="0" w:firstLine="567"/>
        <w:jc w:val="both"/>
        <w:rPr>
          <w:color w:val="000000"/>
          <w:sz w:val="24"/>
          <w:szCs w:val="24"/>
        </w:rPr>
      </w:pPr>
      <w:r w:rsidRPr="00B665F1">
        <w:rPr>
          <w:color w:val="000000"/>
          <w:sz w:val="24"/>
          <w:szCs w:val="24"/>
        </w:rPr>
        <w:t>взема решения за придобиване и отчуждаване на дълготрайни материални активи, придобиване и предоставяне на лицензии, сключване на договори за кредит, учредяване на залог и ипотека върху дълготрайни материални активи на  предприятието майка, даване на гаранции и поемане на поръчителство, менителнични задължения, предоставяне на дарения;</w:t>
      </w:r>
    </w:p>
    <w:p w:rsidR="00C42DF8" w:rsidRPr="00B665F1" w:rsidRDefault="00C42DF8" w:rsidP="00E90781">
      <w:pPr>
        <w:numPr>
          <w:ilvl w:val="0"/>
          <w:numId w:val="40"/>
        </w:numPr>
        <w:tabs>
          <w:tab w:val="left" w:pos="851"/>
          <w:tab w:val="left" w:pos="1134"/>
        </w:tabs>
        <w:ind w:left="0" w:firstLine="567"/>
        <w:jc w:val="both"/>
        <w:rPr>
          <w:color w:val="000000"/>
          <w:sz w:val="24"/>
          <w:szCs w:val="24"/>
        </w:rPr>
      </w:pPr>
      <w:r w:rsidRPr="00B665F1">
        <w:rPr>
          <w:color w:val="000000"/>
          <w:sz w:val="24"/>
          <w:szCs w:val="24"/>
        </w:rPr>
        <w:t>разрешава покриването и съответно отписването от Баланса на предприятието майка на несъбираеми вземания, липси и загуби;</w:t>
      </w:r>
    </w:p>
    <w:p w:rsidR="00C42DF8" w:rsidRPr="00B665F1" w:rsidRDefault="00C42DF8" w:rsidP="00E90781">
      <w:pPr>
        <w:numPr>
          <w:ilvl w:val="0"/>
          <w:numId w:val="40"/>
        </w:numPr>
        <w:tabs>
          <w:tab w:val="left" w:pos="851"/>
          <w:tab w:val="left" w:pos="1134"/>
        </w:tabs>
        <w:ind w:left="0" w:firstLine="567"/>
        <w:jc w:val="both"/>
        <w:rPr>
          <w:color w:val="000000"/>
          <w:sz w:val="24"/>
          <w:szCs w:val="24"/>
        </w:rPr>
      </w:pPr>
      <w:r w:rsidRPr="00B665F1">
        <w:rPr>
          <w:color w:val="000000"/>
          <w:sz w:val="24"/>
          <w:szCs w:val="24"/>
        </w:rPr>
        <w:t>взема решения за регистриране на корабите на предприятието майка под чужд (небългарски) флаг;</w:t>
      </w:r>
    </w:p>
    <w:p w:rsidR="00C42DF8" w:rsidRPr="00B665F1" w:rsidRDefault="00C42DF8" w:rsidP="00E90781">
      <w:pPr>
        <w:numPr>
          <w:ilvl w:val="0"/>
          <w:numId w:val="40"/>
        </w:numPr>
        <w:tabs>
          <w:tab w:val="left" w:pos="851"/>
          <w:tab w:val="left" w:pos="1134"/>
        </w:tabs>
        <w:ind w:left="0" w:firstLine="567"/>
        <w:jc w:val="both"/>
        <w:rPr>
          <w:color w:val="000000"/>
          <w:sz w:val="24"/>
          <w:szCs w:val="24"/>
        </w:rPr>
      </w:pPr>
      <w:r w:rsidRPr="00B665F1">
        <w:rPr>
          <w:color w:val="000000"/>
          <w:sz w:val="24"/>
          <w:szCs w:val="24"/>
        </w:rPr>
        <w:t>взема решения за откриване и закриване на представителства;</w:t>
      </w:r>
    </w:p>
    <w:p w:rsidR="00C42DF8" w:rsidRPr="00B665F1" w:rsidRDefault="00C42DF8" w:rsidP="00E90781">
      <w:pPr>
        <w:numPr>
          <w:ilvl w:val="0"/>
          <w:numId w:val="40"/>
        </w:numPr>
        <w:tabs>
          <w:tab w:val="left" w:pos="851"/>
          <w:tab w:val="left" w:pos="1134"/>
        </w:tabs>
        <w:ind w:left="0" w:firstLine="567"/>
        <w:jc w:val="both"/>
        <w:rPr>
          <w:color w:val="000000"/>
          <w:sz w:val="24"/>
          <w:szCs w:val="24"/>
        </w:rPr>
      </w:pPr>
      <w:r w:rsidRPr="00B665F1">
        <w:rPr>
          <w:color w:val="000000"/>
          <w:sz w:val="24"/>
          <w:szCs w:val="24"/>
        </w:rPr>
        <w:t>дейността на Управителния съвет се извършва под контрола на Надзорния съвет;</w:t>
      </w:r>
    </w:p>
    <w:p w:rsidR="00C42DF8" w:rsidRPr="00B665F1" w:rsidRDefault="00C42DF8" w:rsidP="00E90781">
      <w:pPr>
        <w:numPr>
          <w:ilvl w:val="0"/>
          <w:numId w:val="40"/>
        </w:numPr>
        <w:tabs>
          <w:tab w:val="left" w:pos="851"/>
          <w:tab w:val="left" w:pos="1134"/>
        </w:tabs>
        <w:ind w:left="0" w:firstLine="567"/>
        <w:jc w:val="both"/>
        <w:rPr>
          <w:color w:val="000000"/>
          <w:sz w:val="24"/>
          <w:szCs w:val="24"/>
        </w:rPr>
      </w:pPr>
      <w:r w:rsidRPr="00B665F1">
        <w:rPr>
          <w:color w:val="000000"/>
          <w:sz w:val="24"/>
          <w:szCs w:val="24"/>
        </w:rPr>
        <w:t>компетенциите, правата и задълженията на Управителния съвет се осъществяват въз основа на законовите разпоредби, разпоредбите на действащия устав на предприятието майка и на правилника за неговата работа, одобрен от Надзорния съвет.</w:t>
      </w:r>
    </w:p>
    <w:p w:rsidR="00C42DF8" w:rsidRPr="00B665F1" w:rsidRDefault="00C42DF8" w:rsidP="00E90781">
      <w:pPr>
        <w:jc w:val="both"/>
        <w:rPr>
          <w:color w:val="000000"/>
          <w:sz w:val="24"/>
          <w:szCs w:val="24"/>
        </w:rPr>
      </w:pPr>
      <w:r w:rsidRPr="00B665F1">
        <w:rPr>
          <w:color w:val="000000"/>
          <w:sz w:val="24"/>
          <w:szCs w:val="24"/>
        </w:rPr>
        <w:t>Управителният съвет докладва за дейността си пред Надзорния съвет на предприятието майка най-малко веднъж на три месеца.</w:t>
      </w:r>
    </w:p>
    <w:p w:rsidR="00C42DF8" w:rsidRPr="00B665F1" w:rsidRDefault="00C42DF8" w:rsidP="00E90781">
      <w:pPr>
        <w:jc w:val="both"/>
        <w:rPr>
          <w:color w:val="000000"/>
          <w:sz w:val="24"/>
          <w:szCs w:val="24"/>
        </w:rPr>
      </w:pPr>
    </w:p>
    <w:p w:rsidR="00C42DF8" w:rsidRPr="00B665F1" w:rsidRDefault="00C42DF8" w:rsidP="00E90781">
      <w:pPr>
        <w:jc w:val="both"/>
        <w:rPr>
          <w:color w:val="000000"/>
          <w:sz w:val="24"/>
          <w:szCs w:val="24"/>
        </w:rPr>
      </w:pPr>
      <w:r w:rsidRPr="00B665F1">
        <w:rPr>
          <w:color w:val="000000"/>
          <w:sz w:val="24"/>
          <w:szCs w:val="24"/>
        </w:rPr>
        <w:t>Управителният съвет е длъжен да уведомява незабавно председателя на Надзорния съвет за всички настъпили обстоятелства, които са от съществено значение за предприятието майка.</w:t>
      </w:r>
    </w:p>
    <w:p w:rsidR="00C42DF8" w:rsidRPr="00B665F1" w:rsidRDefault="00C42DF8" w:rsidP="00E90781">
      <w:pPr>
        <w:jc w:val="both"/>
        <w:rPr>
          <w:color w:val="000000"/>
          <w:sz w:val="24"/>
          <w:szCs w:val="24"/>
        </w:rPr>
      </w:pPr>
    </w:p>
    <w:p w:rsidR="00C42DF8" w:rsidRPr="00B665F1" w:rsidRDefault="00C42DF8" w:rsidP="00E90781">
      <w:pPr>
        <w:jc w:val="both"/>
        <w:rPr>
          <w:color w:val="000000"/>
          <w:sz w:val="24"/>
          <w:szCs w:val="24"/>
        </w:rPr>
      </w:pPr>
      <w:r w:rsidRPr="00B665F1">
        <w:rPr>
          <w:color w:val="000000"/>
          <w:sz w:val="24"/>
          <w:szCs w:val="24"/>
        </w:rPr>
        <w:t>Управителният съвет предоставя на Надзорния съвет годишния финансов отчет, доклада за дейността и доклада на експерт-счетоводителите, както и предложението за разпределение на печалбата, което ще направи пред Общото събрание на акционерите.</w:t>
      </w:r>
    </w:p>
    <w:p w:rsidR="00C42DF8" w:rsidRPr="004A0B30" w:rsidRDefault="00C42DF8" w:rsidP="00E90781">
      <w:pPr>
        <w:jc w:val="both"/>
        <w:rPr>
          <w:color w:val="000000"/>
          <w:sz w:val="18"/>
          <w:szCs w:val="18"/>
        </w:rPr>
      </w:pPr>
    </w:p>
    <w:p w:rsidR="00C42DF8" w:rsidRDefault="00C42DF8" w:rsidP="00E90781">
      <w:pPr>
        <w:jc w:val="both"/>
        <w:rPr>
          <w:color w:val="000000"/>
          <w:sz w:val="24"/>
          <w:szCs w:val="24"/>
        </w:rPr>
      </w:pPr>
      <w:r w:rsidRPr="00B665F1">
        <w:rPr>
          <w:color w:val="000000"/>
          <w:sz w:val="24"/>
          <w:szCs w:val="24"/>
        </w:rPr>
        <w:t>Управителният съвет с одобрение на Надзорния съвет овластява един или повече от членовете си да представляват предприятието майка. Овластяването може да бъде оттеглено по всяко време. Имената на лицата, овластени да представляват предприятието майка, се вписват в Търговския регистър и се обнародват. При вписването те представят нотариално заверени подписи.</w:t>
      </w:r>
    </w:p>
    <w:p w:rsidR="00C42DF8" w:rsidRPr="00B665F1" w:rsidRDefault="00C42DF8" w:rsidP="00E90781">
      <w:pPr>
        <w:jc w:val="both"/>
        <w:rPr>
          <w:color w:val="000000"/>
          <w:sz w:val="24"/>
          <w:szCs w:val="24"/>
        </w:rPr>
      </w:pPr>
    </w:p>
    <w:p w:rsidR="00C42DF8" w:rsidRPr="004A0B30" w:rsidRDefault="00C42DF8" w:rsidP="00E90781">
      <w:pPr>
        <w:jc w:val="both"/>
        <w:rPr>
          <w:b/>
          <w:bCs/>
          <w:color w:val="000000"/>
          <w:sz w:val="18"/>
          <w:szCs w:val="18"/>
        </w:rPr>
      </w:pPr>
    </w:p>
    <w:p w:rsidR="00C42DF8" w:rsidRPr="00B665F1" w:rsidRDefault="00C42DF8" w:rsidP="00E90781">
      <w:pPr>
        <w:jc w:val="both"/>
        <w:rPr>
          <w:b/>
          <w:bCs/>
          <w:color w:val="000000"/>
          <w:sz w:val="24"/>
          <w:szCs w:val="24"/>
        </w:rPr>
      </w:pPr>
      <w:r w:rsidRPr="00B665F1">
        <w:rPr>
          <w:b/>
          <w:bCs/>
          <w:color w:val="000000"/>
          <w:sz w:val="24"/>
          <w:szCs w:val="24"/>
        </w:rPr>
        <w:t>Управителният съвет, след предварително съгласие на Надзорния съвет,</w:t>
      </w:r>
      <w:r w:rsidRPr="00B665F1">
        <w:rPr>
          <w:color w:val="000000"/>
          <w:sz w:val="24"/>
          <w:szCs w:val="24"/>
        </w:rPr>
        <w:t xml:space="preserve"> </w:t>
      </w:r>
      <w:r w:rsidRPr="00B665F1">
        <w:rPr>
          <w:b/>
          <w:bCs/>
          <w:color w:val="000000"/>
          <w:sz w:val="24"/>
          <w:szCs w:val="24"/>
        </w:rPr>
        <w:t>може да взема решения за:</w:t>
      </w:r>
    </w:p>
    <w:p w:rsidR="00C42DF8" w:rsidRPr="00B665F1" w:rsidRDefault="00C42DF8" w:rsidP="00E90781">
      <w:pPr>
        <w:numPr>
          <w:ilvl w:val="0"/>
          <w:numId w:val="40"/>
        </w:numPr>
        <w:tabs>
          <w:tab w:val="left" w:pos="851"/>
          <w:tab w:val="left" w:pos="1134"/>
        </w:tabs>
        <w:ind w:left="0" w:firstLine="567"/>
        <w:jc w:val="both"/>
        <w:rPr>
          <w:color w:val="000000"/>
          <w:sz w:val="24"/>
          <w:szCs w:val="24"/>
        </w:rPr>
      </w:pPr>
      <w:r w:rsidRPr="00B665F1">
        <w:rPr>
          <w:color w:val="000000"/>
          <w:sz w:val="24"/>
          <w:szCs w:val="24"/>
        </w:rPr>
        <w:t>закриване или прехвърляне на предприятия или на значителни части от тях, при спазване на изискванията на чл. 114 от ЗППЦК;</w:t>
      </w:r>
    </w:p>
    <w:p w:rsidR="00C42DF8" w:rsidRPr="00B665F1" w:rsidRDefault="00C42DF8" w:rsidP="00E90781">
      <w:pPr>
        <w:numPr>
          <w:ilvl w:val="0"/>
          <w:numId w:val="40"/>
        </w:numPr>
        <w:tabs>
          <w:tab w:val="left" w:pos="851"/>
          <w:tab w:val="left" w:pos="1134"/>
        </w:tabs>
        <w:ind w:left="0" w:firstLine="567"/>
        <w:jc w:val="both"/>
        <w:rPr>
          <w:color w:val="000000"/>
          <w:sz w:val="24"/>
          <w:szCs w:val="24"/>
        </w:rPr>
      </w:pPr>
      <w:r w:rsidRPr="00B665F1">
        <w:rPr>
          <w:color w:val="000000"/>
          <w:sz w:val="24"/>
          <w:szCs w:val="24"/>
        </w:rPr>
        <w:t>съществена промяна на дейността на предприятието майка;</w:t>
      </w:r>
    </w:p>
    <w:p w:rsidR="00C42DF8" w:rsidRPr="00B665F1" w:rsidRDefault="00C42DF8" w:rsidP="00E90781">
      <w:pPr>
        <w:numPr>
          <w:ilvl w:val="0"/>
          <w:numId w:val="40"/>
        </w:numPr>
        <w:tabs>
          <w:tab w:val="left" w:pos="851"/>
          <w:tab w:val="left" w:pos="1134"/>
        </w:tabs>
        <w:ind w:left="0" w:firstLine="567"/>
        <w:jc w:val="both"/>
        <w:rPr>
          <w:color w:val="000000"/>
          <w:sz w:val="24"/>
          <w:szCs w:val="24"/>
        </w:rPr>
      </w:pPr>
      <w:r w:rsidRPr="00B665F1">
        <w:rPr>
          <w:color w:val="000000"/>
          <w:sz w:val="24"/>
          <w:szCs w:val="24"/>
        </w:rPr>
        <w:t>съществени организационни промени;</w:t>
      </w:r>
    </w:p>
    <w:p w:rsidR="00C42DF8" w:rsidRPr="00B665F1" w:rsidRDefault="00C42DF8" w:rsidP="00E90781">
      <w:pPr>
        <w:numPr>
          <w:ilvl w:val="0"/>
          <w:numId w:val="40"/>
        </w:numPr>
        <w:tabs>
          <w:tab w:val="left" w:pos="851"/>
          <w:tab w:val="left" w:pos="1134"/>
        </w:tabs>
        <w:ind w:left="0" w:firstLine="567"/>
        <w:jc w:val="both"/>
        <w:rPr>
          <w:color w:val="000000"/>
          <w:sz w:val="24"/>
          <w:szCs w:val="24"/>
        </w:rPr>
      </w:pPr>
      <w:r w:rsidRPr="00B665F1">
        <w:rPr>
          <w:color w:val="000000"/>
          <w:sz w:val="24"/>
          <w:szCs w:val="24"/>
        </w:rPr>
        <w:t>дългосрочно сътрудничество от съществено значение за предприятието майка или прекратяване на такова сътрудничество;</w:t>
      </w:r>
    </w:p>
    <w:p w:rsidR="00C42DF8" w:rsidRPr="00B665F1" w:rsidRDefault="00C42DF8" w:rsidP="00E90781">
      <w:pPr>
        <w:numPr>
          <w:ilvl w:val="0"/>
          <w:numId w:val="40"/>
        </w:numPr>
        <w:tabs>
          <w:tab w:val="left" w:pos="851"/>
          <w:tab w:val="left" w:pos="1134"/>
        </w:tabs>
        <w:ind w:left="0" w:firstLine="567"/>
        <w:jc w:val="both"/>
        <w:rPr>
          <w:color w:val="000000"/>
          <w:sz w:val="24"/>
          <w:szCs w:val="24"/>
        </w:rPr>
      </w:pPr>
      <w:r w:rsidRPr="00B665F1">
        <w:rPr>
          <w:color w:val="000000"/>
          <w:sz w:val="24"/>
          <w:szCs w:val="24"/>
        </w:rPr>
        <w:t>създаване на клон;</w:t>
      </w:r>
    </w:p>
    <w:p w:rsidR="00C42DF8" w:rsidRDefault="00C42DF8" w:rsidP="00E90781">
      <w:pPr>
        <w:numPr>
          <w:ilvl w:val="0"/>
          <w:numId w:val="40"/>
        </w:numPr>
        <w:tabs>
          <w:tab w:val="left" w:pos="851"/>
          <w:tab w:val="left" w:pos="1134"/>
        </w:tabs>
        <w:ind w:left="0" w:firstLine="567"/>
        <w:jc w:val="both"/>
        <w:rPr>
          <w:color w:val="000000"/>
          <w:sz w:val="24"/>
          <w:szCs w:val="24"/>
        </w:rPr>
      </w:pPr>
      <w:r w:rsidRPr="00B665F1">
        <w:rPr>
          <w:color w:val="000000"/>
          <w:sz w:val="24"/>
          <w:szCs w:val="24"/>
        </w:rPr>
        <w:t xml:space="preserve">на основание чл.196 от Търговския закон и разпоредбите на Устава на Дружеството, </w:t>
      </w:r>
    </w:p>
    <w:p w:rsidR="00C42DF8" w:rsidRPr="00B665F1" w:rsidRDefault="00C42DF8" w:rsidP="00E90781">
      <w:pPr>
        <w:numPr>
          <w:ilvl w:val="0"/>
          <w:numId w:val="40"/>
        </w:numPr>
        <w:tabs>
          <w:tab w:val="left" w:pos="851"/>
          <w:tab w:val="left" w:pos="1134"/>
        </w:tabs>
        <w:ind w:left="0" w:firstLine="567"/>
        <w:jc w:val="both"/>
        <w:rPr>
          <w:color w:val="000000"/>
          <w:sz w:val="24"/>
          <w:szCs w:val="24"/>
        </w:rPr>
      </w:pPr>
      <w:r w:rsidRPr="00B665F1">
        <w:rPr>
          <w:color w:val="000000"/>
          <w:sz w:val="24"/>
          <w:szCs w:val="24"/>
        </w:rPr>
        <w:t>Управителният съвет, след предварително съгласие от Надзорния съвет, се овластява със свое решение да увеличава капитала на предприятието майка до 40 000 хил. лв., чрез издаване на нови акции в срок до 5 години, считано от момента на регистриране на промените в Устава.</w:t>
      </w:r>
    </w:p>
    <w:p w:rsidR="00C42DF8" w:rsidRPr="004A0B30" w:rsidRDefault="00C42DF8" w:rsidP="00E90781">
      <w:pPr>
        <w:jc w:val="both"/>
        <w:rPr>
          <w:iCs/>
          <w:color w:val="000000"/>
          <w:sz w:val="18"/>
          <w:szCs w:val="18"/>
        </w:rPr>
      </w:pPr>
    </w:p>
    <w:p w:rsidR="00C42DF8" w:rsidRPr="00B665F1" w:rsidRDefault="00C42DF8" w:rsidP="00E90781">
      <w:pPr>
        <w:jc w:val="both"/>
        <w:rPr>
          <w:iCs/>
          <w:color w:val="000000"/>
          <w:sz w:val="24"/>
          <w:szCs w:val="24"/>
        </w:rPr>
      </w:pPr>
      <w:r w:rsidRPr="00B665F1">
        <w:rPr>
          <w:iCs/>
          <w:color w:val="000000"/>
          <w:sz w:val="24"/>
          <w:szCs w:val="24"/>
        </w:rPr>
        <w:t xml:space="preserve">В решението за увеличаване на капитала по предходния член, Управителният съвет определя размера и купюрния строеж на емисията, емисионната стойност на акциите и начините на реализацията им.  </w:t>
      </w:r>
    </w:p>
    <w:p w:rsidR="00C42DF8" w:rsidRPr="00B665F1" w:rsidRDefault="00C42DF8" w:rsidP="00E90781">
      <w:pPr>
        <w:tabs>
          <w:tab w:val="left" w:pos="6360"/>
        </w:tabs>
        <w:jc w:val="both"/>
        <w:rPr>
          <w:color w:val="000000"/>
          <w:sz w:val="24"/>
          <w:szCs w:val="24"/>
        </w:rPr>
      </w:pPr>
      <w:r w:rsidRPr="00B665F1">
        <w:rPr>
          <w:color w:val="000000"/>
          <w:sz w:val="24"/>
          <w:szCs w:val="24"/>
        </w:rPr>
        <w:tab/>
      </w:r>
    </w:p>
    <w:p w:rsidR="00C42DF8" w:rsidRPr="00B665F1" w:rsidRDefault="00C42DF8" w:rsidP="00E90781">
      <w:pPr>
        <w:pStyle w:val="ListParagraph"/>
        <w:numPr>
          <w:ilvl w:val="0"/>
          <w:numId w:val="43"/>
        </w:numPr>
        <w:jc w:val="both"/>
        <w:outlineLvl w:val="0"/>
        <w:rPr>
          <w:b/>
          <w:bCs/>
          <w:color w:val="000000"/>
          <w:sz w:val="24"/>
          <w:szCs w:val="24"/>
        </w:rPr>
      </w:pPr>
      <w:r w:rsidRPr="00B665F1">
        <w:rPr>
          <w:b/>
          <w:bCs/>
          <w:color w:val="000000"/>
          <w:sz w:val="24"/>
          <w:szCs w:val="24"/>
        </w:rPr>
        <w:t xml:space="preserve">Съществени договори на предприятието майка  </w:t>
      </w:r>
    </w:p>
    <w:p w:rsidR="00C42DF8" w:rsidRPr="004A0B30" w:rsidRDefault="00C42DF8" w:rsidP="00E90781">
      <w:pPr>
        <w:jc w:val="both"/>
        <w:rPr>
          <w:color w:val="000000"/>
          <w:sz w:val="18"/>
          <w:szCs w:val="18"/>
        </w:rPr>
      </w:pPr>
      <w:r w:rsidRPr="004A0B30">
        <w:rPr>
          <w:color w:val="000000"/>
          <w:sz w:val="18"/>
          <w:szCs w:val="18"/>
        </w:rPr>
        <w:t xml:space="preserve"> </w:t>
      </w:r>
    </w:p>
    <w:p w:rsidR="00C42DF8" w:rsidRPr="00B665F1" w:rsidRDefault="00C42DF8" w:rsidP="00E90781">
      <w:pPr>
        <w:jc w:val="both"/>
        <w:rPr>
          <w:color w:val="000000"/>
          <w:sz w:val="24"/>
          <w:szCs w:val="24"/>
        </w:rPr>
      </w:pPr>
      <w:r w:rsidRPr="00B665F1">
        <w:rPr>
          <w:color w:val="000000"/>
          <w:sz w:val="24"/>
          <w:szCs w:val="24"/>
        </w:rPr>
        <w:t>Предприятието майка няма сключени договори, които пораждат действие, изменят се или се прекратяват при промяна в контрола на предприятието майка.</w:t>
      </w:r>
    </w:p>
    <w:p w:rsidR="00C42DF8" w:rsidRPr="00B665F1" w:rsidRDefault="00C42DF8" w:rsidP="00E90781">
      <w:pPr>
        <w:jc w:val="both"/>
        <w:rPr>
          <w:b/>
          <w:bCs/>
          <w:color w:val="000000"/>
        </w:rPr>
      </w:pPr>
    </w:p>
    <w:p w:rsidR="00C42DF8" w:rsidRPr="00B665F1" w:rsidRDefault="00C42DF8" w:rsidP="00E90781">
      <w:pPr>
        <w:pStyle w:val="ListParagraph"/>
        <w:numPr>
          <w:ilvl w:val="0"/>
          <w:numId w:val="43"/>
        </w:numPr>
        <w:jc w:val="both"/>
        <w:outlineLvl w:val="0"/>
        <w:rPr>
          <w:b/>
          <w:bCs/>
          <w:color w:val="000000"/>
          <w:sz w:val="24"/>
          <w:szCs w:val="24"/>
        </w:rPr>
      </w:pPr>
      <w:r w:rsidRPr="00B665F1">
        <w:rPr>
          <w:b/>
          <w:bCs/>
          <w:color w:val="000000"/>
          <w:sz w:val="24"/>
          <w:szCs w:val="24"/>
        </w:rPr>
        <w:t>Споразумения между предприятието майка и управителните му органи</w:t>
      </w:r>
    </w:p>
    <w:p w:rsidR="00C42DF8" w:rsidRPr="004A0B30" w:rsidRDefault="00C42DF8" w:rsidP="00E90781">
      <w:pPr>
        <w:jc w:val="both"/>
        <w:rPr>
          <w:b/>
          <w:bCs/>
          <w:color w:val="000000"/>
          <w:sz w:val="18"/>
          <w:szCs w:val="18"/>
        </w:rPr>
      </w:pPr>
    </w:p>
    <w:p w:rsidR="00C42DF8" w:rsidRPr="00B665F1" w:rsidRDefault="00C42DF8" w:rsidP="00E90781">
      <w:pPr>
        <w:jc w:val="both"/>
        <w:rPr>
          <w:color w:val="000000"/>
          <w:sz w:val="24"/>
          <w:szCs w:val="24"/>
        </w:rPr>
      </w:pPr>
      <w:r w:rsidRPr="00B665F1">
        <w:rPr>
          <w:color w:val="000000"/>
          <w:sz w:val="24"/>
          <w:szCs w:val="24"/>
        </w:rPr>
        <w:t xml:space="preserve">Не съществуват споразумения между предприятието майка и управителните му органи или служители за изплащане на обезщетение при напускане или уволнение без правно основание или при прекратяване на трудовите правоотношения по причини, свързани с търгово предлагане.  </w:t>
      </w:r>
    </w:p>
    <w:p w:rsidR="00C42DF8" w:rsidRPr="00B665F1" w:rsidRDefault="00C42DF8" w:rsidP="00E90781">
      <w:pPr>
        <w:jc w:val="both"/>
        <w:rPr>
          <w:rFonts w:eastAsia="SimSun"/>
          <w:color w:val="000000"/>
          <w:lang w:eastAsia="zh-CN"/>
        </w:rPr>
      </w:pPr>
    </w:p>
    <w:p w:rsidR="00C42DF8" w:rsidRDefault="00C42DF8" w:rsidP="00E90781">
      <w:pPr>
        <w:rPr>
          <w:rFonts w:eastAsia="SimSun" w:cs="Times New Roman"/>
          <w:b/>
          <w:bCs/>
          <w:sz w:val="24"/>
          <w:szCs w:val="24"/>
          <w:lang w:eastAsia="zh-CN"/>
        </w:rPr>
      </w:pPr>
    </w:p>
    <w:p w:rsidR="00C42DF8" w:rsidRPr="00B665F1" w:rsidRDefault="00C42DF8" w:rsidP="00E90781">
      <w:pPr>
        <w:rPr>
          <w:rFonts w:eastAsia="SimSun" w:cs="Times New Roman"/>
          <w:b/>
          <w:bCs/>
          <w:sz w:val="24"/>
          <w:szCs w:val="24"/>
          <w:lang w:eastAsia="zh-CN"/>
        </w:rPr>
      </w:pPr>
    </w:p>
    <w:p w:rsidR="00C42DF8" w:rsidRPr="00B665F1" w:rsidRDefault="00C42DF8" w:rsidP="00E90781">
      <w:pPr>
        <w:rPr>
          <w:rFonts w:eastAsia="SimSun" w:cs="Times New Roman"/>
          <w:b/>
          <w:bCs/>
          <w:sz w:val="24"/>
          <w:szCs w:val="24"/>
          <w:lang w:eastAsia="zh-CN"/>
        </w:rPr>
      </w:pPr>
      <w:r w:rsidRPr="00B665F1">
        <w:rPr>
          <w:rFonts w:eastAsia="SimSun" w:cs="Times New Roman"/>
          <w:b/>
          <w:bCs/>
          <w:sz w:val="24"/>
          <w:szCs w:val="24"/>
          <w:lang w:eastAsia="zh-CN"/>
        </w:rPr>
        <w:t>Тихомир Митев</w:t>
      </w:r>
    </w:p>
    <w:p w:rsidR="00C42DF8" w:rsidRPr="00B665F1" w:rsidRDefault="00C42DF8" w:rsidP="00E90781">
      <w:pPr>
        <w:rPr>
          <w:rFonts w:eastAsia="SimSun" w:cs="Times New Roman"/>
          <w:bCs/>
          <w:i/>
          <w:sz w:val="24"/>
          <w:szCs w:val="24"/>
          <w:lang w:eastAsia="zh-CN"/>
        </w:rPr>
      </w:pPr>
      <w:r w:rsidRPr="00B665F1">
        <w:rPr>
          <w:rFonts w:eastAsia="SimSun" w:cs="Times New Roman"/>
          <w:bCs/>
          <w:i/>
          <w:sz w:val="24"/>
          <w:szCs w:val="24"/>
          <w:lang w:eastAsia="zh-CN"/>
        </w:rPr>
        <w:t>Изпълнителен директор</w:t>
      </w:r>
    </w:p>
    <w:p w:rsidR="00C42DF8" w:rsidRDefault="00C42DF8" w:rsidP="00E90781">
      <w:pPr>
        <w:rPr>
          <w:rFonts w:eastAsia="SimSun" w:cs="Times New Roman"/>
          <w:bCs/>
          <w:i/>
          <w:sz w:val="24"/>
          <w:szCs w:val="24"/>
          <w:lang w:eastAsia="zh-CN"/>
        </w:rPr>
      </w:pPr>
    </w:p>
    <w:p w:rsidR="00C42DF8" w:rsidRPr="00B665F1" w:rsidRDefault="00C42DF8" w:rsidP="00E90781">
      <w:pPr>
        <w:rPr>
          <w:rFonts w:eastAsia="SimSun" w:cs="Times New Roman"/>
          <w:bCs/>
          <w:i/>
          <w:sz w:val="24"/>
          <w:szCs w:val="24"/>
          <w:lang w:eastAsia="zh-CN"/>
        </w:rPr>
      </w:pPr>
    </w:p>
    <w:p w:rsidR="00C42DF8" w:rsidRPr="00B665F1" w:rsidRDefault="00C42DF8" w:rsidP="00E90781">
      <w:pPr>
        <w:rPr>
          <w:rFonts w:eastAsia="SimSun" w:cs="Times New Roman"/>
          <w:b/>
          <w:bCs/>
          <w:sz w:val="24"/>
          <w:szCs w:val="24"/>
          <w:lang w:eastAsia="zh-CN"/>
        </w:rPr>
      </w:pPr>
      <w:r w:rsidRPr="00B665F1">
        <w:rPr>
          <w:rFonts w:eastAsia="SimSun" w:cs="Times New Roman"/>
          <w:b/>
          <w:bCs/>
          <w:sz w:val="24"/>
          <w:szCs w:val="24"/>
          <w:lang w:eastAsia="zh-CN"/>
        </w:rPr>
        <w:t>Драгомир Кочанов</w:t>
      </w:r>
    </w:p>
    <w:p w:rsidR="00C42DF8" w:rsidRDefault="00C42DF8" w:rsidP="00E90781">
      <w:pPr>
        <w:rPr>
          <w:i/>
          <w:iCs/>
          <w:sz w:val="24"/>
          <w:szCs w:val="24"/>
        </w:rPr>
      </w:pPr>
      <w:r w:rsidRPr="00B665F1">
        <w:rPr>
          <w:i/>
          <w:iCs/>
          <w:sz w:val="24"/>
          <w:szCs w:val="24"/>
        </w:rPr>
        <w:t>Изпълнителен Директор</w:t>
      </w:r>
      <w:bookmarkStart w:id="0" w:name="_GoBack"/>
      <w:bookmarkEnd w:id="0"/>
    </w:p>
    <w:p w:rsidR="00C42DF8" w:rsidRPr="00483458" w:rsidRDefault="00C42DF8" w:rsidP="00BF1592">
      <w:pPr>
        <w:rPr>
          <w:szCs w:val="21"/>
        </w:rPr>
        <w:sectPr w:rsidR="00C42DF8" w:rsidRPr="00483458" w:rsidSect="00E90781">
          <w:footnotePr>
            <w:numStart w:val="3"/>
          </w:footnotePr>
          <w:pgSz w:w="12240" w:h="15840"/>
          <w:pgMar w:top="1079" w:right="1440" w:bottom="1440" w:left="1440" w:header="708" w:footer="708" w:gutter="0"/>
          <w:pgNumType w:start="0"/>
          <w:cols w:space="708"/>
        </w:sectPr>
      </w:pPr>
    </w:p>
    <w:p w:rsidR="00C42DF8" w:rsidRDefault="00C42DF8">
      <w:pPr>
        <w:rPr>
          <w:sz w:val="40"/>
        </w:rPr>
      </w:pPr>
      <w:r>
        <w:rPr>
          <w:sz w:val="40"/>
        </w:rPr>
        <w:t>Консолидиран отчет за финансовото състояние</w:t>
      </w:r>
    </w:p>
    <w:p w:rsidR="00C42DF8" w:rsidRDefault="00C42DF8">
      <w:pPr>
        <w:rPr>
          <w:sz w:val="48"/>
          <w:szCs w:val="48"/>
        </w:rPr>
      </w:pPr>
      <w:r>
        <w:rPr>
          <w:sz w:val="40"/>
        </w:rPr>
        <w:t xml:space="preserve"> </w:t>
      </w:r>
    </w:p>
    <w:tbl>
      <w:tblPr>
        <w:tblW w:w="9733" w:type="dxa"/>
        <w:tblLayout w:type="fixed"/>
        <w:tblLook w:val="00A0"/>
      </w:tblPr>
      <w:tblGrid>
        <w:gridCol w:w="5495"/>
        <w:gridCol w:w="1403"/>
        <w:gridCol w:w="1418"/>
        <w:gridCol w:w="1417"/>
      </w:tblGrid>
      <w:tr w:rsidR="00C42DF8" w:rsidTr="00CB73D1">
        <w:trPr>
          <w:trHeight w:val="182"/>
        </w:trPr>
        <w:tc>
          <w:tcPr>
            <w:tcW w:w="5495" w:type="dxa"/>
            <w:shd w:val="clear" w:color="auto" w:fill="FFFFFF"/>
            <w:vAlign w:val="bottom"/>
          </w:tcPr>
          <w:p w:rsidR="00C42DF8" w:rsidRDefault="00C42DF8">
            <w:pPr>
              <w:autoSpaceDE w:val="0"/>
              <w:autoSpaceDN w:val="0"/>
              <w:adjustRightInd w:val="0"/>
              <w:rPr>
                <w:b/>
                <w:bCs/>
                <w:szCs w:val="22"/>
              </w:rPr>
            </w:pPr>
            <w:r>
              <w:rPr>
                <w:b/>
                <w:bCs/>
                <w:szCs w:val="22"/>
              </w:rPr>
              <w:t>Активи</w:t>
            </w:r>
          </w:p>
        </w:tc>
        <w:tc>
          <w:tcPr>
            <w:tcW w:w="1403" w:type="dxa"/>
            <w:shd w:val="clear" w:color="auto" w:fill="FFFFFF"/>
          </w:tcPr>
          <w:p w:rsidR="00C42DF8" w:rsidRDefault="00C42DF8">
            <w:pPr>
              <w:autoSpaceDE w:val="0"/>
              <w:autoSpaceDN w:val="0"/>
              <w:adjustRightInd w:val="0"/>
              <w:jc w:val="right"/>
              <w:rPr>
                <w:b/>
                <w:bCs/>
                <w:szCs w:val="22"/>
              </w:rPr>
            </w:pPr>
            <w:r>
              <w:rPr>
                <w:b/>
                <w:bCs/>
                <w:szCs w:val="22"/>
              </w:rPr>
              <w:t>Пояснение</w:t>
            </w:r>
          </w:p>
        </w:tc>
        <w:tc>
          <w:tcPr>
            <w:tcW w:w="1418" w:type="dxa"/>
            <w:shd w:val="clear" w:color="auto" w:fill="FFFFFF"/>
          </w:tcPr>
          <w:p w:rsidR="00C42DF8" w:rsidRPr="00AB60AB" w:rsidRDefault="00C42DF8" w:rsidP="00AB60AB">
            <w:pPr>
              <w:autoSpaceDE w:val="0"/>
              <w:autoSpaceDN w:val="0"/>
              <w:adjustRightInd w:val="0"/>
              <w:jc w:val="right"/>
              <w:rPr>
                <w:b/>
                <w:bCs/>
                <w:szCs w:val="22"/>
                <w:lang w:val="en-US"/>
              </w:rPr>
            </w:pPr>
            <w:r>
              <w:rPr>
                <w:b/>
                <w:bCs/>
                <w:szCs w:val="22"/>
              </w:rPr>
              <w:t>31 декември 201</w:t>
            </w:r>
            <w:r>
              <w:rPr>
                <w:b/>
                <w:bCs/>
                <w:szCs w:val="22"/>
                <w:lang w:val="en-US"/>
              </w:rPr>
              <w:t>4</w:t>
            </w:r>
          </w:p>
        </w:tc>
        <w:tc>
          <w:tcPr>
            <w:tcW w:w="1417" w:type="dxa"/>
            <w:shd w:val="clear" w:color="auto" w:fill="FFFFFF"/>
          </w:tcPr>
          <w:p w:rsidR="00C42DF8" w:rsidRPr="00AB60AB" w:rsidRDefault="00C42DF8">
            <w:pPr>
              <w:autoSpaceDE w:val="0"/>
              <w:autoSpaceDN w:val="0"/>
              <w:adjustRightInd w:val="0"/>
              <w:jc w:val="right"/>
              <w:rPr>
                <w:b/>
                <w:bCs/>
                <w:szCs w:val="22"/>
                <w:lang w:val="en-US"/>
              </w:rPr>
            </w:pPr>
            <w:r>
              <w:rPr>
                <w:b/>
                <w:bCs/>
                <w:szCs w:val="22"/>
              </w:rPr>
              <w:t>31 декември 201</w:t>
            </w:r>
            <w:r>
              <w:rPr>
                <w:b/>
                <w:bCs/>
                <w:szCs w:val="22"/>
                <w:lang w:val="en-US"/>
              </w:rPr>
              <w:t>3</w:t>
            </w:r>
          </w:p>
        </w:tc>
      </w:tr>
      <w:tr w:rsidR="00C42DF8" w:rsidTr="00CB73D1">
        <w:trPr>
          <w:trHeight w:val="182"/>
        </w:trPr>
        <w:tc>
          <w:tcPr>
            <w:tcW w:w="5495" w:type="dxa"/>
            <w:shd w:val="clear" w:color="auto" w:fill="FFFFFF"/>
            <w:vAlign w:val="bottom"/>
          </w:tcPr>
          <w:p w:rsidR="00C42DF8" w:rsidRDefault="00C42DF8">
            <w:pPr>
              <w:autoSpaceDE w:val="0"/>
              <w:autoSpaceDN w:val="0"/>
              <w:adjustRightInd w:val="0"/>
              <w:rPr>
                <w:b/>
                <w:bCs/>
                <w:szCs w:val="22"/>
              </w:rPr>
            </w:pPr>
          </w:p>
        </w:tc>
        <w:tc>
          <w:tcPr>
            <w:tcW w:w="1403" w:type="dxa"/>
            <w:shd w:val="clear" w:color="auto" w:fill="FFFFFF"/>
          </w:tcPr>
          <w:p w:rsidR="00C42DF8" w:rsidRDefault="00C42DF8">
            <w:pPr>
              <w:autoSpaceDE w:val="0"/>
              <w:autoSpaceDN w:val="0"/>
              <w:adjustRightInd w:val="0"/>
              <w:jc w:val="right"/>
              <w:rPr>
                <w:b/>
                <w:bCs/>
                <w:szCs w:val="22"/>
              </w:rPr>
            </w:pPr>
          </w:p>
        </w:tc>
        <w:tc>
          <w:tcPr>
            <w:tcW w:w="1418" w:type="dxa"/>
            <w:shd w:val="clear" w:color="auto" w:fill="FFFFFF"/>
          </w:tcPr>
          <w:p w:rsidR="00C42DF8" w:rsidRDefault="00C42DF8">
            <w:pPr>
              <w:autoSpaceDE w:val="0"/>
              <w:autoSpaceDN w:val="0"/>
              <w:adjustRightInd w:val="0"/>
              <w:jc w:val="right"/>
              <w:rPr>
                <w:b/>
                <w:bCs/>
                <w:szCs w:val="22"/>
              </w:rPr>
            </w:pPr>
            <w:r>
              <w:rPr>
                <w:b/>
                <w:bCs/>
                <w:szCs w:val="22"/>
              </w:rPr>
              <w:t>‘000 лв.</w:t>
            </w:r>
          </w:p>
        </w:tc>
        <w:tc>
          <w:tcPr>
            <w:tcW w:w="1417" w:type="dxa"/>
            <w:shd w:val="clear" w:color="auto" w:fill="FFFFFF"/>
          </w:tcPr>
          <w:p w:rsidR="00C42DF8" w:rsidRDefault="00C42DF8">
            <w:pPr>
              <w:autoSpaceDE w:val="0"/>
              <w:autoSpaceDN w:val="0"/>
              <w:adjustRightInd w:val="0"/>
              <w:jc w:val="right"/>
              <w:rPr>
                <w:b/>
                <w:bCs/>
                <w:szCs w:val="22"/>
              </w:rPr>
            </w:pPr>
            <w:r>
              <w:rPr>
                <w:b/>
                <w:bCs/>
                <w:szCs w:val="22"/>
              </w:rPr>
              <w:t>‘000 лв.</w:t>
            </w:r>
          </w:p>
        </w:tc>
      </w:tr>
      <w:tr w:rsidR="00C42DF8" w:rsidTr="00CB73D1">
        <w:trPr>
          <w:trHeight w:val="182"/>
        </w:trPr>
        <w:tc>
          <w:tcPr>
            <w:tcW w:w="5495" w:type="dxa"/>
            <w:shd w:val="clear" w:color="auto" w:fill="FFFFFF"/>
            <w:vAlign w:val="bottom"/>
          </w:tcPr>
          <w:p w:rsidR="00C42DF8" w:rsidRDefault="00C42DF8">
            <w:pPr>
              <w:autoSpaceDE w:val="0"/>
              <w:autoSpaceDN w:val="0"/>
              <w:adjustRightInd w:val="0"/>
              <w:rPr>
                <w:b/>
                <w:color w:val="000000"/>
                <w:szCs w:val="22"/>
              </w:rPr>
            </w:pPr>
          </w:p>
        </w:tc>
        <w:tc>
          <w:tcPr>
            <w:tcW w:w="1403" w:type="dxa"/>
            <w:shd w:val="clear" w:color="auto" w:fill="FFFFFF"/>
            <w:vAlign w:val="bottom"/>
          </w:tcPr>
          <w:p w:rsidR="00C42DF8" w:rsidRDefault="00C42DF8">
            <w:pPr>
              <w:autoSpaceDE w:val="0"/>
              <w:autoSpaceDN w:val="0"/>
              <w:adjustRightInd w:val="0"/>
              <w:jc w:val="right"/>
            </w:pPr>
          </w:p>
        </w:tc>
        <w:tc>
          <w:tcPr>
            <w:tcW w:w="1418" w:type="dxa"/>
            <w:shd w:val="clear" w:color="auto" w:fill="FFFFFF"/>
            <w:vAlign w:val="bottom"/>
          </w:tcPr>
          <w:p w:rsidR="00C42DF8" w:rsidRDefault="00C42DF8">
            <w:pPr>
              <w:autoSpaceDE w:val="0"/>
              <w:autoSpaceDN w:val="0"/>
              <w:adjustRightInd w:val="0"/>
              <w:jc w:val="right"/>
              <w:rPr>
                <w:color w:val="000000"/>
                <w:szCs w:val="22"/>
              </w:rPr>
            </w:pPr>
          </w:p>
        </w:tc>
        <w:tc>
          <w:tcPr>
            <w:tcW w:w="1417" w:type="dxa"/>
            <w:shd w:val="clear" w:color="auto" w:fill="FFFFFF"/>
            <w:vAlign w:val="bottom"/>
          </w:tcPr>
          <w:p w:rsidR="00C42DF8" w:rsidRDefault="00C42DF8">
            <w:pPr>
              <w:autoSpaceDE w:val="0"/>
              <w:autoSpaceDN w:val="0"/>
              <w:adjustRightInd w:val="0"/>
              <w:jc w:val="right"/>
              <w:rPr>
                <w:szCs w:val="22"/>
              </w:rPr>
            </w:pPr>
          </w:p>
        </w:tc>
      </w:tr>
      <w:tr w:rsidR="00C42DF8" w:rsidTr="00CB73D1">
        <w:trPr>
          <w:trHeight w:val="182"/>
        </w:trPr>
        <w:tc>
          <w:tcPr>
            <w:tcW w:w="5495" w:type="dxa"/>
            <w:shd w:val="clear" w:color="auto" w:fill="FFFFFF"/>
            <w:vAlign w:val="bottom"/>
          </w:tcPr>
          <w:p w:rsidR="00C42DF8" w:rsidRDefault="00C42DF8">
            <w:pPr>
              <w:autoSpaceDE w:val="0"/>
              <w:autoSpaceDN w:val="0"/>
              <w:adjustRightInd w:val="0"/>
              <w:rPr>
                <w:color w:val="000000"/>
                <w:szCs w:val="22"/>
              </w:rPr>
            </w:pPr>
            <w:r>
              <w:rPr>
                <w:b/>
                <w:color w:val="000000"/>
                <w:szCs w:val="22"/>
              </w:rPr>
              <w:t>Нетекущи активи</w:t>
            </w:r>
          </w:p>
        </w:tc>
        <w:tc>
          <w:tcPr>
            <w:tcW w:w="1403" w:type="dxa"/>
            <w:shd w:val="clear" w:color="auto" w:fill="FFFFFF"/>
            <w:vAlign w:val="bottom"/>
          </w:tcPr>
          <w:p w:rsidR="00C42DF8" w:rsidRDefault="00C42DF8">
            <w:pPr>
              <w:autoSpaceDE w:val="0"/>
              <w:autoSpaceDN w:val="0"/>
              <w:adjustRightInd w:val="0"/>
              <w:jc w:val="right"/>
            </w:pPr>
          </w:p>
        </w:tc>
        <w:tc>
          <w:tcPr>
            <w:tcW w:w="1418" w:type="dxa"/>
            <w:shd w:val="clear" w:color="auto" w:fill="FFFFFF"/>
            <w:vAlign w:val="bottom"/>
          </w:tcPr>
          <w:p w:rsidR="00C42DF8" w:rsidRDefault="00C42DF8">
            <w:pPr>
              <w:autoSpaceDE w:val="0"/>
              <w:autoSpaceDN w:val="0"/>
              <w:adjustRightInd w:val="0"/>
              <w:jc w:val="right"/>
              <w:rPr>
                <w:color w:val="000000"/>
                <w:szCs w:val="22"/>
              </w:rPr>
            </w:pPr>
          </w:p>
        </w:tc>
        <w:tc>
          <w:tcPr>
            <w:tcW w:w="1417" w:type="dxa"/>
            <w:shd w:val="clear" w:color="auto" w:fill="FFFFFF"/>
            <w:vAlign w:val="bottom"/>
          </w:tcPr>
          <w:p w:rsidR="00C42DF8" w:rsidRDefault="00C42DF8">
            <w:pPr>
              <w:autoSpaceDE w:val="0"/>
              <w:autoSpaceDN w:val="0"/>
              <w:adjustRightInd w:val="0"/>
              <w:jc w:val="right"/>
              <w:rPr>
                <w:color w:val="000000"/>
                <w:szCs w:val="22"/>
              </w:rPr>
            </w:pPr>
          </w:p>
        </w:tc>
      </w:tr>
      <w:tr w:rsidR="00C42DF8" w:rsidTr="00CB73D1">
        <w:trPr>
          <w:trHeight w:val="182"/>
        </w:trPr>
        <w:tc>
          <w:tcPr>
            <w:tcW w:w="5495" w:type="dxa"/>
            <w:shd w:val="clear" w:color="auto" w:fill="FFFFFF"/>
            <w:vAlign w:val="bottom"/>
          </w:tcPr>
          <w:p w:rsidR="00C42DF8" w:rsidRDefault="00C42DF8" w:rsidP="000F09D4">
            <w:pPr>
              <w:autoSpaceDE w:val="0"/>
              <w:autoSpaceDN w:val="0"/>
              <w:adjustRightInd w:val="0"/>
              <w:rPr>
                <w:b/>
                <w:color w:val="000000"/>
                <w:szCs w:val="22"/>
              </w:rPr>
            </w:pPr>
            <w:r>
              <w:rPr>
                <w:color w:val="000000"/>
                <w:szCs w:val="22"/>
              </w:rPr>
              <w:t>Нематериални активи</w:t>
            </w:r>
          </w:p>
        </w:tc>
        <w:tc>
          <w:tcPr>
            <w:tcW w:w="1403" w:type="dxa"/>
            <w:shd w:val="clear" w:color="auto" w:fill="FFFFFF"/>
            <w:vAlign w:val="bottom"/>
          </w:tcPr>
          <w:p w:rsidR="00C42DF8" w:rsidRPr="00A45343" w:rsidRDefault="00C42DF8" w:rsidP="000F09D4">
            <w:pPr>
              <w:autoSpaceDE w:val="0"/>
              <w:autoSpaceDN w:val="0"/>
              <w:adjustRightInd w:val="0"/>
              <w:jc w:val="right"/>
            </w:pPr>
            <w:r w:rsidRPr="00A45343">
              <w:fldChar w:fldCharType="begin"/>
            </w:r>
            <w:r w:rsidRPr="00A45343">
              <w:instrText xml:space="preserve"> REF _Ref417758220 \r \h </w:instrText>
            </w:r>
            <w:r w:rsidRPr="00A45343">
              <w:rPr>
                <w:color w:val="000000"/>
                <w:szCs w:val="22"/>
              </w:rPr>
            </w:r>
            <w:r w:rsidRPr="00A45343">
              <w:fldChar w:fldCharType="separate"/>
            </w:r>
            <w:r>
              <w:t>8</w:t>
            </w:r>
            <w:r w:rsidRPr="00A45343">
              <w:fldChar w:fldCharType="end"/>
            </w:r>
          </w:p>
        </w:tc>
        <w:tc>
          <w:tcPr>
            <w:tcW w:w="1418" w:type="dxa"/>
            <w:shd w:val="clear" w:color="auto" w:fill="FFFFFF"/>
            <w:vAlign w:val="bottom"/>
          </w:tcPr>
          <w:p w:rsidR="00C42DF8" w:rsidRDefault="00C42DF8" w:rsidP="000F09D4">
            <w:pPr>
              <w:autoSpaceDE w:val="0"/>
              <w:autoSpaceDN w:val="0"/>
              <w:adjustRightInd w:val="0"/>
              <w:jc w:val="right"/>
              <w:rPr>
                <w:color w:val="000000"/>
                <w:szCs w:val="22"/>
              </w:rPr>
            </w:pPr>
            <w:r>
              <w:rPr>
                <w:color w:val="000000"/>
                <w:szCs w:val="22"/>
                <w:lang w:val="en-US"/>
              </w:rPr>
              <w:t>1 684</w:t>
            </w:r>
          </w:p>
        </w:tc>
        <w:tc>
          <w:tcPr>
            <w:tcW w:w="1417" w:type="dxa"/>
            <w:shd w:val="clear" w:color="auto" w:fill="FFFFFF"/>
            <w:vAlign w:val="bottom"/>
          </w:tcPr>
          <w:p w:rsidR="00C42DF8" w:rsidRDefault="00C42DF8" w:rsidP="000F09D4">
            <w:pPr>
              <w:autoSpaceDE w:val="0"/>
              <w:autoSpaceDN w:val="0"/>
              <w:adjustRightInd w:val="0"/>
              <w:jc w:val="right"/>
              <w:rPr>
                <w:color w:val="000000"/>
                <w:szCs w:val="22"/>
              </w:rPr>
            </w:pPr>
            <w:r>
              <w:rPr>
                <w:color w:val="000000"/>
                <w:szCs w:val="22"/>
                <w:lang w:val="en-US"/>
              </w:rPr>
              <w:t>1 362</w:t>
            </w:r>
          </w:p>
        </w:tc>
      </w:tr>
      <w:tr w:rsidR="00C42DF8" w:rsidTr="00CB73D1">
        <w:trPr>
          <w:trHeight w:val="182"/>
        </w:trPr>
        <w:tc>
          <w:tcPr>
            <w:tcW w:w="5495" w:type="dxa"/>
            <w:shd w:val="clear" w:color="auto" w:fill="FFFFFF"/>
            <w:vAlign w:val="bottom"/>
          </w:tcPr>
          <w:p w:rsidR="00C42DF8" w:rsidRDefault="00C42DF8" w:rsidP="000F09D4">
            <w:pPr>
              <w:pStyle w:val="IndexHeading"/>
              <w:autoSpaceDE w:val="0"/>
              <w:autoSpaceDN w:val="0"/>
              <w:adjustRightInd w:val="0"/>
              <w:spacing w:after="0"/>
              <w:rPr>
                <w:rFonts w:cs="Arial"/>
              </w:rPr>
            </w:pPr>
            <w:r>
              <w:rPr>
                <w:rFonts w:cs="Arial"/>
              </w:rPr>
              <w:t xml:space="preserve">Имоти, машини и съоръжения  </w:t>
            </w:r>
          </w:p>
        </w:tc>
        <w:tc>
          <w:tcPr>
            <w:tcW w:w="1403" w:type="dxa"/>
            <w:shd w:val="clear" w:color="auto" w:fill="FFFFFF"/>
            <w:vAlign w:val="bottom"/>
          </w:tcPr>
          <w:p w:rsidR="00C42DF8" w:rsidRPr="00A45343" w:rsidRDefault="00C42DF8" w:rsidP="000F09D4">
            <w:pPr>
              <w:autoSpaceDE w:val="0"/>
              <w:autoSpaceDN w:val="0"/>
              <w:adjustRightInd w:val="0"/>
              <w:jc w:val="right"/>
              <w:rPr>
                <w:color w:val="000000"/>
                <w:szCs w:val="22"/>
              </w:rPr>
            </w:pPr>
            <w:r w:rsidRPr="00A45343">
              <w:rPr>
                <w:color w:val="000000"/>
                <w:szCs w:val="22"/>
              </w:rPr>
              <w:fldChar w:fldCharType="begin"/>
            </w:r>
            <w:r w:rsidRPr="00A45343">
              <w:rPr>
                <w:color w:val="000000"/>
                <w:szCs w:val="22"/>
              </w:rPr>
              <w:instrText xml:space="preserve"> REF _Ref250227747 \r \h </w:instrText>
            </w:r>
            <w:r w:rsidRPr="00A45343">
              <w:rPr>
                <w:color w:val="000000"/>
                <w:szCs w:val="22"/>
              </w:rPr>
              <w:fldChar w:fldCharType="separate"/>
            </w:r>
            <w:r>
              <w:rPr>
                <w:color w:val="000000"/>
                <w:szCs w:val="22"/>
              </w:rPr>
              <w:t>9</w:t>
            </w:r>
            <w:r w:rsidRPr="00A45343">
              <w:rPr>
                <w:color w:val="000000"/>
                <w:szCs w:val="22"/>
              </w:rPr>
              <w:fldChar w:fldCharType="end"/>
            </w:r>
          </w:p>
        </w:tc>
        <w:tc>
          <w:tcPr>
            <w:tcW w:w="1418" w:type="dxa"/>
            <w:shd w:val="clear" w:color="auto" w:fill="FFFFFF"/>
            <w:vAlign w:val="bottom"/>
          </w:tcPr>
          <w:p w:rsidR="00C42DF8" w:rsidRPr="00CB73D1" w:rsidRDefault="00C42DF8" w:rsidP="000F09D4">
            <w:pPr>
              <w:autoSpaceDE w:val="0"/>
              <w:autoSpaceDN w:val="0"/>
              <w:adjustRightInd w:val="0"/>
              <w:jc w:val="right"/>
              <w:rPr>
                <w:color w:val="000000"/>
                <w:szCs w:val="22"/>
                <w:lang w:val="en-US"/>
              </w:rPr>
            </w:pPr>
            <w:r w:rsidRPr="00CB73D1">
              <w:rPr>
                <w:color w:val="000000"/>
                <w:szCs w:val="22"/>
                <w:lang w:val="en-US"/>
              </w:rPr>
              <w:t>58</w:t>
            </w:r>
            <w:r>
              <w:rPr>
                <w:color w:val="000000"/>
                <w:szCs w:val="22"/>
              </w:rPr>
              <w:t xml:space="preserve"> 466</w:t>
            </w:r>
            <w:r w:rsidRPr="00CB73D1">
              <w:rPr>
                <w:color w:val="000000"/>
                <w:szCs w:val="22"/>
                <w:lang w:val="en-US"/>
              </w:rPr>
              <w:t xml:space="preserve"> </w:t>
            </w:r>
          </w:p>
        </w:tc>
        <w:tc>
          <w:tcPr>
            <w:tcW w:w="1417" w:type="dxa"/>
            <w:shd w:val="clear" w:color="auto" w:fill="FFFFFF"/>
            <w:vAlign w:val="bottom"/>
          </w:tcPr>
          <w:p w:rsidR="00C42DF8" w:rsidRPr="00AB60AB" w:rsidRDefault="00C42DF8" w:rsidP="000F09D4">
            <w:pPr>
              <w:autoSpaceDE w:val="0"/>
              <w:autoSpaceDN w:val="0"/>
              <w:adjustRightInd w:val="0"/>
              <w:jc w:val="right"/>
              <w:rPr>
                <w:color w:val="000000"/>
                <w:szCs w:val="22"/>
                <w:lang w:val="en-US"/>
              </w:rPr>
            </w:pPr>
            <w:r>
              <w:rPr>
                <w:color w:val="000000"/>
                <w:szCs w:val="22"/>
                <w:lang w:val="en-US"/>
              </w:rPr>
              <w:t>59 996</w:t>
            </w:r>
          </w:p>
        </w:tc>
      </w:tr>
      <w:tr w:rsidR="00C42DF8" w:rsidTr="00CB73D1">
        <w:trPr>
          <w:trHeight w:val="182"/>
        </w:trPr>
        <w:tc>
          <w:tcPr>
            <w:tcW w:w="5495" w:type="dxa"/>
            <w:shd w:val="clear" w:color="auto" w:fill="FFFFFF"/>
            <w:vAlign w:val="bottom"/>
          </w:tcPr>
          <w:p w:rsidR="00C42DF8" w:rsidRDefault="00C42DF8" w:rsidP="000F09D4">
            <w:pPr>
              <w:pStyle w:val="IndexHeading"/>
              <w:autoSpaceDE w:val="0"/>
              <w:autoSpaceDN w:val="0"/>
              <w:adjustRightInd w:val="0"/>
              <w:spacing w:after="0"/>
              <w:rPr>
                <w:rFonts w:cs="Arial"/>
              </w:rPr>
            </w:pPr>
            <w:r>
              <w:rPr>
                <w:rFonts w:cs="Arial"/>
              </w:rPr>
              <w:t>Предоставени аванси за придобиване на нетекущи активи</w:t>
            </w:r>
          </w:p>
        </w:tc>
        <w:tc>
          <w:tcPr>
            <w:tcW w:w="1403" w:type="dxa"/>
            <w:shd w:val="clear" w:color="auto" w:fill="FFFFFF"/>
            <w:vAlign w:val="bottom"/>
          </w:tcPr>
          <w:p w:rsidR="00C42DF8" w:rsidRPr="00A45343" w:rsidRDefault="00C42DF8" w:rsidP="000F09D4">
            <w:pPr>
              <w:autoSpaceDE w:val="0"/>
              <w:autoSpaceDN w:val="0"/>
              <w:adjustRightInd w:val="0"/>
              <w:jc w:val="right"/>
              <w:rPr>
                <w:color w:val="000000"/>
                <w:szCs w:val="22"/>
              </w:rPr>
            </w:pPr>
            <w:r w:rsidRPr="00A45343">
              <w:rPr>
                <w:color w:val="000000"/>
                <w:szCs w:val="22"/>
              </w:rPr>
              <w:fldChar w:fldCharType="begin"/>
            </w:r>
            <w:r w:rsidRPr="00A45343">
              <w:rPr>
                <w:color w:val="000000"/>
                <w:szCs w:val="22"/>
              </w:rPr>
              <w:instrText xml:space="preserve"> REF _Ref417758253 \r \h </w:instrText>
            </w:r>
            <w:r w:rsidRPr="00A45343">
              <w:rPr>
                <w:color w:val="000000"/>
                <w:szCs w:val="22"/>
              </w:rPr>
            </w:r>
            <w:r w:rsidRPr="00A45343">
              <w:rPr>
                <w:color w:val="000000"/>
                <w:szCs w:val="22"/>
              </w:rPr>
              <w:fldChar w:fldCharType="separate"/>
            </w:r>
            <w:r>
              <w:rPr>
                <w:color w:val="000000"/>
                <w:szCs w:val="22"/>
              </w:rPr>
              <w:t>10</w:t>
            </w:r>
            <w:r w:rsidRPr="00A45343">
              <w:rPr>
                <w:color w:val="000000"/>
                <w:szCs w:val="22"/>
              </w:rPr>
              <w:fldChar w:fldCharType="end"/>
            </w:r>
          </w:p>
        </w:tc>
        <w:tc>
          <w:tcPr>
            <w:tcW w:w="1418" w:type="dxa"/>
            <w:shd w:val="clear" w:color="auto" w:fill="FFFFFF"/>
            <w:vAlign w:val="bottom"/>
          </w:tcPr>
          <w:p w:rsidR="00C42DF8" w:rsidRPr="00CB73D1" w:rsidRDefault="00C42DF8" w:rsidP="000F09D4">
            <w:pPr>
              <w:autoSpaceDE w:val="0"/>
              <w:autoSpaceDN w:val="0"/>
              <w:adjustRightInd w:val="0"/>
              <w:jc w:val="right"/>
              <w:rPr>
                <w:color w:val="000000"/>
                <w:szCs w:val="22"/>
                <w:lang w:val="en-US"/>
              </w:rPr>
            </w:pPr>
            <w:r w:rsidRPr="00CB73D1">
              <w:rPr>
                <w:color w:val="000000"/>
                <w:szCs w:val="22"/>
              </w:rPr>
              <w:t>1 0</w:t>
            </w:r>
            <w:r w:rsidRPr="00CB73D1">
              <w:rPr>
                <w:color w:val="000000"/>
                <w:szCs w:val="22"/>
                <w:lang w:val="en-US"/>
              </w:rPr>
              <w:t>09</w:t>
            </w:r>
          </w:p>
        </w:tc>
        <w:tc>
          <w:tcPr>
            <w:tcW w:w="1417" w:type="dxa"/>
            <w:shd w:val="clear" w:color="auto" w:fill="FFFFFF"/>
            <w:vAlign w:val="bottom"/>
          </w:tcPr>
          <w:p w:rsidR="00C42DF8" w:rsidRPr="00AB60AB" w:rsidRDefault="00C42DF8" w:rsidP="000F09D4">
            <w:pPr>
              <w:autoSpaceDE w:val="0"/>
              <w:autoSpaceDN w:val="0"/>
              <w:adjustRightInd w:val="0"/>
              <w:jc w:val="right"/>
              <w:rPr>
                <w:color w:val="000000"/>
                <w:szCs w:val="22"/>
                <w:lang w:val="en-US"/>
              </w:rPr>
            </w:pPr>
            <w:r>
              <w:rPr>
                <w:color w:val="000000"/>
                <w:szCs w:val="22"/>
                <w:lang w:val="en-US"/>
              </w:rPr>
              <w:t>1 207</w:t>
            </w:r>
          </w:p>
        </w:tc>
      </w:tr>
      <w:tr w:rsidR="00C42DF8" w:rsidTr="00CB73D1">
        <w:trPr>
          <w:trHeight w:val="182"/>
        </w:trPr>
        <w:tc>
          <w:tcPr>
            <w:tcW w:w="5495" w:type="dxa"/>
            <w:shd w:val="clear" w:color="auto" w:fill="FFFFFF"/>
            <w:vAlign w:val="bottom"/>
          </w:tcPr>
          <w:p w:rsidR="00C42DF8" w:rsidRDefault="00C42DF8" w:rsidP="000F09D4">
            <w:pPr>
              <w:pStyle w:val="IndexHeading"/>
              <w:autoSpaceDE w:val="0"/>
              <w:autoSpaceDN w:val="0"/>
              <w:adjustRightInd w:val="0"/>
              <w:spacing w:after="0"/>
              <w:rPr>
                <w:rFonts w:cs="Arial"/>
              </w:rPr>
            </w:pPr>
            <w:r>
              <w:rPr>
                <w:color w:val="000000"/>
              </w:rPr>
              <w:t xml:space="preserve">Инвестиции, </w:t>
            </w:r>
            <w:r w:rsidRPr="001E7ACC">
              <w:t>отчитани по метода на собствения капитал</w:t>
            </w:r>
          </w:p>
        </w:tc>
        <w:tc>
          <w:tcPr>
            <w:tcW w:w="1403" w:type="dxa"/>
            <w:shd w:val="clear" w:color="auto" w:fill="FFFFFF"/>
            <w:vAlign w:val="bottom"/>
          </w:tcPr>
          <w:p w:rsidR="00C42DF8" w:rsidRPr="00A45343" w:rsidRDefault="00C42DF8" w:rsidP="000F09D4">
            <w:pPr>
              <w:autoSpaceDE w:val="0"/>
              <w:autoSpaceDN w:val="0"/>
              <w:adjustRightInd w:val="0"/>
              <w:jc w:val="right"/>
              <w:rPr>
                <w:color w:val="000000"/>
                <w:szCs w:val="22"/>
              </w:rPr>
            </w:pPr>
            <w:r w:rsidRPr="00A45343">
              <w:rPr>
                <w:color w:val="000000"/>
                <w:szCs w:val="22"/>
              </w:rPr>
              <w:fldChar w:fldCharType="begin"/>
            </w:r>
            <w:r w:rsidRPr="00A45343">
              <w:rPr>
                <w:color w:val="000000"/>
                <w:szCs w:val="22"/>
              </w:rPr>
              <w:instrText xml:space="preserve"> REF _Ref250227766 \r \h </w:instrText>
            </w:r>
            <w:r w:rsidRPr="00A45343">
              <w:rPr>
                <w:color w:val="000000"/>
                <w:szCs w:val="22"/>
              </w:rPr>
              <w:fldChar w:fldCharType="separate"/>
            </w:r>
            <w:r>
              <w:rPr>
                <w:color w:val="000000"/>
                <w:szCs w:val="22"/>
              </w:rPr>
              <w:t>6</w:t>
            </w:r>
            <w:r w:rsidRPr="00A45343">
              <w:rPr>
                <w:color w:val="000000"/>
                <w:szCs w:val="22"/>
              </w:rPr>
              <w:fldChar w:fldCharType="end"/>
            </w:r>
          </w:p>
        </w:tc>
        <w:tc>
          <w:tcPr>
            <w:tcW w:w="1418" w:type="dxa"/>
            <w:shd w:val="clear" w:color="auto" w:fill="FFFFFF"/>
            <w:vAlign w:val="bottom"/>
          </w:tcPr>
          <w:p w:rsidR="00C42DF8" w:rsidRPr="00CB73D1" w:rsidRDefault="00C42DF8" w:rsidP="000F09D4">
            <w:pPr>
              <w:autoSpaceDE w:val="0"/>
              <w:autoSpaceDN w:val="0"/>
              <w:adjustRightInd w:val="0"/>
              <w:jc w:val="right"/>
              <w:rPr>
                <w:color w:val="000000"/>
                <w:szCs w:val="22"/>
              </w:rPr>
            </w:pPr>
            <w:r w:rsidRPr="00CB73D1">
              <w:rPr>
                <w:color w:val="000000"/>
                <w:szCs w:val="22"/>
                <w:lang w:val="en-US"/>
              </w:rPr>
              <w:t>2 518</w:t>
            </w:r>
          </w:p>
        </w:tc>
        <w:tc>
          <w:tcPr>
            <w:tcW w:w="1417" w:type="dxa"/>
            <w:shd w:val="clear" w:color="auto" w:fill="FFFFFF"/>
            <w:vAlign w:val="bottom"/>
          </w:tcPr>
          <w:p w:rsidR="00C42DF8" w:rsidRDefault="00C42DF8" w:rsidP="000F09D4">
            <w:pPr>
              <w:autoSpaceDE w:val="0"/>
              <w:autoSpaceDN w:val="0"/>
              <w:adjustRightInd w:val="0"/>
              <w:jc w:val="right"/>
              <w:rPr>
                <w:color w:val="000000"/>
                <w:szCs w:val="22"/>
                <w:lang w:val="en-US"/>
              </w:rPr>
            </w:pPr>
            <w:r>
              <w:rPr>
                <w:color w:val="000000"/>
                <w:szCs w:val="22"/>
              </w:rPr>
              <w:t>2</w:t>
            </w:r>
            <w:r>
              <w:rPr>
                <w:color w:val="000000"/>
                <w:szCs w:val="22"/>
                <w:lang w:val="en-US"/>
              </w:rPr>
              <w:t xml:space="preserve"> 968</w:t>
            </w:r>
          </w:p>
        </w:tc>
      </w:tr>
      <w:tr w:rsidR="00C42DF8" w:rsidTr="00CB73D1">
        <w:trPr>
          <w:trHeight w:val="182"/>
        </w:trPr>
        <w:tc>
          <w:tcPr>
            <w:tcW w:w="5495" w:type="dxa"/>
            <w:shd w:val="clear" w:color="auto" w:fill="FFFFFF"/>
            <w:vAlign w:val="bottom"/>
          </w:tcPr>
          <w:p w:rsidR="00C42DF8" w:rsidRDefault="00C42DF8" w:rsidP="000F09D4">
            <w:pPr>
              <w:autoSpaceDE w:val="0"/>
              <w:autoSpaceDN w:val="0"/>
              <w:adjustRightInd w:val="0"/>
              <w:rPr>
                <w:color w:val="000000"/>
                <w:szCs w:val="22"/>
              </w:rPr>
            </w:pPr>
            <w:r>
              <w:rPr>
                <w:color w:val="000000"/>
                <w:szCs w:val="22"/>
              </w:rPr>
              <w:t>Инвестиционни имоти</w:t>
            </w:r>
          </w:p>
        </w:tc>
        <w:tc>
          <w:tcPr>
            <w:tcW w:w="1403" w:type="dxa"/>
            <w:shd w:val="clear" w:color="auto" w:fill="FFFFFF"/>
            <w:vAlign w:val="bottom"/>
          </w:tcPr>
          <w:p w:rsidR="00C42DF8" w:rsidRPr="00A45343" w:rsidRDefault="00C42DF8" w:rsidP="000F09D4">
            <w:pPr>
              <w:autoSpaceDE w:val="0"/>
              <w:autoSpaceDN w:val="0"/>
              <w:adjustRightInd w:val="0"/>
              <w:jc w:val="right"/>
              <w:rPr>
                <w:color w:val="000000"/>
                <w:szCs w:val="22"/>
              </w:rPr>
            </w:pPr>
            <w:r w:rsidRPr="00A45343">
              <w:rPr>
                <w:color w:val="000000"/>
                <w:szCs w:val="22"/>
              </w:rPr>
              <w:fldChar w:fldCharType="begin"/>
            </w:r>
            <w:r w:rsidRPr="00A45343">
              <w:rPr>
                <w:color w:val="000000"/>
                <w:szCs w:val="22"/>
              </w:rPr>
              <w:instrText xml:space="preserve"> REF _Ref248329004 \r \h </w:instrText>
            </w:r>
            <w:r w:rsidRPr="00A45343">
              <w:rPr>
                <w:color w:val="000000"/>
                <w:szCs w:val="22"/>
              </w:rPr>
              <w:fldChar w:fldCharType="separate"/>
            </w:r>
            <w:r>
              <w:rPr>
                <w:color w:val="000000"/>
                <w:szCs w:val="22"/>
              </w:rPr>
              <w:t>12</w:t>
            </w:r>
            <w:r w:rsidRPr="00A45343">
              <w:rPr>
                <w:color w:val="000000"/>
                <w:szCs w:val="22"/>
              </w:rPr>
              <w:fldChar w:fldCharType="end"/>
            </w:r>
          </w:p>
        </w:tc>
        <w:tc>
          <w:tcPr>
            <w:tcW w:w="1418" w:type="dxa"/>
            <w:shd w:val="clear" w:color="auto" w:fill="FFFFFF"/>
            <w:vAlign w:val="bottom"/>
          </w:tcPr>
          <w:p w:rsidR="00C42DF8" w:rsidRPr="00CE366B" w:rsidRDefault="00C42DF8" w:rsidP="000F09D4">
            <w:pPr>
              <w:autoSpaceDE w:val="0"/>
              <w:autoSpaceDN w:val="0"/>
              <w:adjustRightInd w:val="0"/>
              <w:jc w:val="right"/>
              <w:rPr>
                <w:color w:val="000000"/>
                <w:szCs w:val="22"/>
                <w:lang w:val="en-US"/>
              </w:rPr>
            </w:pPr>
            <w:r>
              <w:rPr>
                <w:color w:val="000000"/>
                <w:szCs w:val="22"/>
                <w:lang w:val="en-US"/>
              </w:rPr>
              <w:t>20 071</w:t>
            </w:r>
          </w:p>
        </w:tc>
        <w:tc>
          <w:tcPr>
            <w:tcW w:w="1417" w:type="dxa"/>
            <w:shd w:val="clear" w:color="auto" w:fill="FFFFFF"/>
            <w:vAlign w:val="bottom"/>
          </w:tcPr>
          <w:p w:rsidR="00C42DF8" w:rsidRDefault="00C42DF8" w:rsidP="000F09D4">
            <w:pPr>
              <w:autoSpaceDE w:val="0"/>
              <w:autoSpaceDN w:val="0"/>
              <w:adjustRightInd w:val="0"/>
              <w:jc w:val="right"/>
              <w:rPr>
                <w:color w:val="000000"/>
                <w:szCs w:val="22"/>
              </w:rPr>
            </w:pPr>
            <w:r>
              <w:rPr>
                <w:color w:val="000000"/>
                <w:szCs w:val="22"/>
                <w:lang w:val="en-US"/>
              </w:rPr>
              <w:t>20 130</w:t>
            </w:r>
          </w:p>
        </w:tc>
      </w:tr>
      <w:tr w:rsidR="00C42DF8" w:rsidTr="00CB73D1">
        <w:trPr>
          <w:trHeight w:val="182"/>
        </w:trPr>
        <w:tc>
          <w:tcPr>
            <w:tcW w:w="5495" w:type="dxa"/>
            <w:shd w:val="clear" w:color="auto" w:fill="FFFFFF"/>
            <w:vAlign w:val="bottom"/>
          </w:tcPr>
          <w:p w:rsidR="00C42DF8" w:rsidRDefault="00C42DF8" w:rsidP="000F09D4">
            <w:pPr>
              <w:autoSpaceDE w:val="0"/>
              <w:autoSpaceDN w:val="0"/>
              <w:adjustRightInd w:val="0"/>
              <w:rPr>
                <w:color w:val="000000"/>
                <w:szCs w:val="22"/>
              </w:rPr>
            </w:pPr>
            <w:r>
              <w:rPr>
                <w:color w:val="000000"/>
                <w:szCs w:val="22"/>
              </w:rPr>
              <w:t>Дългосрочни финансови активи</w:t>
            </w:r>
          </w:p>
        </w:tc>
        <w:tc>
          <w:tcPr>
            <w:tcW w:w="1403" w:type="dxa"/>
            <w:shd w:val="clear" w:color="auto" w:fill="FFFFFF"/>
            <w:vAlign w:val="bottom"/>
          </w:tcPr>
          <w:p w:rsidR="00C42DF8" w:rsidRPr="00A45343" w:rsidRDefault="00C42DF8" w:rsidP="000F09D4">
            <w:pPr>
              <w:autoSpaceDE w:val="0"/>
              <w:autoSpaceDN w:val="0"/>
              <w:adjustRightInd w:val="0"/>
              <w:jc w:val="right"/>
              <w:rPr>
                <w:color w:val="000000"/>
                <w:szCs w:val="22"/>
              </w:rPr>
            </w:pPr>
            <w:r w:rsidRPr="00A45343">
              <w:rPr>
                <w:color w:val="000000"/>
                <w:szCs w:val="22"/>
              </w:rPr>
              <w:fldChar w:fldCharType="begin"/>
            </w:r>
            <w:r w:rsidRPr="00A45343">
              <w:rPr>
                <w:color w:val="000000"/>
                <w:szCs w:val="22"/>
              </w:rPr>
              <w:instrText xml:space="preserve"> REF _Ref248867083 \r \h </w:instrText>
            </w:r>
            <w:r w:rsidRPr="00A45343">
              <w:rPr>
                <w:color w:val="000000"/>
                <w:szCs w:val="22"/>
              </w:rPr>
              <w:fldChar w:fldCharType="separate"/>
            </w:r>
            <w:r>
              <w:rPr>
                <w:color w:val="000000"/>
                <w:szCs w:val="22"/>
              </w:rPr>
              <w:t>13</w:t>
            </w:r>
            <w:r w:rsidRPr="00A45343">
              <w:rPr>
                <w:color w:val="000000"/>
                <w:szCs w:val="22"/>
              </w:rPr>
              <w:fldChar w:fldCharType="end"/>
            </w:r>
          </w:p>
        </w:tc>
        <w:tc>
          <w:tcPr>
            <w:tcW w:w="1418" w:type="dxa"/>
            <w:shd w:val="clear" w:color="auto" w:fill="FFFFFF"/>
            <w:vAlign w:val="bottom"/>
          </w:tcPr>
          <w:p w:rsidR="00C42DF8" w:rsidRPr="00CE366B" w:rsidRDefault="00C42DF8" w:rsidP="000F09D4">
            <w:pPr>
              <w:autoSpaceDE w:val="0"/>
              <w:autoSpaceDN w:val="0"/>
              <w:adjustRightInd w:val="0"/>
              <w:jc w:val="right"/>
              <w:rPr>
                <w:color w:val="000000"/>
                <w:szCs w:val="22"/>
                <w:lang w:val="en-US"/>
              </w:rPr>
            </w:pPr>
            <w:r>
              <w:rPr>
                <w:color w:val="000000"/>
                <w:szCs w:val="22"/>
                <w:lang w:val="en-US"/>
              </w:rPr>
              <w:t>24</w:t>
            </w:r>
          </w:p>
        </w:tc>
        <w:tc>
          <w:tcPr>
            <w:tcW w:w="1417" w:type="dxa"/>
            <w:shd w:val="clear" w:color="auto" w:fill="FFFFFF"/>
            <w:vAlign w:val="bottom"/>
          </w:tcPr>
          <w:p w:rsidR="00C42DF8" w:rsidRDefault="00C42DF8" w:rsidP="000F09D4">
            <w:pPr>
              <w:autoSpaceDE w:val="0"/>
              <w:autoSpaceDN w:val="0"/>
              <w:adjustRightInd w:val="0"/>
              <w:jc w:val="right"/>
              <w:rPr>
                <w:color w:val="000000"/>
                <w:szCs w:val="22"/>
              </w:rPr>
            </w:pPr>
            <w:r>
              <w:rPr>
                <w:color w:val="000000"/>
                <w:szCs w:val="22"/>
              </w:rPr>
              <w:t>24</w:t>
            </w:r>
          </w:p>
        </w:tc>
      </w:tr>
      <w:tr w:rsidR="00C42DF8" w:rsidTr="00CB73D1">
        <w:trPr>
          <w:trHeight w:val="182"/>
        </w:trPr>
        <w:tc>
          <w:tcPr>
            <w:tcW w:w="5495" w:type="dxa"/>
            <w:shd w:val="clear" w:color="auto" w:fill="FFFFFF"/>
            <w:vAlign w:val="bottom"/>
          </w:tcPr>
          <w:p w:rsidR="00C42DF8" w:rsidRDefault="00C42DF8" w:rsidP="000F09D4">
            <w:pPr>
              <w:autoSpaceDE w:val="0"/>
              <w:autoSpaceDN w:val="0"/>
              <w:adjustRightInd w:val="0"/>
              <w:rPr>
                <w:color w:val="000000"/>
                <w:szCs w:val="22"/>
              </w:rPr>
            </w:pPr>
            <w:r>
              <w:rPr>
                <w:color w:val="000000"/>
                <w:szCs w:val="22"/>
              </w:rPr>
              <w:t>Дългосрочни вземания от свързани лица</w:t>
            </w:r>
          </w:p>
        </w:tc>
        <w:tc>
          <w:tcPr>
            <w:tcW w:w="1403" w:type="dxa"/>
            <w:shd w:val="clear" w:color="auto" w:fill="FFFFFF"/>
            <w:vAlign w:val="bottom"/>
          </w:tcPr>
          <w:p w:rsidR="00C42DF8" w:rsidRPr="00A45343" w:rsidRDefault="00C42DF8" w:rsidP="000F09D4">
            <w:pPr>
              <w:autoSpaceDE w:val="0"/>
              <w:autoSpaceDN w:val="0"/>
              <w:adjustRightInd w:val="0"/>
              <w:jc w:val="right"/>
              <w:rPr>
                <w:color w:val="000000"/>
                <w:szCs w:val="22"/>
              </w:rPr>
            </w:pPr>
            <w:r w:rsidRPr="00A45343">
              <w:rPr>
                <w:color w:val="000000"/>
                <w:szCs w:val="22"/>
              </w:rPr>
              <w:fldChar w:fldCharType="begin"/>
            </w:r>
            <w:r w:rsidRPr="00A45343">
              <w:rPr>
                <w:color w:val="000000"/>
                <w:szCs w:val="22"/>
              </w:rPr>
              <w:instrText xml:space="preserve"> REF _Ref250558460 \r \h </w:instrText>
            </w:r>
            <w:r w:rsidRPr="00A45343">
              <w:rPr>
                <w:color w:val="000000"/>
                <w:szCs w:val="22"/>
              </w:rPr>
              <w:fldChar w:fldCharType="separate"/>
            </w:r>
            <w:r>
              <w:rPr>
                <w:color w:val="000000"/>
                <w:szCs w:val="22"/>
              </w:rPr>
              <w:t>34</w:t>
            </w:r>
            <w:r w:rsidRPr="00A45343">
              <w:rPr>
                <w:color w:val="000000"/>
                <w:szCs w:val="22"/>
              </w:rPr>
              <w:fldChar w:fldCharType="end"/>
            </w:r>
          </w:p>
        </w:tc>
        <w:tc>
          <w:tcPr>
            <w:tcW w:w="1418" w:type="dxa"/>
            <w:shd w:val="clear" w:color="auto" w:fill="FFFFFF"/>
            <w:vAlign w:val="bottom"/>
          </w:tcPr>
          <w:p w:rsidR="00C42DF8" w:rsidRPr="00CE366B" w:rsidRDefault="00C42DF8" w:rsidP="000F09D4">
            <w:pPr>
              <w:jc w:val="right"/>
              <w:rPr>
                <w:szCs w:val="22"/>
                <w:lang w:val="en-US"/>
              </w:rPr>
            </w:pPr>
            <w:r>
              <w:rPr>
                <w:szCs w:val="22"/>
                <w:lang w:val="en-US"/>
              </w:rPr>
              <w:t>2 433</w:t>
            </w:r>
          </w:p>
        </w:tc>
        <w:tc>
          <w:tcPr>
            <w:tcW w:w="1417" w:type="dxa"/>
            <w:shd w:val="clear" w:color="auto" w:fill="FFFFFF"/>
            <w:vAlign w:val="bottom"/>
          </w:tcPr>
          <w:p w:rsidR="00C42DF8" w:rsidRPr="00AB60AB" w:rsidRDefault="00C42DF8" w:rsidP="000F09D4">
            <w:pPr>
              <w:jc w:val="right"/>
              <w:rPr>
                <w:szCs w:val="22"/>
                <w:lang w:val="en-US"/>
              </w:rPr>
            </w:pPr>
            <w:r>
              <w:rPr>
                <w:szCs w:val="22"/>
                <w:lang w:val="en-US"/>
              </w:rPr>
              <w:t>2 093</w:t>
            </w:r>
          </w:p>
        </w:tc>
      </w:tr>
      <w:tr w:rsidR="00C42DF8" w:rsidTr="00CB73D1">
        <w:trPr>
          <w:trHeight w:val="182"/>
        </w:trPr>
        <w:tc>
          <w:tcPr>
            <w:tcW w:w="5495" w:type="dxa"/>
            <w:shd w:val="clear" w:color="auto" w:fill="FFFFFF"/>
            <w:vAlign w:val="bottom"/>
          </w:tcPr>
          <w:p w:rsidR="00C42DF8" w:rsidRDefault="00C42DF8" w:rsidP="000F09D4">
            <w:pPr>
              <w:pStyle w:val="IndexHeading"/>
              <w:autoSpaceDE w:val="0"/>
              <w:autoSpaceDN w:val="0"/>
              <w:adjustRightInd w:val="0"/>
              <w:spacing w:after="0"/>
              <w:rPr>
                <w:rFonts w:cs="Arial"/>
              </w:rPr>
            </w:pPr>
            <w:r>
              <w:rPr>
                <w:rFonts w:cs="Arial"/>
              </w:rPr>
              <w:t>Отсрочени данъчни активи</w:t>
            </w:r>
          </w:p>
        </w:tc>
        <w:tc>
          <w:tcPr>
            <w:tcW w:w="1403" w:type="dxa"/>
            <w:shd w:val="clear" w:color="auto" w:fill="FFFFFF"/>
            <w:vAlign w:val="bottom"/>
          </w:tcPr>
          <w:p w:rsidR="00C42DF8" w:rsidRPr="00A45343" w:rsidRDefault="00C42DF8" w:rsidP="000F09D4">
            <w:pPr>
              <w:autoSpaceDE w:val="0"/>
              <w:autoSpaceDN w:val="0"/>
              <w:adjustRightInd w:val="0"/>
              <w:jc w:val="right"/>
              <w:rPr>
                <w:color w:val="000000"/>
                <w:szCs w:val="22"/>
              </w:rPr>
            </w:pPr>
            <w:r w:rsidRPr="00A45343">
              <w:rPr>
                <w:color w:val="000000"/>
                <w:szCs w:val="22"/>
              </w:rPr>
              <w:fldChar w:fldCharType="begin"/>
            </w:r>
            <w:r w:rsidRPr="00A45343">
              <w:rPr>
                <w:color w:val="000000"/>
                <w:szCs w:val="22"/>
              </w:rPr>
              <w:instrText xml:space="preserve"> REF _Ref386408073 \r \h </w:instrText>
            </w:r>
            <w:r w:rsidRPr="00A45343">
              <w:rPr>
                <w:color w:val="000000"/>
                <w:szCs w:val="22"/>
              </w:rPr>
            </w:r>
            <w:r w:rsidRPr="00A45343">
              <w:rPr>
                <w:color w:val="000000"/>
                <w:szCs w:val="22"/>
              </w:rPr>
              <w:fldChar w:fldCharType="separate"/>
            </w:r>
            <w:r>
              <w:rPr>
                <w:color w:val="000000"/>
                <w:szCs w:val="22"/>
              </w:rPr>
              <w:t>14</w:t>
            </w:r>
            <w:r w:rsidRPr="00A45343">
              <w:rPr>
                <w:color w:val="000000"/>
                <w:szCs w:val="22"/>
              </w:rPr>
              <w:fldChar w:fldCharType="end"/>
            </w:r>
          </w:p>
        </w:tc>
        <w:tc>
          <w:tcPr>
            <w:tcW w:w="1418" w:type="dxa"/>
            <w:tcBorders>
              <w:top w:val="nil"/>
              <w:left w:val="nil"/>
              <w:right w:val="nil"/>
            </w:tcBorders>
            <w:shd w:val="clear" w:color="auto" w:fill="FFFFFF"/>
            <w:vAlign w:val="bottom"/>
          </w:tcPr>
          <w:p w:rsidR="00C42DF8" w:rsidRPr="00C47B92" w:rsidRDefault="00C42DF8" w:rsidP="000F09D4">
            <w:pPr>
              <w:autoSpaceDE w:val="0"/>
              <w:autoSpaceDN w:val="0"/>
              <w:adjustRightInd w:val="0"/>
              <w:jc w:val="right"/>
              <w:rPr>
                <w:color w:val="000000"/>
                <w:szCs w:val="22"/>
              </w:rPr>
            </w:pPr>
            <w:r>
              <w:rPr>
                <w:color w:val="000000"/>
                <w:szCs w:val="22"/>
                <w:lang w:val="en-US"/>
              </w:rPr>
              <w:t>25</w:t>
            </w:r>
            <w:r>
              <w:rPr>
                <w:color w:val="000000"/>
                <w:szCs w:val="22"/>
              </w:rPr>
              <w:t>0</w:t>
            </w:r>
          </w:p>
        </w:tc>
        <w:tc>
          <w:tcPr>
            <w:tcW w:w="1417" w:type="dxa"/>
            <w:tcBorders>
              <w:top w:val="nil"/>
              <w:left w:val="nil"/>
              <w:right w:val="nil"/>
            </w:tcBorders>
            <w:shd w:val="clear" w:color="auto" w:fill="FFFFFF"/>
            <w:vAlign w:val="bottom"/>
          </w:tcPr>
          <w:p w:rsidR="00C42DF8" w:rsidRPr="00AB60AB" w:rsidRDefault="00C42DF8" w:rsidP="000F09D4">
            <w:pPr>
              <w:autoSpaceDE w:val="0"/>
              <w:autoSpaceDN w:val="0"/>
              <w:adjustRightInd w:val="0"/>
              <w:jc w:val="right"/>
              <w:rPr>
                <w:color w:val="000000"/>
                <w:szCs w:val="22"/>
                <w:lang w:val="en-US"/>
              </w:rPr>
            </w:pPr>
            <w:r>
              <w:rPr>
                <w:color w:val="000000"/>
                <w:szCs w:val="22"/>
                <w:lang w:val="en-US"/>
              </w:rPr>
              <w:t>427</w:t>
            </w:r>
          </w:p>
        </w:tc>
      </w:tr>
      <w:tr w:rsidR="00C42DF8" w:rsidTr="00CB73D1">
        <w:trPr>
          <w:trHeight w:val="182"/>
        </w:trPr>
        <w:tc>
          <w:tcPr>
            <w:tcW w:w="5495" w:type="dxa"/>
            <w:shd w:val="clear" w:color="auto" w:fill="FFFFFF"/>
            <w:vAlign w:val="bottom"/>
          </w:tcPr>
          <w:p w:rsidR="00C42DF8" w:rsidRDefault="00C42DF8" w:rsidP="000F09D4">
            <w:pPr>
              <w:autoSpaceDE w:val="0"/>
              <w:autoSpaceDN w:val="0"/>
              <w:adjustRightInd w:val="0"/>
              <w:rPr>
                <w:b/>
                <w:szCs w:val="22"/>
              </w:rPr>
            </w:pPr>
            <w:r>
              <w:rPr>
                <w:color w:val="000000"/>
                <w:szCs w:val="22"/>
              </w:rPr>
              <w:t>Нетекущи активи</w:t>
            </w:r>
          </w:p>
        </w:tc>
        <w:tc>
          <w:tcPr>
            <w:tcW w:w="1403" w:type="dxa"/>
            <w:shd w:val="clear" w:color="auto" w:fill="FFFFFF"/>
            <w:vAlign w:val="bottom"/>
          </w:tcPr>
          <w:p w:rsidR="00C42DF8" w:rsidRPr="00A45343" w:rsidRDefault="00C42DF8" w:rsidP="000F09D4">
            <w:pPr>
              <w:autoSpaceDE w:val="0"/>
              <w:autoSpaceDN w:val="0"/>
              <w:adjustRightInd w:val="0"/>
              <w:jc w:val="right"/>
              <w:rPr>
                <w:szCs w:val="22"/>
              </w:rPr>
            </w:pPr>
          </w:p>
        </w:tc>
        <w:tc>
          <w:tcPr>
            <w:tcW w:w="1418" w:type="dxa"/>
            <w:tcBorders>
              <w:top w:val="single" w:sz="4" w:space="0" w:color="auto"/>
              <w:left w:val="nil"/>
              <w:bottom w:val="single" w:sz="4" w:space="0" w:color="auto"/>
              <w:right w:val="nil"/>
            </w:tcBorders>
            <w:shd w:val="clear" w:color="auto" w:fill="FFFFFF"/>
            <w:vAlign w:val="bottom"/>
          </w:tcPr>
          <w:p w:rsidR="00C42DF8" w:rsidRPr="00CE366B" w:rsidRDefault="00C42DF8" w:rsidP="000F09D4">
            <w:pPr>
              <w:autoSpaceDE w:val="0"/>
              <w:autoSpaceDN w:val="0"/>
              <w:adjustRightInd w:val="0"/>
              <w:jc w:val="right"/>
              <w:rPr>
                <w:b/>
                <w:bCs/>
                <w:szCs w:val="22"/>
                <w:lang w:val="en-US"/>
              </w:rPr>
            </w:pPr>
            <w:r>
              <w:rPr>
                <w:b/>
                <w:bCs/>
                <w:szCs w:val="22"/>
                <w:lang w:val="en-US"/>
              </w:rPr>
              <w:t>86 455</w:t>
            </w:r>
          </w:p>
        </w:tc>
        <w:tc>
          <w:tcPr>
            <w:tcW w:w="1417" w:type="dxa"/>
            <w:tcBorders>
              <w:top w:val="single" w:sz="4" w:space="0" w:color="auto"/>
              <w:left w:val="nil"/>
              <w:bottom w:val="single" w:sz="4" w:space="0" w:color="auto"/>
              <w:right w:val="nil"/>
            </w:tcBorders>
            <w:shd w:val="clear" w:color="auto" w:fill="FFFFFF"/>
            <w:vAlign w:val="bottom"/>
          </w:tcPr>
          <w:p w:rsidR="00C42DF8" w:rsidRPr="00AB60AB" w:rsidRDefault="00C42DF8" w:rsidP="000F09D4">
            <w:pPr>
              <w:autoSpaceDE w:val="0"/>
              <w:autoSpaceDN w:val="0"/>
              <w:adjustRightInd w:val="0"/>
              <w:jc w:val="right"/>
              <w:rPr>
                <w:b/>
                <w:bCs/>
                <w:szCs w:val="22"/>
                <w:lang w:val="en-US"/>
              </w:rPr>
            </w:pPr>
            <w:r>
              <w:rPr>
                <w:b/>
                <w:bCs/>
                <w:szCs w:val="22"/>
              </w:rPr>
              <w:t>8</w:t>
            </w:r>
            <w:r>
              <w:rPr>
                <w:b/>
                <w:bCs/>
                <w:szCs w:val="22"/>
                <w:lang w:val="en-US"/>
              </w:rPr>
              <w:t>8 207</w:t>
            </w:r>
          </w:p>
        </w:tc>
      </w:tr>
      <w:tr w:rsidR="00C42DF8" w:rsidTr="00CB73D1">
        <w:trPr>
          <w:trHeight w:val="182"/>
        </w:trPr>
        <w:tc>
          <w:tcPr>
            <w:tcW w:w="5495" w:type="dxa"/>
            <w:shd w:val="clear" w:color="auto" w:fill="FFFFFF"/>
            <w:vAlign w:val="bottom"/>
          </w:tcPr>
          <w:p w:rsidR="00C42DF8" w:rsidRDefault="00C42DF8" w:rsidP="000F09D4">
            <w:pPr>
              <w:autoSpaceDE w:val="0"/>
              <w:autoSpaceDN w:val="0"/>
              <w:adjustRightInd w:val="0"/>
              <w:rPr>
                <w:szCs w:val="22"/>
              </w:rPr>
            </w:pPr>
          </w:p>
        </w:tc>
        <w:tc>
          <w:tcPr>
            <w:tcW w:w="1403" w:type="dxa"/>
            <w:shd w:val="clear" w:color="auto" w:fill="FFFFFF"/>
            <w:vAlign w:val="bottom"/>
          </w:tcPr>
          <w:p w:rsidR="00C42DF8" w:rsidRPr="00A45343" w:rsidRDefault="00C42DF8" w:rsidP="000F09D4">
            <w:pPr>
              <w:autoSpaceDE w:val="0"/>
              <w:autoSpaceDN w:val="0"/>
              <w:adjustRightInd w:val="0"/>
              <w:jc w:val="right"/>
              <w:rPr>
                <w:szCs w:val="22"/>
              </w:rPr>
            </w:pPr>
          </w:p>
        </w:tc>
        <w:tc>
          <w:tcPr>
            <w:tcW w:w="1418" w:type="dxa"/>
            <w:tcBorders>
              <w:top w:val="single" w:sz="4" w:space="0" w:color="auto"/>
              <w:left w:val="nil"/>
              <w:bottom w:val="nil"/>
              <w:right w:val="nil"/>
            </w:tcBorders>
            <w:shd w:val="clear" w:color="auto" w:fill="FFFFFF"/>
            <w:vAlign w:val="bottom"/>
          </w:tcPr>
          <w:p w:rsidR="00C42DF8" w:rsidRDefault="00C42DF8" w:rsidP="000F09D4">
            <w:pPr>
              <w:autoSpaceDE w:val="0"/>
              <w:autoSpaceDN w:val="0"/>
              <w:adjustRightInd w:val="0"/>
              <w:jc w:val="right"/>
              <w:rPr>
                <w:b/>
                <w:bCs/>
                <w:szCs w:val="22"/>
              </w:rPr>
            </w:pPr>
          </w:p>
        </w:tc>
        <w:tc>
          <w:tcPr>
            <w:tcW w:w="1417" w:type="dxa"/>
            <w:tcBorders>
              <w:top w:val="single" w:sz="4" w:space="0" w:color="auto"/>
              <w:left w:val="nil"/>
              <w:bottom w:val="nil"/>
              <w:right w:val="nil"/>
            </w:tcBorders>
            <w:shd w:val="clear" w:color="auto" w:fill="FFFFFF"/>
            <w:vAlign w:val="bottom"/>
          </w:tcPr>
          <w:p w:rsidR="00C42DF8" w:rsidRDefault="00C42DF8" w:rsidP="000F09D4">
            <w:pPr>
              <w:autoSpaceDE w:val="0"/>
              <w:autoSpaceDN w:val="0"/>
              <w:adjustRightInd w:val="0"/>
              <w:jc w:val="right"/>
              <w:rPr>
                <w:b/>
                <w:bCs/>
                <w:szCs w:val="22"/>
              </w:rPr>
            </w:pPr>
          </w:p>
        </w:tc>
      </w:tr>
      <w:tr w:rsidR="00C42DF8" w:rsidTr="00CB73D1">
        <w:trPr>
          <w:trHeight w:val="182"/>
        </w:trPr>
        <w:tc>
          <w:tcPr>
            <w:tcW w:w="5495" w:type="dxa"/>
            <w:shd w:val="clear" w:color="auto" w:fill="FFFFFF"/>
            <w:vAlign w:val="bottom"/>
          </w:tcPr>
          <w:p w:rsidR="00C42DF8" w:rsidRDefault="00C42DF8" w:rsidP="000F09D4">
            <w:pPr>
              <w:autoSpaceDE w:val="0"/>
              <w:autoSpaceDN w:val="0"/>
              <w:adjustRightInd w:val="0"/>
              <w:rPr>
                <w:color w:val="000000"/>
                <w:szCs w:val="22"/>
              </w:rPr>
            </w:pPr>
            <w:r>
              <w:rPr>
                <w:b/>
                <w:color w:val="000000"/>
                <w:szCs w:val="22"/>
              </w:rPr>
              <w:t>Текущи активи</w:t>
            </w:r>
          </w:p>
        </w:tc>
        <w:tc>
          <w:tcPr>
            <w:tcW w:w="1403" w:type="dxa"/>
            <w:shd w:val="clear" w:color="auto" w:fill="FFFFFF"/>
            <w:vAlign w:val="bottom"/>
          </w:tcPr>
          <w:p w:rsidR="00C42DF8" w:rsidRPr="00A45343" w:rsidRDefault="00C42DF8" w:rsidP="000F09D4">
            <w:pPr>
              <w:autoSpaceDE w:val="0"/>
              <w:autoSpaceDN w:val="0"/>
              <w:adjustRightInd w:val="0"/>
              <w:jc w:val="right"/>
            </w:pPr>
          </w:p>
        </w:tc>
        <w:tc>
          <w:tcPr>
            <w:tcW w:w="1418" w:type="dxa"/>
            <w:shd w:val="clear" w:color="auto" w:fill="FFFFFF"/>
            <w:vAlign w:val="bottom"/>
          </w:tcPr>
          <w:p w:rsidR="00C42DF8" w:rsidRDefault="00C42DF8" w:rsidP="000F09D4">
            <w:pPr>
              <w:autoSpaceDE w:val="0"/>
              <w:autoSpaceDN w:val="0"/>
              <w:adjustRightInd w:val="0"/>
              <w:jc w:val="right"/>
              <w:rPr>
                <w:color w:val="000000"/>
                <w:szCs w:val="22"/>
              </w:rPr>
            </w:pPr>
          </w:p>
        </w:tc>
        <w:tc>
          <w:tcPr>
            <w:tcW w:w="1417" w:type="dxa"/>
            <w:shd w:val="clear" w:color="auto" w:fill="FFFFFF"/>
            <w:vAlign w:val="bottom"/>
          </w:tcPr>
          <w:p w:rsidR="00C42DF8" w:rsidRDefault="00C42DF8" w:rsidP="000F09D4">
            <w:pPr>
              <w:autoSpaceDE w:val="0"/>
              <w:autoSpaceDN w:val="0"/>
              <w:adjustRightInd w:val="0"/>
              <w:jc w:val="right"/>
              <w:rPr>
                <w:color w:val="000000"/>
                <w:szCs w:val="22"/>
              </w:rPr>
            </w:pPr>
          </w:p>
        </w:tc>
      </w:tr>
      <w:tr w:rsidR="00C42DF8" w:rsidTr="00CB73D1">
        <w:trPr>
          <w:trHeight w:val="182"/>
        </w:trPr>
        <w:tc>
          <w:tcPr>
            <w:tcW w:w="5495" w:type="dxa"/>
            <w:shd w:val="clear" w:color="auto" w:fill="FFFFFF"/>
            <w:vAlign w:val="bottom"/>
          </w:tcPr>
          <w:p w:rsidR="00C42DF8" w:rsidRDefault="00C42DF8" w:rsidP="000F09D4">
            <w:pPr>
              <w:autoSpaceDE w:val="0"/>
              <w:autoSpaceDN w:val="0"/>
              <w:adjustRightInd w:val="0"/>
              <w:rPr>
                <w:color w:val="000000"/>
                <w:szCs w:val="22"/>
              </w:rPr>
            </w:pPr>
            <w:r>
              <w:rPr>
                <w:color w:val="000000"/>
                <w:szCs w:val="22"/>
              </w:rPr>
              <w:t>Материални запаси</w:t>
            </w:r>
          </w:p>
        </w:tc>
        <w:tc>
          <w:tcPr>
            <w:tcW w:w="1403" w:type="dxa"/>
            <w:shd w:val="clear" w:color="auto" w:fill="FFFFFF"/>
            <w:vAlign w:val="bottom"/>
          </w:tcPr>
          <w:p w:rsidR="00C42DF8" w:rsidRPr="00A45343" w:rsidRDefault="00C42DF8" w:rsidP="000F09D4">
            <w:pPr>
              <w:autoSpaceDE w:val="0"/>
              <w:autoSpaceDN w:val="0"/>
              <w:adjustRightInd w:val="0"/>
              <w:jc w:val="right"/>
              <w:rPr>
                <w:color w:val="000000"/>
                <w:szCs w:val="22"/>
              </w:rPr>
            </w:pPr>
            <w:r w:rsidRPr="00A45343">
              <w:rPr>
                <w:color w:val="000000"/>
                <w:szCs w:val="22"/>
              </w:rPr>
              <w:fldChar w:fldCharType="begin"/>
            </w:r>
            <w:r w:rsidRPr="00A45343">
              <w:rPr>
                <w:color w:val="000000"/>
                <w:szCs w:val="22"/>
              </w:rPr>
              <w:instrText xml:space="preserve"> REF _Ref248867139 \r \h </w:instrText>
            </w:r>
            <w:r w:rsidRPr="00A45343">
              <w:rPr>
                <w:color w:val="000000"/>
                <w:szCs w:val="22"/>
              </w:rPr>
              <w:fldChar w:fldCharType="separate"/>
            </w:r>
            <w:r>
              <w:rPr>
                <w:color w:val="000000"/>
                <w:szCs w:val="22"/>
              </w:rPr>
              <w:t>15</w:t>
            </w:r>
            <w:r w:rsidRPr="00A45343">
              <w:rPr>
                <w:color w:val="000000"/>
                <w:szCs w:val="22"/>
              </w:rPr>
              <w:fldChar w:fldCharType="end"/>
            </w:r>
          </w:p>
        </w:tc>
        <w:tc>
          <w:tcPr>
            <w:tcW w:w="1418" w:type="dxa"/>
            <w:shd w:val="clear" w:color="auto" w:fill="FFFFFF"/>
            <w:vAlign w:val="bottom"/>
          </w:tcPr>
          <w:p w:rsidR="00C42DF8" w:rsidRPr="001E7ACC" w:rsidRDefault="00C42DF8" w:rsidP="000F09D4">
            <w:pPr>
              <w:autoSpaceDE w:val="0"/>
              <w:autoSpaceDN w:val="0"/>
              <w:adjustRightInd w:val="0"/>
              <w:jc w:val="right"/>
              <w:rPr>
                <w:color w:val="000000"/>
                <w:szCs w:val="22"/>
                <w:lang w:val="en-US"/>
              </w:rPr>
            </w:pPr>
            <w:r>
              <w:rPr>
                <w:color w:val="000000"/>
                <w:szCs w:val="22"/>
                <w:lang w:val="en-US"/>
              </w:rPr>
              <w:t>1 287</w:t>
            </w:r>
          </w:p>
        </w:tc>
        <w:tc>
          <w:tcPr>
            <w:tcW w:w="1417" w:type="dxa"/>
            <w:shd w:val="clear" w:color="auto" w:fill="FFFFFF"/>
            <w:vAlign w:val="bottom"/>
          </w:tcPr>
          <w:p w:rsidR="00C42DF8" w:rsidRPr="00AB60AB" w:rsidRDefault="00C42DF8" w:rsidP="000F09D4">
            <w:pPr>
              <w:autoSpaceDE w:val="0"/>
              <w:autoSpaceDN w:val="0"/>
              <w:adjustRightInd w:val="0"/>
              <w:jc w:val="right"/>
              <w:rPr>
                <w:color w:val="000000"/>
                <w:szCs w:val="22"/>
                <w:lang w:val="en-US"/>
              </w:rPr>
            </w:pPr>
            <w:r>
              <w:rPr>
                <w:color w:val="000000"/>
                <w:szCs w:val="22"/>
                <w:lang w:val="en-US"/>
              </w:rPr>
              <w:t>1 459</w:t>
            </w:r>
          </w:p>
        </w:tc>
      </w:tr>
      <w:tr w:rsidR="00C42DF8" w:rsidTr="00CB73D1">
        <w:trPr>
          <w:trHeight w:val="182"/>
        </w:trPr>
        <w:tc>
          <w:tcPr>
            <w:tcW w:w="5495" w:type="dxa"/>
            <w:shd w:val="clear" w:color="auto" w:fill="FFFFFF"/>
            <w:vAlign w:val="bottom"/>
          </w:tcPr>
          <w:p w:rsidR="00C42DF8" w:rsidRDefault="00C42DF8" w:rsidP="000F09D4">
            <w:pPr>
              <w:autoSpaceDE w:val="0"/>
              <w:autoSpaceDN w:val="0"/>
              <w:adjustRightInd w:val="0"/>
              <w:rPr>
                <w:color w:val="000000"/>
                <w:szCs w:val="22"/>
              </w:rPr>
            </w:pPr>
            <w:r>
              <w:rPr>
                <w:color w:val="000000"/>
                <w:szCs w:val="22"/>
              </w:rPr>
              <w:t>Краткосрочни финансови активи</w:t>
            </w:r>
          </w:p>
        </w:tc>
        <w:tc>
          <w:tcPr>
            <w:tcW w:w="1403" w:type="dxa"/>
            <w:shd w:val="clear" w:color="auto" w:fill="FFFFFF"/>
            <w:vAlign w:val="bottom"/>
          </w:tcPr>
          <w:p w:rsidR="00C42DF8" w:rsidRPr="00A45343" w:rsidRDefault="00C42DF8" w:rsidP="000F09D4">
            <w:pPr>
              <w:autoSpaceDE w:val="0"/>
              <w:autoSpaceDN w:val="0"/>
              <w:adjustRightInd w:val="0"/>
              <w:jc w:val="right"/>
              <w:rPr>
                <w:color w:val="000000"/>
                <w:szCs w:val="22"/>
              </w:rPr>
            </w:pPr>
            <w:r w:rsidRPr="00A45343">
              <w:rPr>
                <w:color w:val="000000"/>
                <w:szCs w:val="22"/>
              </w:rPr>
              <w:fldChar w:fldCharType="begin"/>
            </w:r>
            <w:r w:rsidRPr="00A45343">
              <w:rPr>
                <w:color w:val="000000"/>
                <w:szCs w:val="22"/>
              </w:rPr>
              <w:instrText xml:space="preserve"> REF _Ref248867356 \r \h </w:instrText>
            </w:r>
            <w:r w:rsidRPr="00A45343">
              <w:rPr>
                <w:color w:val="000000"/>
                <w:szCs w:val="22"/>
              </w:rPr>
              <w:fldChar w:fldCharType="separate"/>
            </w:r>
            <w:r>
              <w:rPr>
                <w:color w:val="000000"/>
                <w:szCs w:val="22"/>
              </w:rPr>
              <w:t>16</w:t>
            </w:r>
            <w:r w:rsidRPr="00A45343">
              <w:rPr>
                <w:color w:val="000000"/>
                <w:szCs w:val="22"/>
              </w:rPr>
              <w:fldChar w:fldCharType="end"/>
            </w:r>
          </w:p>
        </w:tc>
        <w:tc>
          <w:tcPr>
            <w:tcW w:w="1418" w:type="dxa"/>
            <w:shd w:val="clear" w:color="auto" w:fill="FFFFFF"/>
            <w:vAlign w:val="bottom"/>
          </w:tcPr>
          <w:p w:rsidR="00C42DF8" w:rsidRPr="003B730F" w:rsidRDefault="00C42DF8" w:rsidP="000F09D4">
            <w:pPr>
              <w:autoSpaceDE w:val="0"/>
              <w:autoSpaceDN w:val="0"/>
              <w:adjustRightInd w:val="0"/>
              <w:jc w:val="right"/>
              <w:rPr>
                <w:color w:val="000000"/>
                <w:szCs w:val="22"/>
                <w:lang w:val="en-US"/>
              </w:rPr>
            </w:pPr>
            <w:r>
              <w:rPr>
                <w:color w:val="000000"/>
                <w:szCs w:val="22"/>
                <w:lang w:val="en-US"/>
              </w:rPr>
              <w:t>6</w:t>
            </w:r>
          </w:p>
        </w:tc>
        <w:tc>
          <w:tcPr>
            <w:tcW w:w="1417" w:type="dxa"/>
            <w:shd w:val="clear" w:color="auto" w:fill="FFFFFF"/>
            <w:vAlign w:val="bottom"/>
          </w:tcPr>
          <w:p w:rsidR="00C42DF8" w:rsidRPr="00AB60AB" w:rsidRDefault="00C42DF8" w:rsidP="000F09D4">
            <w:pPr>
              <w:autoSpaceDE w:val="0"/>
              <w:autoSpaceDN w:val="0"/>
              <w:adjustRightInd w:val="0"/>
              <w:jc w:val="right"/>
              <w:rPr>
                <w:color w:val="000000"/>
                <w:szCs w:val="22"/>
                <w:lang w:val="en-US"/>
              </w:rPr>
            </w:pPr>
            <w:r>
              <w:rPr>
                <w:color w:val="000000"/>
                <w:szCs w:val="22"/>
                <w:lang w:val="en-US"/>
              </w:rPr>
              <w:t>7</w:t>
            </w:r>
          </w:p>
        </w:tc>
      </w:tr>
      <w:tr w:rsidR="00C42DF8" w:rsidTr="00CB73D1">
        <w:trPr>
          <w:trHeight w:val="182"/>
        </w:trPr>
        <w:tc>
          <w:tcPr>
            <w:tcW w:w="5495" w:type="dxa"/>
            <w:shd w:val="clear" w:color="auto" w:fill="FFFFFF"/>
            <w:vAlign w:val="bottom"/>
          </w:tcPr>
          <w:p w:rsidR="00C42DF8" w:rsidRDefault="00C42DF8" w:rsidP="000F09D4">
            <w:pPr>
              <w:autoSpaceDE w:val="0"/>
              <w:autoSpaceDN w:val="0"/>
              <w:adjustRightInd w:val="0"/>
              <w:rPr>
                <w:color w:val="000000"/>
                <w:szCs w:val="22"/>
              </w:rPr>
            </w:pPr>
            <w:r>
              <w:rPr>
                <w:color w:val="000000"/>
                <w:szCs w:val="22"/>
              </w:rPr>
              <w:t>Търговски и други вземания</w:t>
            </w:r>
          </w:p>
        </w:tc>
        <w:tc>
          <w:tcPr>
            <w:tcW w:w="1403" w:type="dxa"/>
            <w:shd w:val="clear" w:color="auto" w:fill="FFFFFF"/>
            <w:vAlign w:val="bottom"/>
          </w:tcPr>
          <w:p w:rsidR="00C42DF8" w:rsidRPr="00A45343" w:rsidRDefault="00C42DF8" w:rsidP="000F09D4">
            <w:pPr>
              <w:autoSpaceDE w:val="0"/>
              <w:autoSpaceDN w:val="0"/>
              <w:adjustRightInd w:val="0"/>
              <w:jc w:val="right"/>
              <w:rPr>
                <w:color w:val="000000"/>
                <w:szCs w:val="22"/>
              </w:rPr>
            </w:pPr>
            <w:fldSimple w:instr=" REF _Ref248329094 \r \h  \* MERGEFORMAT ">
              <w:r>
                <w:t>17</w:t>
              </w:r>
            </w:fldSimple>
          </w:p>
        </w:tc>
        <w:tc>
          <w:tcPr>
            <w:tcW w:w="1418" w:type="dxa"/>
            <w:shd w:val="clear" w:color="auto" w:fill="FFFFFF"/>
            <w:vAlign w:val="bottom"/>
          </w:tcPr>
          <w:p w:rsidR="00C42DF8" w:rsidRPr="003B730F" w:rsidRDefault="00C42DF8" w:rsidP="000F09D4">
            <w:pPr>
              <w:autoSpaceDE w:val="0"/>
              <w:autoSpaceDN w:val="0"/>
              <w:adjustRightInd w:val="0"/>
              <w:jc w:val="right"/>
              <w:rPr>
                <w:color w:val="000000"/>
                <w:szCs w:val="22"/>
                <w:lang w:val="en-US"/>
              </w:rPr>
            </w:pPr>
            <w:r>
              <w:rPr>
                <w:color w:val="000000"/>
                <w:szCs w:val="22"/>
                <w:lang w:val="en-US"/>
              </w:rPr>
              <w:t>2 818</w:t>
            </w:r>
          </w:p>
        </w:tc>
        <w:tc>
          <w:tcPr>
            <w:tcW w:w="1417" w:type="dxa"/>
            <w:shd w:val="clear" w:color="auto" w:fill="FFFFFF"/>
            <w:vAlign w:val="bottom"/>
          </w:tcPr>
          <w:p w:rsidR="00C42DF8" w:rsidRPr="00AB60AB" w:rsidRDefault="00C42DF8" w:rsidP="000F09D4">
            <w:pPr>
              <w:autoSpaceDE w:val="0"/>
              <w:autoSpaceDN w:val="0"/>
              <w:adjustRightInd w:val="0"/>
              <w:jc w:val="right"/>
              <w:rPr>
                <w:color w:val="000000"/>
                <w:szCs w:val="22"/>
                <w:lang w:val="en-US"/>
              </w:rPr>
            </w:pPr>
            <w:r>
              <w:rPr>
                <w:color w:val="000000"/>
                <w:szCs w:val="22"/>
                <w:lang w:val="en-US"/>
              </w:rPr>
              <w:t>2 859</w:t>
            </w:r>
          </w:p>
        </w:tc>
      </w:tr>
      <w:tr w:rsidR="00C42DF8" w:rsidTr="00CB73D1">
        <w:trPr>
          <w:trHeight w:val="182"/>
        </w:trPr>
        <w:tc>
          <w:tcPr>
            <w:tcW w:w="5495" w:type="dxa"/>
            <w:shd w:val="clear" w:color="auto" w:fill="FFFFFF"/>
            <w:vAlign w:val="bottom"/>
          </w:tcPr>
          <w:p w:rsidR="00C42DF8" w:rsidRDefault="00C42DF8" w:rsidP="000F09D4">
            <w:pPr>
              <w:autoSpaceDE w:val="0"/>
              <w:autoSpaceDN w:val="0"/>
              <w:adjustRightInd w:val="0"/>
              <w:rPr>
                <w:color w:val="000000"/>
                <w:szCs w:val="22"/>
              </w:rPr>
            </w:pPr>
            <w:r>
              <w:rPr>
                <w:color w:val="000000"/>
                <w:szCs w:val="22"/>
              </w:rPr>
              <w:t>Вземания от свързани лица</w:t>
            </w:r>
          </w:p>
        </w:tc>
        <w:tc>
          <w:tcPr>
            <w:tcW w:w="1403" w:type="dxa"/>
            <w:shd w:val="clear" w:color="auto" w:fill="FFFFFF"/>
            <w:vAlign w:val="bottom"/>
          </w:tcPr>
          <w:p w:rsidR="00C42DF8" w:rsidRPr="00A45343" w:rsidRDefault="00C42DF8" w:rsidP="000F09D4">
            <w:pPr>
              <w:autoSpaceDE w:val="0"/>
              <w:autoSpaceDN w:val="0"/>
              <w:adjustRightInd w:val="0"/>
              <w:jc w:val="right"/>
              <w:rPr>
                <w:color w:val="000000"/>
                <w:szCs w:val="22"/>
              </w:rPr>
            </w:pPr>
            <w:r w:rsidRPr="00A45343">
              <w:rPr>
                <w:color w:val="000000"/>
                <w:szCs w:val="22"/>
              </w:rPr>
              <w:fldChar w:fldCharType="begin"/>
            </w:r>
            <w:r w:rsidRPr="00A45343">
              <w:rPr>
                <w:color w:val="000000"/>
                <w:szCs w:val="22"/>
              </w:rPr>
              <w:instrText xml:space="preserve"> REF _Ref250558460 \r \h </w:instrText>
            </w:r>
            <w:r w:rsidRPr="00A45343">
              <w:rPr>
                <w:color w:val="000000"/>
                <w:szCs w:val="22"/>
              </w:rPr>
              <w:fldChar w:fldCharType="separate"/>
            </w:r>
            <w:r>
              <w:rPr>
                <w:color w:val="000000"/>
                <w:szCs w:val="22"/>
              </w:rPr>
              <w:t>34</w:t>
            </w:r>
            <w:r w:rsidRPr="00A45343">
              <w:rPr>
                <w:color w:val="000000"/>
                <w:szCs w:val="22"/>
              </w:rPr>
              <w:fldChar w:fldCharType="end"/>
            </w:r>
          </w:p>
        </w:tc>
        <w:tc>
          <w:tcPr>
            <w:tcW w:w="1418" w:type="dxa"/>
            <w:shd w:val="clear" w:color="auto" w:fill="FFFFFF"/>
            <w:vAlign w:val="bottom"/>
          </w:tcPr>
          <w:p w:rsidR="00C42DF8" w:rsidRPr="003B730F" w:rsidRDefault="00C42DF8" w:rsidP="000F09D4">
            <w:pPr>
              <w:autoSpaceDE w:val="0"/>
              <w:autoSpaceDN w:val="0"/>
              <w:adjustRightInd w:val="0"/>
              <w:jc w:val="right"/>
              <w:rPr>
                <w:color w:val="000000"/>
                <w:szCs w:val="22"/>
                <w:lang w:val="en-US"/>
              </w:rPr>
            </w:pPr>
            <w:r>
              <w:rPr>
                <w:color w:val="000000"/>
                <w:szCs w:val="22"/>
                <w:lang w:val="en-US"/>
              </w:rPr>
              <w:t>2 717</w:t>
            </w:r>
          </w:p>
        </w:tc>
        <w:tc>
          <w:tcPr>
            <w:tcW w:w="1417" w:type="dxa"/>
            <w:shd w:val="clear" w:color="auto" w:fill="FFFFFF"/>
            <w:vAlign w:val="bottom"/>
          </w:tcPr>
          <w:p w:rsidR="00C42DF8" w:rsidRPr="00AB60AB" w:rsidRDefault="00C42DF8" w:rsidP="000F09D4">
            <w:pPr>
              <w:autoSpaceDE w:val="0"/>
              <w:autoSpaceDN w:val="0"/>
              <w:adjustRightInd w:val="0"/>
              <w:jc w:val="right"/>
              <w:rPr>
                <w:color w:val="000000"/>
                <w:szCs w:val="22"/>
                <w:lang w:val="en-US"/>
              </w:rPr>
            </w:pPr>
            <w:r>
              <w:rPr>
                <w:color w:val="000000"/>
                <w:szCs w:val="22"/>
                <w:lang w:val="en-US"/>
              </w:rPr>
              <w:t>683</w:t>
            </w:r>
          </w:p>
        </w:tc>
      </w:tr>
      <w:tr w:rsidR="00C42DF8" w:rsidTr="00CB73D1">
        <w:trPr>
          <w:trHeight w:val="182"/>
        </w:trPr>
        <w:tc>
          <w:tcPr>
            <w:tcW w:w="5495" w:type="dxa"/>
            <w:shd w:val="clear" w:color="auto" w:fill="FFFFFF"/>
            <w:vAlign w:val="bottom"/>
          </w:tcPr>
          <w:p w:rsidR="00C42DF8" w:rsidRDefault="00C42DF8" w:rsidP="000F09D4">
            <w:pPr>
              <w:autoSpaceDE w:val="0"/>
              <w:autoSpaceDN w:val="0"/>
              <w:adjustRightInd w:val="0"/>
              <w:rPr>
                <w:color w:val="000000"/>
                <w:szCs w:val="22"/>
              </w:rPr>
            </w:pPr>
            <w:r>
              <w:rPr>
                <w:color w:val="000000"/>
                <w:szCs w:val="22"/>
              </w:rPr>
              <w:t>Пари и парични еквиваленти</w:t>
            </w:r>
          </w:p>
        </w:tc>
        <w:tc>
          <w:tcPr>
            <w:tcW w:w="1403" w:type="dxa"/>
            <w:shd w:val="clear" w:color="auto" w:fill="FFFFFF"/>
            <w:vAlign w:val="bottom"/>
          </w:tcPr>
          <w:p w:rsidR="00C42DF8" w:rsidRPr="00A45343" w:rsidRDefault="00C42DF8" w:rsidP="000F09D4">
            <w:pPr>
              <w:autoSpaceDE w:val="0"/>
              <w:autoSpaceDN w:val="0"/>
              <w:adjustRightInd w:val="0"/>
              <w:jc w:val="right"/>
              <w:rPr>
                <w:color w:val="000000"/>
                <w:szCs w:val="22"/>
              </w:rPr>
            </w:pPr>
            <w:r w:rsidRPr="00A45343">
              <w:rPr>
                <w:color w:val="000000"/>
                <w:szCs w:val="22"/>
              </w:rPr>
              <w:fldChar w:fldCharType="begin"/>
            </w:r>
            <w:r w:rsidRPr="00A45343">
              <w:rPr>
                <w:color w:val="000000"/>
                <w:szCs w:val="22"/>
              </w:rPr>
              <w:instrText xml:space="preserve"> REF _Ref248329135 \r \h </w:instrText>
            </w:r>
            <w:r w:rsidRPr="00A45343">
              <w:rPr>
                <w:color w:val="000000"/>
                <w:szCs w:val="22"/>
              </w:rPr>
              <w:fldChar w:fldCharType="separate"/>
            </w:r>
            <w:r>
              <w:rPr>
                <w:color w:val="000000"/>
                <w:szCs w:val="22"/>
              </w:rPr>
              <w:t>18</w:t>
            </w:r>
            <w:r w:rsidRPr="00A45343">
              <w:rPr>
                <w:color w:val="000000"/>
                <w:szCs w:val="22"/>
              </w:rPr>
              <w:fldChar w:fldCharType="end"/>
            </w:r>
          </w:p>
        </w:tc>
        <w:tc>
          <w:tcPr>
            <w:tcW w:w="1418" w:type="dxa"/>
            <w:tcBorders>
              <w:left w:val="nil"/>
              <w:bottom w:val="single" w:sz="4" w:space="0" w:color="auto"/>
              <w:right w:val="nil"/>
            </w:tcBorders>
            <w:shd w:val="clear" w:color="auto" w:fill="FFFFFF"/>
            <w:vAlign w:val="bottom"/>
          </w:tcPr>
          <w:p w:rsidR="00C42DF8" w:rsidRPr="003B730F" w:rsidRDefault="00C42DF8" w:rsidP="000F09D4">
            <w:pPr>
              <w:autoSpaceDE w:val="0"/>
              <w:autoSpaceDN w:val="0"/>
              <w:adjustRightInd w:val="0"/>
              <w:jc w:val="right"/>
              <w:rPr>
                <w:color w:val="000000"/>
                <w:szCs w:val="22"/>
                <w:lang w:val="en-US"/>
              </w:rPr>
            </w:pPr>
            <w:r>
              <w:rPr>
                <w:color w:val="000000"/>
                <w:szCs w:val="22"/>
                <w:lang w:val="en-US"/>
              </w:rPr>
              <w:t>1 026</w:t>
            </w:r>
          </w:p>
        </w:tc>
        <w:tc>
          <w:tcPr>
            <w:tcW w:w="1417" w:type="dxa"/>
            <w:tcBorders>
              <w:left w:val="nil"/>
              <w:bottom w:val="single" w:sz="4" w:space="0" w:color="auto"/>
              <w:right w:val="nil"/>
            </w:tcBorders>
            <w:shd w:val="clear" w:color="auto" w:fill="FFFFFF"/>
            <w:vAlign w:val="bottom"/>
          </w:tcPr>
          <w:p w:rsidR="00C42DF8" w:rsidRPr="00EE3C66" w:rsidRDefault="00C42DF8" w:rsidP="000F09D4">
            <w:pPr>
              <w:autoSpaceDE w:val="0"/>
              <w:autoSpaceDN w:val="0"/>
              <w:adjustRightInd w:val="0"/>
              <w:jc w:val="right"/>
              <w:rPr>
                <w:color w:val="000000"/>
                <w:szCs w:val="22"/>
              </w:rPr>
            </w:pPr>
            <w:r>
              <w:rPr>
                <w:color w:val="000000"/>
                <w:szCs w:val="22"/>
                <w:lang w:val="en-US"/>
              </w:rPr>
              <w:t>1 824</w:t>
            </w:r>
          </w:p>
        </w:tc>
      </w:tr>
      <w:tr w:rsidR="00C42DF8" w:rsidTr="00CB73D1">
        <w:trPr>
          <w:trHeight w:val="182"/>
        </w:trPr>
        <w:tc>
          <w:tcPr>
            <w:tcW w:w="5495" w:type="dxa"/>
            <w:shd w:val="clear" w:color="auto" w:fill="FFFFFF"/>
            <w:vAlign w:val="bottom"/>
          </w:tcPr>
          <w:p w:rsidR="00C42DF8" w:rsidRDefault="00C42DF8" w:rsidP="000F09D4">
            <w:pPr>
              <w:autoSpaceDE w:val="0"/>
              <w:autoSpaceDN w:val="0"/>
              <w:adjustRightInd w:val="0"/>
              <w:rPr>
                <w:color w:val="000000"/>
                <w:szCs w:val="22"/>
              </w:rPr>
            </w:pPr>
            <w:r>
              <w:rPr>
                <w:color w:val="000000"/>
                <w:szCs w:val="22"/>
              </w:rPr>
              <w:t>Текущи активи</w:t>
            </w:r>
          </w:p>
        </w:tc>
        <w:tc>
          <w:tcPr>
            <w:tcW w:w="1403" w:type="dxa"/>
            <w:shd w:val="clear" w:color="auto" w:fill="FFFFFF"/>
            <w:vAlign w:val="bottom"/>
          </w:tcPr>
          <w:p w:rsidR="00C42DF8" w:rsidRPr="00A45343" w:rsidRDefault="00C42DF8" w:rsidP="000F09D4">
            <w:pPr>
              <w:autoSpaceDE w:val="0"/>
              <w:autoSpaceDN w:val="0"/>
              <w:adjustRightInd w:val="0"/>
              <w:jc w:val="right"/>
              <w:rPr>
                <w:color w:val="000000"/>
                <w:szCs w:val="22"/>
              </w:rPr>
            </w:pPr>
          </w:p>
        </w:tc>
        <w:tc>
          <w:tcPr>
            <w:tcW w:w="1418" w:type="dxa"/>
            <w:tcBorders>
              <w:top w:val="single" w:sz="4" w:space="0" w:color="auto"/>
              <w:left w:val="nil"/>
              <w:bottom w:val="single" w:sz="4" w:space="0" w:color="auto"/>
              <w:right w:val="nil"/>
            </w:tcBorders>
            <w:shd w:val="clear" w:color="auto" w:fill="FFFFFF"/>
            <w:vAlign w:val="bottom"/>
          </w:tcPr>
          <w:p w:rsidR="00C42DF8" w:rsidRPr="003B730F" w:rsidRDefault="00C42DF8" w:rsidP="000F09D4">
            <w:pPr>
              <w:autoSpaceDE w:val="0"/>
              <w:autoSpaceDN w:val="0"/>
              <w:adjustRightInd w:val="0"/>
              <w:jc w:val="right"/>
              <w:rPr>
                <w:b/>
                <w:color w:val="000000"/>
                <w:szCs w:val="22"/>
                <w:lang w:val="en-US"/>
              </w:rPr>
            </w:pPr>
            <w:r>
              <w:rPr>
                <w:b/>
                <w:color w:val="000000"/>
                <w:szCs w:val="22"/>
                <w:lang w:val="en-US"/>
              </w:rPr>
              <w:t>7 854</w:t>
            </w:r>
          </w:p>
        </w:tc>
        <w:tc>
          <w:tcPr>
            <w:tcW w:w="1417" w:type="dxa"/>
            <w:tcBorders>
              <w:top w:val="single" w:sz="4" w:space="0" w:color="auto"/>
              <w:left w:val="nil"/>
              <w:bottom w:val="single" w:sz="4" w:space="0" w:color="auto"/>
              <w:right w:val="nil"/>
            </w:tcBorders>
            <w:shd w:val="clear" w:color="auto" w:fill="FFFFFF"/>
            <w:vAlign w:val="bottom"/>
          </w:tcPr>
          <w:p w:rsidR="00C42DF8" w:rsidRPr="00AB60AB" w:rsidRDefault="00C42DF8" w:rsidP="000F09D4">
            <w:pPr>
              <w:autoSpaceDE w:val="0"/>
              <w:autoSpaceDN w:val="0"/>
              <w:adjustRightInd w:val="0"/>
              <w:jc w:val="right"/>
              <w:rPr>
                <w:b/>
                <w:color w:val="000000"/>
                <w:szCs w:val="22"/>
                <w:lang w:val="en-US"/>
              </w:rPr>
            </w:pPr>
            <w:r>
              <w:rPr>
                <w:b/>
                <w:color w:val="000000"/>
                <w:szCs w:val="22"/>
                <w:lang w:val="en-US"/>
              </w:rPr>
              <w:t>6 832</w:t>
            </w:r>
          </w:p>
        </w:tc>
      </w:tr>
      <w:tr w:rsidR="00C42DF8" w:rsidTr="00CB73D1">
        <w:trPr>
          <w:trHeight w:val="182"/>
        </w:trPr>
        <w:tc>
          <w:tcPr>
            <w:tcW w:w="5495" w:type="dxa"/>
            <w:shd w:val="clear" w:color="auto" w:fill="FFFFFF"/>
            <w:vAlign w:val="bottom"/>
          </w:tcPr>
          <w:p w:rsidR="00C42DF8" w:rsidRDefault="00C42DF8" w:rsidP="000F09D4">
            <w:pPr>
              <w:autoSpaceDE w:val="0"/>
              <w:autoSpaceDN w:val="0"/>
              <w:adjustRightInd w:val="0"/>
              <w:rPr>
                <w:color w:val="000000"/>
                <w:szCs w:val="22"/>
              </w:rPr>
            </w:pPr>
          </w:p>
        </w:tc>
        <w:tc>
          <w:tcPr>
            <w:tcW w:w="1403" w:type="dxa"/>
            <w:shd w:val="clear" w:color="auto" w:fill="FFFFFF"/>
            <w:vAlign w:val="bottom"/>
          </w:tcPr>
          <w:p w:rsidR="00C42DF8" w:rsidRDefault="00C42DF8" w:rsidP="000F09D4">
            <w:pPr>
              <w:autoSpaceDE w:val="0"/>
              <w:autoSpaceDN w:val="0"/>
              <w:adjustRightInd w:val="0"/>
              <w:jc w:val="right"/>
              <w:rPr>
                <w:color w:val="000000"/>
                <w:szCs w:val="22"/>
              </w:rPr>
            </w:pPr>
          </w:p>
        </w:tc>
        <w:tc>
          <w:tcPr>
            <w:tcW w:w="1418" w:type="dxa"/>
            <w:tcBorders>
              <w:top w:val="single" w:sz="4" w:space="0" w:color="auto"/>
              <w:left w:val="nil"/>
              <w:bottom w:val="nil"/>
              <w:right w:val="nil"/>
            </w:tcBorders>
            <w:shd w:val="clear" w:color="auto" w:fill="FFFFFF"/>
            <w:vAlign w:val="bottom"/>
          </w:tcPr>
          <w:p w:rsidR="00C42DF8" w:rsidRDefault="00C42DF8" w:rsidP="000F09D4">
            <w:pPr>
              <w:autoSpaceDE w:val="0"/>
              <w:autoSpaceDN w:val="0"/>
              <w:adjustRightInd w:val="0"/>
              <w:jc w:val="right"/>
              <w:rPr>
                <w:color w:val="000000"/>
                <w:szCs w:val="22"/>
              </w:rPr>
            </w:pPr>
          </w:p>
        </w:tc>
        <w:tc>
          <w:tcPr>
            <w:tcW w:w="1417" w:type="dxa"/>
            <w:tcBorders>
              <w:top w:val="single" w:sz="4" w:space="0" w:color="auto"/>
              <w:left w:val="nil"/>
              <w:bottom w:val="nil"/>
              <w:right w:val="nil"/>
            </w:tcBorders>
            <w:shd w:val="clear" w:color="auto" w:fill="FFFFFF"/>
            <w:vAlign w:val="bottom"/>
          </w:tcPr>
          <w:p w:rsidR="00C42DF8" w:rsidRDefault="00C42DF8" w:rsidP="000F09D4">
            <w:pPr>
              <w:autoSpaceDE w:val="0"/>
              <w:autoSpaceDN w:val="0"/>
              <w:adjustRightInd w:val="0"/>
              <w:jc w:val="right"/>
              <w:rPr>
                <w:color w:val="000000"/>
                <w:szCs w:val="22"/>
              </w:rPr>
            </w:pPr>
          </w:p>
        </w:tc>
      </w:tr>
      <w:tr w:rsidR="00C42DF8" w:rsidTr="00CB73D1">
        <w:trPr>
          <w:trHeight w:val="182"/>
        </w:trPr>
        <w:tc>
          <w:tcPr>
            <w:tcW w:w="5495" w:type="dxa"/>
            <w:shd w:val="clear" w:color="auto" w:fill="FFFFFF"/>
            <w:vAlign w:val="bottom"/>
          </w:tcPr>
          <w:p w:rsidR="00C42DF8" w:rsidRDefault="00C42DF8" w:rsidP="000F09D4">
            <w:pPr>
              <w:pStyle w:val="BodyText2"/>
              <w:spacing w:after="0" w:line="240" w:lineRule="auto"/>
              <w:rPr>
                <w:b/>
                <w:szCs w:val="22"/>
              </w:rPr>
            </w:pPr>
            <w:r>
              <w:rPr>
                <w:b/>
                <w:szCs w:val="22"/>
              </w:rPr>
              <w:t>Общо активи</w:t>
            </w:r>
          </w:p>
        </w:tc>
        <w:tc>
          <w:tcPr>
            <w:tcW w:w="1403" w:type="dxa"/>
            <w:shd w:val="clear" w:color="auto" w:fill="FFFFFF"/>
          </w:tcPr>
          <w:p w:rsidR="00C42DF8" w:rsidRDefault="00C42DF8" w:rsidP="000F09D4">
            <w:pPr>
              <w:pStyle w:val="BodyText2"/>
              <w:spacing w:after="0" w:line="240" w:lineRule="auto"/>
              <w:jc w:val="right"/>
              <w:rPr>
                <w:szCs w:val="22"/>
                <w:u w:val="double"/>
              </w:rPr>
            </w:pPr>
          </w:p>
        </w:tc>
        <w:tc>
          <w:tcPr>
            <w:tcW w:w="1418" w:type="dxa"/>
            <w:tcBorders>
              <w:top w:val="single" w:sz="4" w:space="0" w:color="auto"/>
              <w:left w:val="nil"/>
              <w:bottom w:val="double" w:sz="4" w:space="0" w:color="auto"/>
              <w:right w:val="nil"/>
            </w:tcBorders>
            <w:shd w:val="clear" w:color="auto" w:fill="FFFFFF"/>
            <w:vAlign w:val="bottom"/>
          </w:tcPr>
          <w:p w:rsidR="00C42DF8" w:rsidRPr="003B730F" w:rsidRDefault="00C42DF8" w:rsidP="000F09D4">
            <w:pPr>
              <w:pStyle w:val="BodyText2"/>
              <w:spacing w:after="0" w:line="240" w:lineRule="auto"/>
              <w:jc w:val="right"/>
              <w:rPr>
                <w:b/>
                <w:szCs w:val="22"/>
                <w:lang w:val="en-US"/>
              </w:rPr>
            </w:pPr>
            <w:r>
              <w:rPr>
                <w:b/>
                <w:szCs w:val="22"/>
                <w:lang w:val="en-US"/>
              </w:rPr>
              <w:t>94 309</w:t>
            </w:r>
          </w:p>
        </w:tc>
        <w:tc>
          <w:tcPr>
            <w:tcW w:w="1417" w:type="dxa"/>
            <w:tcBorders>
              <w:top w:val="single" w:sz="4" w:space="0" w:color="auto"/>
              <w:left w:val="nil"/>
              <w:bottom w:val="double" w:sz="4" w:space="0" w:color="auto"/>
              <w:right w:val="nil"/>
            </w:tcBorders>
            <w:shd w:val="clear" w:color="auto" w:fill="FFFFFF"/>
            <w:vAlign w:val="bottom"/>
          </w:tcPr>
          <w:p w:rsidR="00C42DF8" w:rsidRPr="00AB60AB" w:rsidRDefault="00C42DF8" w:rsidP="000F09D4">
            <w:pPr>
              <w:pStyle w:val="BodyText2"/>
              <w:spacing w:after="0" w:line="240" w:lineRule="auto"/>
              <w:jc w:val="right"/>
              <w:rPr>
                <w:b/>
                <w:szCs w:val="22"/>
                <w:lang w:val="en-US"/>
              </w:rPr>
            </w:pPr>
            <w:r>
              <w:rPr>
                <w:b/>
                <w:szCs w:val="22"/>
              </w:rPr>
              <w:t>9</w:t>
            </w:r>
            <w:r>
              <w:rPr>
                <w:b/>
                <w:szCs w:val="22"/>
                <w:lang w:val="en-US"/>
              </w:rPr>
              <w:t>5 039</w:t>
            </w:r>
          </w:p>
        </w:tc>
      </w:tr>
    </w:tbl>
    <w:p w:rsidR="00C42DF8" w:rsidRDefault="00C42DF8">
      <w:pPr>
        <w:rPr>
          <w:szCs w:val="22"/>
        </w:rPr>
      </w:pPr>
    </w:p>
    <w:tbl>
      <w:tblPr>
        <w:tblW w:w="9701" w:type="dxa"/>
        <w:tblLook w:val="0000"/>
      </w:tblPr>
      <w:tblGrid>
        <w:gridCol w:w="4462"/>
        <w:gridCol w:w="5239"/>
      </w:tblGrid>
      <w:tr w:rsidR="00C42DF8" w:rsidRPr="00BD0724" w:rsidTr="00CB73D1">
        <w:trPr>
          <w:trHeight w:val="142"/>
        </w:trPr>
        <w:tc>
          <w:tcPr>
            <w:tcW w:w="4462" w:type="dxa"/>
          </w:tcPr>
          <w:p w:rsidR="00C42DF8" w:rsidRPr="002033B7" w:rsidRDefault="00C42DF8" w:rsidP="00D46020">
            <w:pPr>
              <w:autoSpaceDE w:val="0"/>
              <w:autoSpaceDN w:val="0"/>
              <w:adjustRightInd w:val="0"/>
              <w:rPr>
                <w:b/>
                <w:bCs/>
                <w:szCs w:val="22"/>
              </w:rPr>
            </w:pPr>
            <w:r w:rsidRPr="002033B7">
              <w:rPr>
                <w:b/>
                <w:bCs/>
                <w:szCs w:val="22"/>
              </w:rPr>
              <w:t>Съставил: ____________________</w:t>
            </w:r>
          </w:p>
          <w:p w:rsidR="00C42DF8" w:rsidRPr="002033B7" w:rsidRDefault="00C42DF8" w:rsidP="00D46020">
            <w:pPr>
              <w:autoSpaceDE w:val="0"/>
              <w:autoSpaceDN w:val="0"/>
              <w:adjustRightInd w:val="0"/>
              <w:rPr>
                <w:b/>
                <w:bCs/>
                <w:szCs w:val="22"/>
              </w:rPr>
            </w:pPr>
            <w:r w:rsidRPr="002033B7">
              <w:rPr>
                <w:b/>
                <w:bCs/>
                <w:szCs w:val="22"/>
              </w:rPr>
              <w:t xml:space="preserve">                    /Милена Пор</w:t>
            </w:r>
            <w:r w:rsidRPr="002033B7">
              <w:rPr>
                <w:b/>
                <w:bCs/>
                <w:szCs w:val="22"/>
                <w:lang w:val="en-US"/>
              </w:rPr>
              <w:t>o</w:t>
            </w:r>
            <w:r w:rsidRPr="002033B7">
              <w:rPr>
                <w:b/>
                <w:bCs/>
                <w:szCs w:val="22"/>
              </w:rPr>
              <w:t>жанова/</w:t>
            </w:r>
          </w:p>
          <w:p w:rsidR="00C42DF8" w:rsidRPr="002033B7" w:rsidRDefault="00C42DF8" w:rsidP="00D46020">
            <w:pPr>
              <w:autoSpaceDE w:val="0"/>
              <w:autoSpaceDN w:val="0"/>
              <w:adjustRightInd w:val="0"/>
              <w:rPr>
                <w:b/>
                <w:bCs/>
                <w:szCs w:val="22"/>
              </w:rPr>
            </w:pPr>
          </w:p>
          <w:p w:rsidR="00C42DF8" w:rsidRPr="002033B7" w:rsidRDefault="00C42DF8" w:rsidP="00D46020">
            <w:pPr>
              <w:autoSpaceDE w:val="0"/>
              <w:autoSpaceDN w:val="0"/>
              <w:adjustRightInd w:val="0"/>
              <w:rPr>
                <w:b/>
                <w:bCs/>
                <w:szCs w:val="22"/>
              </w:rPr>
            </w:pPr>
          </w:p>
        </w:tc>
        <w:tc>
          <w:tcPr>
            <w:tcW w:w="5239" w:type="dxa"/>
          </w:tcPr>
          <w:p w:rsidR="00C42DF8" w:rsidRPr="00BD0724" w:rsidRDefault="00C42DF8" w:rsidP="00D46020">
            <w:pPr>
              <w:autoSpaceDE w:val="0"/>
              <w:autoSpaceDN w:val="0"/>
              <w:adjustRightInd w:val="0"/>
              <w:rPr>
                <w:b/>
                <w:bCs/>
                <w:szCs w:val="22"/>
              </w:rPr>
            </w:pPr>
            <w:r w:rsidRPr="00BD0724">
              <w:rPr>
                <w:b/>
                <w:bCs/>
                <w:szCs w:val="22"/>
              </w:rPr>
              <w:t xml:space="preserve">Изпълнителен </w:t>
            </w:r>
            <w:r w:rsidRPr="00297313">
              <w:rPr>
                <w:b/>
                <w:bCs/>
                <w:szCs w:val="22"/>
              </w:rPr>
              <w:t>директор</w:t>
            </w:r>
            <w:r>
              <w:rPr>
                <w:b/>
                <w:bCs/>
                <w:szCs w:val="22"/>
              </w:rPr>
              <w:t>:</w:t>
            </w:r>
            <w:r w:rsidRPr="00297313">
              <w:rPr>
                <w:b/>
                <w:bCs/>
                <w:szCs w:val="22"/>
              </w:rPr>
              <w:t xml:space="preserve"> </w:t>
            </w:r>
            <w:r w:rsidRPr="00BD0724">
              <w:rPr>
                <w:b/>
                <w:bCs/>
                <w:szCs w:val="22"/>
              </w:rPr>
              <w:t>____________________</w:t>
            </w:r>
          </w:p>
          <w:p w:rsidR="00C42DF8" w:rsidRDefault="00C42DF8" w:rsidP="00D46020">
            <w:pPr>
              <w:autoSpaceDE w:val="0"/>
              <w:autoSpaceDN w:val="0"/>
              <w:adjustRightInd w:val="0"/>
              <w:rPr>
                <w:b/>
                <w:bCs/>
                <w:szCs w:val="22"/>
              </w:rPr>
            </w:pPr>
            <w:r w:rsidRPr="00BD0724">
              <w:rPr>
                <w:b/>
                <w:bCs/>
                <w:szCs w:val="22"/>
              </w:rPr>
              <w:t xml:space="preserve">                                               /</w:t>
            </w:r>
            <w:r>
              <w:rPr>
                <w:b/>
                <w:bCs/>
                <w:szCs w:val="22"/>
              </w:rPr>
              <w:t>Тихомир Митев</w:t>
            </w:r>
            <w:r w:rsidRPr="00BD0724">
              <w:rPr>
                <w:b/>
                <w:bCs/>
                <w:szCs w:val="22"/>
              </w:rPr>
              <w:t>/</w:t>
            </w:r>
          </w:p>
          <w:p w:rsidR="00C42DF8" w:rsidRDefault="00C42DF8" w:rsidP="00D46020">
            <w:pPr>
              <w:autoSpaceDE w:val="0"/>
              <w:autoSpaceDN w:val="0"/>
              <w:adjustRightInd w:val="0"/>
              <w:rPr>
                <w:b/>
                <w:bCs/>
                <w:szCs w:val="22"/>
              </w:rPr>
            </w:pPr>
          </w:p>
          <w:p w:rsidR="00C42DF8" w:rsidRPr="00BD0724" w:rsidRDefault="00C42DF8" w:rsidP="00D46020">
            <w:pPr>
              <w:autoSpaceDE w:val="0"/>
              <w:autoSpaceDN w:val="0"/>
              <w:adjustRightInd w:val="0"/>
              <w:rPr>
                <w:b/>
                <w:bCs/>
                <w:szCs w:val="22"/>
              </w:rPr>
            </w:pPr>
            <w:r w:rsidRPr="00BD0724">
              <w:rPr>
                <w:b/>
                <w:bCs/>
                <w:szCs w:val="22"/>
              </w:rPr>
              <w:t xml:space="preserve">Изпълнителен </w:t>
            </w:r>
            <w:r w:rsidRPr="00297313">
              <w:rPr>
                <w:b/>
                <w:bCs/>
                <w:szCs w:val="22"/>
              </w:rPr>
              <w:t>директор</w:t>
            </w:r>
            <w:r>
              <w:rPr>
                <w:b/>
                <w:bCs/>
                <w:szCs w:val="22"/>
              </w:rPr>
              <w:t>:</w:t>
            </w:r>
            <w:r w:rsidRPr="00297313">
              <w:rPr>
                <w:b/>
                <w:bCs/>
                <w:szCs w:val="22"/>
              </w:rPr>
              <w:t xml:space="preserve"> </w:t>
            </w:r>
            <w:r w:rsidRPr="00BD0724">
              <w:rPr>
                <w:b/>
                <w:bCs/>
                <w:szCs w:val="22"/>
              </w:rPr>
              <w:t>____________________</w:t>
            </w:r>
          </w:p>
          <w:p w:rsidR="00C42DF8" w:rsidRPr="00BD0724" w:rsidRDefault="00C42DF8" w:rsidP="00D46020">
            <w:pPr>
              <w:autoSpaceDE w:val="0"/>
              <w:autoSpaceDN w:val="0"/>
              <w:adjustRightInd w:val="0"/>
              <w:rPr>
                <w:b/>
                <w:bCs/>
                <w:szCs w:val="22"/>
              </w:rPr>
            </w:pPr>
            <w:r w:rsidRPr="00BD0724">
              <w:rPr>
                <w:b/>
                <w:bCs/>
                <w:szCs w:val="22"/>
              </w:rPr>
              <w:t xml:space="preserve">                                               /</w:t>
            </w:r>
            <w:r>
              <w:rPr>
                <w:b/>
                <w:bCs/>
                <w:szCs w:val="22"/>
              </w:rPr>
              <w:t>Драгомир Кочанов</w:t>
            </w:r>
            <w:r w:rsidRPr="00BD0724">
              <w:rPr>
                <w:b/>
                <w:bCs/>
                <w:szCs w:val="22"/>
              </w:rPr>
              <w:t>/</w:t>
            </w:r>
          </w:p>
        </w:tc>
      </w:tr>
      <w:tr w:rsidR="00C42DF8" w:rsidRPr="00BD0724" w:rsidTr="00CB73D1">
        <w:trPr>
          <w:trHeight w:val="142"/>
        </w:trPr>
        <w:tc>
          <w:tcPr>
            <w:tcW w:w="4462" w:type="dxa"/>
          </w:tcPr>
          <w:p w:rsidR="00C42DF8" w:rsidRDefault="00C42DF8" w:rsidP="00D46020">
            <w:pPr>
              <w:autoSpaceDE w:val="0"/>
              <w:autoSpaceDN w:val="0"/>
              <w:adjustRightInd w:val="0"/>
              <w:rPr>
                <w:b/>
                <w:bCs/>
                <w:szCs w:val="22"/>
              </w:rPr>
            </w:pPr>
            <w:r w:rsidRPr="002033B7">
              <w:rPr>
                <w:b/>
                <w:bCs/>
                <w:szCs w:val="22"/>
              </w:rPr>
              <w:t xml:space="preserve">Дата: </w:t>
            </w:r>
            <w:r>
              <w:rPr>
                <w:b/>
                <w:bCs/>
                <w:szCs w:val="22"/>
                <w:lang w:val="en-GB"/>
              </w:rPr>
              <w:t xml:space="preserve">16 </w:t>
            </w:r>
            <w:r>
              <w:rPr>
                <w:b/>
                <w:bCs/>
                <w:szCs w:val="22"/>
              </w:rPr>
              <w:t>април 2015 г.</w:t>
            </w:r>
          </w:p>
          <w:p w:rsidR="00C42DF8" w:rsidRPr="00CB73D1" w:rsidRDefault="00C42DF8" w:rsidP="00D46020">
            <w:pPr>
              <w:autoSpaceDE w:val="0"/>
              <w:autoSpaceDN w:val="0"/>
              <w:adjustRightInd w:val="0"/>
              <w:rPr>
                <w:b/>
                <w:bCs/>
                <w:sz w:val="12"/>
                <w:szCs w:val="12"/>
              </w:rPr>
            </w:pPr>
          </w:p>
        </w:tc>
        <w:tc>
          <w:tcPr>
            <w:tcW w:w="5239" w:type="dxa"/>
          </w:tcPr>
          <w:p w:rsidR="00C42DF8" w:rsidRPr="00BD0724" w:rsidRDefault="00C42DF8" w:rsidP="00D46020">
            <w:pPr>
              <w:autoSpaceDE w:val="0"/>
              <w:autoSpaceDN w:val="0"/>
              <w:adjustRightInd w:val="0"/>
              <w:rPr>
                <w:b/>
                <w:bCs/>
                <w:szCs w:val="22"/>
              </w:rPr>
            </w:pPr>
          </w:p>
        </w:tc>
      </w:tr>
      <w:tr w:rsidR="00C42DF8" w:rsidRPr="00BD0724" w:rsidTr="00CB73D1">
        <w:trPr>
          <w:trHeight w:val="354"/>
        </w:trPr>
        <w:tc>
          <w:tcPr>
            <w:tcW w:w="9701" w:type="dxa"/>
            <w:gridSpan w:val="2"/>
          </w:tcPr>
          <w:p w:rsidR="00C42DF8" w:rsidRPr="002033B7" w:rsidRDefault="00C42DF8" w:rsidP="00CB73D1">
            <w:pPr>
              <w:autoSpaceDE w:val="0"/>
              <w:autoSpaceDN w:val="0"/>
              <w:adjustRightInd w:val="0"/>
              <w:rPr>
                <w:b/>
                <w:bCs/>
                <w:szCs w:val="22"/>
              </w:rPr>
            </w:pPr>
            <w:r w:rsidRPr="002033B7">
              <w:rPr>
                <w:b/>
                <w:bCs/>
                <w:szCs w:val="22"/>
              </w:rPr>
              <w:t>Заверил съгласно одиторски доклад</w:t>
            </w:r>
            <w:r w:rsidRPr="00216FFE">
              <w:rPr>
                <w:b/>
                <w:bCs/>
                <w:szCs w:val="22"/>
              </w:rPr>
              <w:t xml:space="preserve"> </w:t>
            </w:r>
            <w:r w:rsidRPr="002033B7">
              <w:rPr>
                <w:b/>
                <w:bCs/>
                <w:szCs w:val="22"/>
              </w:rPr>
              <w:t>от дата</w:t>
            </w:r>
            <w:r w:rsidRPr="00216FFE">
              <w:rPr>
                <w:b/>
                <w:bCs/>
                <w:szCs w:val="22"/>
              </w:rPr>
              <w:t xml:space="preserve"> </w:t>
            </w:r>
            <w:r>
              <w:rPr>
                <w:b/>
                <w:bCs/>
                <w:szCs w:val="22"/>
              </w:rPr>
              <w:t xml:space="preserve">28 април </w:t>
            </w:r>
            <w:r w:rsidRPr="002033B7">
              <w:rPr>
                <w:b/>
                <w:bCs/>
                <w:szCs w:val="22"/>
              </w:rPr>
              <w:t>2015 г.:</w:t>
            </w:r>
          </w:p>
        </w:tc>
      </w:tr>
      <w:tr w:rsidR="00C42DF8" w:rsidRPr="00BD0724" w:rsidTr="00CB73D1">
        <w:trPr>
          <w:trHeight w:val="142"/>
        </w:trPr>
        <w:tc>
          <w:tcPr>
            <w:tcW w:w="4462" w:type="dxa"/>
          </w:tcPr>
          <w:p w:rsidR="00C42DF8" w:rsidRPr="002033B7" w:rsidRDefault="00C42DF8" w:rsidP="00D46020">
            <w:pPr>
              <w:rPr>
                <w:b/>
                <w:szCs w:val="22"/>
              </w:rPr>
            </w:pPr>
            <w:r w:rsidRPr="002033B7">
              <w:rPr>
                <w:b/>
              </w:rPr>
              <w:t>Марий Апостолов</w:t>
            </w:r>
          </w:p>
        </w:tc>
        <w:tc>
          <w:tcPr>
            <w:tcW w:w="5239" w:type="dxa"/>
          </w:tcPr>
          <w:p w:rsidR="00C42DF8" w:rsidRPr="00BD0724" w:rsidRDefault="00C42DF8" w:rsidP="00D46020">
            <w:pPr>
              <w:jc w:val="right"/>
              <w:rPr>
                <w:b/>
                <w:color w:val="FF0000"/>
                <w:szCs w:val="22"/>
              </w:rPr>
            </w:pPr>
          </w:p>
        </w:tc>
      </w:tr>
      <w:tr w:rsidR="00C42DF8" w:rsidRPr="00BD0724" w:rsidTr="00CB73D1">
        <w:trPr>
          <w:trHeight w:val="142"/>
        </w:trPr>
        <w:tc>
          <w:tcPr>
            <w:tcW w:w="4462" w:type="dxa"/>
          </w:tcPr>
          <w:p w:rsidR="00C42DF8" w:rsidRPr="00216FFE" w:rsidRDefault="00C42DF8" w:rsidP="00D46020">
            <w:pPr>
              <w:rPr>
                <w:b/>
                <w:szCs w:val="22"/>
              </w:rPr>
            </w:pPr>
            <w:r w:rsidRPr="00216FFE">
              <w:rPr>
                <w:b/>
              </w:rPr>
              <w:t>Регистриран одитор</w:t>
            </w:r>
            <w:r>
              <w:rPr>
                <w:b/>
                <w:lang w:val="en-US"/>
              </w:rPr>
              <w:t>,</w:t>
            </w:r>
            <w:r w:rsidRPr="00216FFE">
              <w:rPr>
                <w:b/>
              </w:rPr>
              <w:t xml:space="preserve"> отговорен за одита</w:t>
            </w:r>
          </w:p>
        </w:tc>
        <w:tc>
          <w:tcPr>
            <w:tcW w:w="5239" w:type="dxa"/>
          </w:tcPr>
          <w:p w:rsidR="00C42DF8" w:rsidRPr="00BD0724" w:rsidRDefault="00C42DF8" w:rsidP="00D46020">
            <w:pPr>
              <w:jc w:val="right"/>
              <w:rPr>
                <w:b/>
                <w:color w:val="FF0000"/>
              </w:rPr>
            </w:pPr>
          </w:p>
        </w:tc>
      </w:tr>
      <w:tr w:rsidR="00C42DF8" w:rsidRPr="00BD0724" w:rsidTr="00CB73D1">
        <w:trPr>
          <w:trHeight w:val="142"/>
        </w:trPr>
        <w:tc>
          <w:tcPr>
            <w:tcW w:w="4462" w:type="dxa"/>
          </w:tcPr>
          <w:p w:rsidR="00C42DF8" w:rsidRPr="002033B7" w:rsidRDefault="00C42DF8" w:rsidP="00D46020">
            <w:pPr>
              <w:rPr>
                <w:b/>
                <w:szCs w:val="22"/>
              </w:rPr>
            </w:pPr>
            <w:r w:rsidRPr="002033B7">
              <w:rPr>
                <w:b/>
                <w:szCs w:val="22"/>
              </w:rPr>
              <w:t>Управител</w:t>
            </w:r>
          </w:p>
        </w:tc>
        <w:tc>
          <w:tcPr>
            <w:tcW w:w="5239" w:type="dxa"/>
          </w:tcPr>
          <w:p w:rsidR="00C42DF8" w:rsidRPr="00BD0724" w:rsidRDefault="00C42DF8" w:rsidP="00D46020">
            <w:pPr>
              <w:autoSpaceDE w:val="0"/>
              <w:autoSpaceDN w:val="0"/>
              <w:adjustRightInd w:val="0"/>
              <w:rPr>
                <w:b/>
                <w:bCs/>
                <w:szCs w:val="22"/>
              </w:rPr>
            </w:pPr>
          </w:p>
        </w:tc>
      </w:tr>
      <w:tr w:rsidR="00C42DF8" w:rsidRPr="00BD0724" w:rsidTr="00CB73D1">
        <w:trPr>
          <w:trHeight w:val="142"/>
        </w:trPr>
        <w:tc>
          <w:tcPr>
            <w:tcW w:w="4462" w:type="dxa"/>
          </w:tcPr>
          <w:p w:rsidR="00C42DF8" w:rsidRPr="002033B7" w:rsidRDefault="00C42DF8" w:rsidP="00D46020">
            <w:pPr>
              <w:rPr>
                <w:b/>
                <w:szCs w:val="22"/>
              </w:rPr>
            </w:pPr>
          </w:p>
        </w:tc>
        <w:tc>
          <w:tcPr>
            <w:tcW w:w="5239" w:type="dxa"/>
          </w:tcPr>
          <w:p w:rsidR="00C42DF8" w:rsidRPr="00BD0724" w:rsidRDefault="00C42DF8" w:rsidP="00D46020">
            <w:pPr>
              <w:autoSpaceDE w:val="0"/>
              <w:autoSpaceDN w:val="0"/>
              <w:adjustRightInd w:val="0"/>
              <w:rPr>
                <w:b/>
                <w:bCs/>
                <w:szCs w:val="22"/>
              </w:rPr>
            </w:pPr>
          </w:p>
        </w:tc>
      </w:tr>
      <w:tr w:rsidR="00C42DF8" w:rsidRPr="00BD0724" w:rsidTr="00CB73D1">
        <w:trPr>
          <w:trHeight w:val="142"/>
        </w:trPr>
        <w:tc>
          <w:tcPr>
            <w:tcW w:w="4462" w:type="dxa"/>
          </w:tcPr>
          <w:p w:rsidR="00C42DF8" w:rsidRPr="002033B7" w:rsidRDefault="00C42DF8" w:rsidP="00D46020">
            <w:pPr>
              <w:jc w:val="both"/>
              <w:rPr>
                <w:rFonts w:cs="SPUniversalCond-Oblique"/>
                <w:b/>
                <w:iCs/>
              </w:rPr>
            </w:pPr>
            <w:r w:rsidRPr="002033B7">
              <w:rPr>
                <w:rFonts w:cs="SPUniversalCond-Oblique"/>
                <w:b/>
                <w:iCs/>
              </w:rPr>
              <w:t>Грант Торнтон ООД</w:t>
            </w:r>
          </w:p>
        </w:tc>
        <w:tc>
          <w:tcPr>
            <w:tcW w:w="5239" w:type="dxa"/>
          </w:tcPr>
          <w:p w:rsidR="00C42DF8" w:rsidRPr="00BD0724" w:rsidRDefault="00C42DF8" w:rsidP="00D46020">
            <w:pPr>
              <w:autoSpaceDE w:val="0"/>
              <w:autoSpaceDN w:val="0"/>
              <w:adjustRightInd w:val="0"/>
              <w:rPr>
                <w:b/>
                <w:bCs/>
                <w:szCs w:val="22"/>
              </w:rPr>
            </w:pPr>
          </w:p>
        </w:tc>
      </w:tr>
      <w:tr w:rsidR="00C42DF8" w:rsidRPr="00BD0724" w:rsidTr="00CB73D1">
        <w:trPr>
          <w:trHeight w:val="142"/>
        </w:trPr>
        <w:tc>
          <w:tcPr>
            <w:tcW w:w="9701" w:type="dxa"/>
            <w:gridSpan w:val="2"/>
          </w:tcPr>
          <w:p w:rsidR="00C42DF8" w:rsidRPr="00BD0724" w:rsidRDefault="00C42DF8" w:rsidP="00D46020">
            <w:pPr>
              <w:autoSpaceDE w:val="0"/>
              <w:autoSpaceDN w:val="0"/>
              <w:adjustRightInd w:val="0"/>
              <w:rPr>
                <w:b/>
                <w:bCs/>
                <w:szCs w:val="22"/>
              </w:rPr>
            </w:pPr>
            <w:r w:rsidRPr="002033B7">
              <w:rPr>
                <w:b/>
                <w:szCs w:val="22"/>
              </w:rPr>
              <w:t>Специализирано одиторско предприятие</w:t>
            </w:r>
          </w:p>
        </w:tc>
      </w:tr>
    </w:tbl>
    <w:p w:rsidR="00C42DF8" w:rsidRDefault="00C42DF8">
      <w:pPr>
        <w:rPr>
          <w:szCs w:val="22"/>
        </w:rPr>
      </w:pPr>
    </w:p>
    <w:p w:rsidR="00C42DF8" w:rsidRDefault="00C42DF8">
      <w:pPr>
        <w:rPr>
          <w:szCs w:val="22"/>
        </w:rPr>
      </w:pPr>
    </w:p>
    <w:p w:rsidR="00C42DF8" w:rsidRDefault="00C42DF8">
      <w:pPr>
        <w:rPr>
          <w:sz w:val="40"/>
        </w:rPr>
      </w:pPr>
      <w:r>
        <w:br w:type="page"/>
      </w:r>
      <w:r>
        <w:rPr>
          <w:sz w:val="40"/>
        </w:rPr>
        <w:t>Консолидиран отчет за финансовото състояние</w:t>
      </w:r>
    </w:p>
    <w:p w:rsidR="00C42DF8" w:rsidRDefault="00C42DF8">
      <w:pPr>
        <w:spacing w:after="120"/>
        <w:rPr>
          <w:sz w:val="48"/>
          <w:szCs w:val="48"/>
        </w:rPr>
      </w:pPr>
      <w:r>
        <w:rPr>
          <w:sz w:val="40"/>
        </w:rPr>
        <w:t>(продължение)</w:t>
      </w:r>
    </w:p>
    <w:tbl>
      <w:tblPr>
        <w:tblW w:w="9747" w:type="dxa"/>
        <w:tblLayout w:type="fixed"/>
        <w:tblLook w:val="00A0"/>
      </w:tblPr>
      <w:tblGrid>
        <w:gridCol w:w="5353"/>
        <w:gridCol w:w="1417"/>
        <w:gridCol w:w="1418"/>
        <w:gridCol w:w="1559"/>
      </w:tblGrid>
      <w:tr w:rsidR="00C42DF8" w:rsidTr="00CB73D1">
        <w:trPr>
          <w:trHeight w:val="181"/>
        </w:trPr>
        <w:tc>
          <w:tcPr>
            <w:tcW w:w="5353" w:type="dxa"/>
            <w:shd w:val="clear" w:color="auto" w:fill="FFFFFF"/>
            <w:vAlign w:val="bottom"/>
          </w:tcPr>
          <w:p w:rsidR="00C42DF8" w:rsidRDefault="00C42DF8">
            <w:pPr>
              <w:autoSpaceDE w:val="0"/>
              <w:autoSpaceDN w:val="0"/>
              <w:adjustRightInd w:val="0"/>
              <w:rPr>
                <w:b/>
                <w:bCs/>
                <w:szCs w:val="22"/>
              </w:rPr>
            </w:pPr>
            <w:r>
              <w:rPr>
                <w:b/>
                <w:bCs/>
                <w:szCs w:val="22"/>
              </w:rPr>
              <w:t>Собствен капитал и пасиви</w:t>
            </w:r>
          </w:p>
        </w:tc>
        <w:tc>
          <w:tcPr>
            <w:tcW w:w="1417" w:type="dxa"/>
            <w:shd w:val="clear" w:color="auto" w:fill="FFFFFF"/>
          </w:tcPr>
          <w:p w:rsidR="00C42DF8" w:rsidRDefault="00C42DF8">
            <w:pPr>
              <w:autoSpaceDE w:val="0"/>
              <w:autoSpaceDN w:val="0"/>
              <w:adjustRightInd w:val="0"/>
              <w:jc w:val="right"/>
              <w:rPr>
                <w:b/>
                <w:bCs/>
                <w:szCs w:val="22"/>
              </w:rPr>
            </w:pPr>
            <w:r>
              <w:rPr>
                <w:b/>
                <w:bCs/>
                <w:szCs w:val="22"/>
              </w:rPr>
              <w:t>Пояснение</w:t>
            </w:r>
          </w:p>
        </w:tc>
        <w:tc>
          <w:tcPr>
            <w:tcW w:w="1418" w:type="dxa"/>
            <w:shd w:val="clear" w:color="auto" w:fill="FFFFFF"/>
          </w:tcPr>
          <w:p w:rsidR="00C42DF8" w:rsidRPr="0086091E" w:rsidRDefault="00C42DF8" w:rsidP="0086091E">
            <w:pPr>
              <w:autoSpaceDE w:val="0"/>
              <w:autoSpaceDN w:val="0"/>
              <w:adjustRightInd w:val="0"/>
              <w:jc w:val="right"/>
              <w:rPr>
                <w:b/>
                <w:bCs/>
                <w:szCs w:val="22"/>
                <w:lang w:val="en-US"/>
              </w:rPr>
            </w:pPr>
            <w:r>
              <w:rPr>
                <w:b/>
                <w:bCs/>
                <w:szCs w:val="22"/>
              </w:rPr>
              <w:t>31 декември 201</w:t>
            </w:r>
            <w:r>
              <w:rPr>
                <w:b/>
                <w:bCs/>
                <w:szCs w:val="22"/>
                <w:lang w:val="en-US"/>
              </w:rPr>
              <w:t>4</w:t>
            </w:r>
          </w:p>
        </w:tc>
        <w:tc>
          <w:tcPr>
            <w:tcW w:w="1559" w:type="dxa"/>
            <w:shd w:val="clear" w:color="auto" w:fill="FFFFFF"/>
          </w:tcPr>
          <w:p w:rsidR="00C42DF8" w:rsidRPr="0086091E" w:rsidRDefault="00C42DF8">
            <w:pPr>
              <w:autoSpaceDE w:val="0"/>
              <w:autoSpaceDN w:val="0"/>
              <w:adjustRightInd w:val="0"/>
              <w:jc w:val="right"/>
              <w:rPr>
                <w:b/>
                <w:bCs/>
                <w:szCs w:val="22"/>
                <w:lang w:val="en-US"/>
              </w:rPr>
            </w:pPr>
            <w:r>
              <w:rPr>
                <w:b/>
                <w:bCs/>
                <w:szCs w:val="22"/>
              </w:rPr>
              <w:t>31 декември 201</w:t>
            </w:r>
            <w:r>
              <w:rPr>
                <w:b/>
                <w:bCs/>
                <w:szCs w:val="22"/>
                <w:lang w:val="en-US"/>
              </w:rPr>
              <w:t>3</w:t>
            </w:r>
          </w:p>
        </w:tc>
      </w:tr>
      <w:tr w:rsidR="00C42DF8" w:rsidTr="00CB73D1">
        <w:trPr>
          <w:trHeight w:val="181"/>
        </w:trPr>
        <w:tc>
          <w:tcPr>
            <w:tcW w:w="5353" w:type="dxa"/>
            <w:shd w:val="clear" w:color="auto" w:fill="FFFFFF"/>
            <w:vAlign w:val="bottom"/>
          </w:tcPr>
          <w:p w:rsidR="00C42DF8" w:rsidRDefault="00C42DF8">
            <w:pPr>
              <w:autoSpaceDE w:val="0"/>
              <w:autoSpaceDN w:val="0"/>
              <w:adjustRightInd w:val="0"/>
              <w:rPr>
                <w:b/>
                <w:bCs/>
                <w:szCs w:val="22"/>
              </w:rPr>
            </w:pPr>
          </w:p>
        </w:tc>
        <w:tc>
          <w:tcPr>
            <w:tcW w:w="1417" w:type="dxa"/>
            <w:shd w:val="clear" w:color="auto" w:fill="FFFFFF"/>
          </w:tcPr>
          <w:p w:rsidR="00C42DF8" w:rsidRDefault="00C42DF8">
            <w:pPr>
              <w:autoSpaceDE w:val="0"/>
              <w:autoSpaceDN w:val="0"/>
              <w:adjustRightInd w:val="0"/>
              <w:jc w:val="right"/>
              <w:rPr>
                <w:b/>
                <w:bCs/>
                <w:szCs w:val="22"/>
              </w:rPr>
            </w:pPr>
          </w:p>
        </w:tc>
        <w:tc>
          <w:tcPr>
            <w:tcW w:w="1418" w:type="dxa"/>
            <w:shd w:val="clear" w:color="auto" w:fill="FFFFFF"/>
          </w:tcPr>
          <w:p w:rsidR="00C42DF8" w:rsidRDefault="00C42DF8">
            <w:pPr>
              <w:autoSpaceDE w:val="0"/>
              <w:autoSpaceDN w:val="0"/>
              <w:adjustRightInd w:val="0"/>
              <w:jc w:val="right"/>
              <w:rPr>
                <w:b/>
                <w:bCs/>
                <w:szCs w:val="22"/>
              </w:rPr>
            </w:pPr>
            <w:r>
              <w:rPr>
                <w:b/>
                <w:bCs/>
                <w:szCs w:val="22"/>
              </w:rPr>
              <w:t>‘000 лв.</w:t>
            </w:r>
          </w:p>
        </w:tc>
        <w:tc>
          <w:tcPr>
            <w:tcW w:w="1559" w:type="dxa"/>
            <w:shd w:val="clear" w:color="auto" w:fill="FFFFFF"/>
          </w:tcPr>
          <w:p w:rsidR="00C42DF8" w:rsidRDefault="00C42DF8">
            <w:pPr>
              <w:autoSpaceDE w:val="0"/>
              <w:autoSpaceDN w:val="0"/>
              <w:adjustRightInd w:val="0"/>
              <w:jc w:val="right"/>
              <w:rPr>
                <w:b/>
                <w:bCs/>
                <w:szCs w:val="22"/>
              </w:rPr>
            </w:pPr>
            <w:r>
              <w:rPr>
                <w:b/>
                <w:bCs/>
                <w:szCs w:val="22"/>
              </w:rPr>
              <w:t>‘000 лв.</w:t>
            </w:r>
          </w:p>
        </w:tc>
      </w:tr>
      <w:tr w:rsidR="00C42DF8" w:rsidTr="00CB73D1">
        <w:trPr>
          <w:trHeight w:val="181"/>
        </w:trPr>
        <w:tc>
          <w:tcPr>
            <w:tcW w:w="5353" w:type="dxa"/>
            <w:shd w:val="clear" w:color="auto" w:fill="FFFFFF"/>
            <w:vAlign w:val="bottom"/>
          </w:tcPr>
          <w:p w:rsidR="00C42DF8" w:rsidRDefault="00C42DF8">
            <w:pPr>
              <w:autoSpaceDE w:val="0"/>
              <w:autoSpaceDN w:val="0"/>
              <w:adjustRightInd w:val="0"/>
              <w:rPr>
                <w:color w:val="000000"/>
                <w:szCs w:val="22"/>
              </w:rPr>
            </w:pPr>
            <w:r>
              <w:rPr>
                <w:b/>
                <w:szCs w:val="22"/>
              </w:rPr>
              <w:t>Собствен капитал</w:t>
            </w:r>
          </w:p>
        </w:tc>
        <w:tc>
          <w:tcPr>
            <w:tcW w:w="1417" w:type="dxa"/>
            <w:shd w:val="clear" w:color="auto" w:fill="FFFFFF"/>
          </w:tcPr>
          <w:p w:rsidR="00C42DF8" w:rsidRDefault="00C42DF8">
            <w:pPr>
              <w:autoSpaceDE w:val="0"/>
              <w:autoSpaceDN w:val="0"/>
              <w:adjustRightInd w:val="0"/>
              <w:jc w:val="right"/>
              <w:rPr>
                <w:color w:val="000000"/>
                <w:szCs w:val="22"/>
              </w:rPr>
            </w:pPr>
          </w:p>
        </w:tc>
        <w:tc>
          <w:tcPr>
            <w:tcW w:w="1418" w:type="dxa"/>
            <w:shd w:val="clear" w:color="auto" w:fill="FFFFFF"/>
          </w:tcPr>
          <w:p w:rsidR="00C42DF8" w:rsidRDefault="00C42DF8">
            <w:pPr>
              <w:autoSpaceDE w:val="0"/>
              <w:autoSpaceDN w:val="0"/>
              <w:adjustRightInd w:val="0"/>
              <w:jc w:val="right"/>
              <w:rPr>
                <w:color w:val="000000"/>
                <w:szCs w:val="22"/>
              </w:rPr>
            </w:pPr>
          </w:p>
        </w:tc>
        <w:tc>
          <w:tcPr>
            <w:tcW w:w="1559" w:type="dxa"/>
            <w:shd w:val="clear" w:color="auto" w:fill="FFFFFF"/>
          </w:tcPr>
          <w:p w:rsidR="00C42DF8" w:rsidRDefault="00C42DF8">
            <w:pPr>
              <w:autoSpaceDE w:val="0"/>
              <w:autoSpaceDN w:val="0"/>
              <w:adjustRightInd w:val="0"/>
              <w:jc w:val="right"/>
              <w:rPr>
                <w:color w:val="000000"/>
                <w:szCs w:val="22"/>
              </w:rPr>
            </w:pPr>
          </w:p>
        </w:tc>
      </w:tr>
      <w:tr w:rsidR="00C42DF8" w:rsidTr="00CB73D1">
        <w:trPr>
          <w:trHeight w:val="181"/>
        </w:trPr>
        <w:tc>
          <w:tcPr>
            <w:tcW w:w="5353" w:type="dxa"/>
            <w:shd w:val="clear" w:color="auto" w:fill="FFFFFF"/>
            <w:vAlign w:val="bottom"/>
          </w:tcPr>
          <w:p w:rsidR="00C42DF8" w:rsidRDefault="00C42DF8">
            <w:pPr>
              <w:autoSpaceDE w:val="0"/>
              <w:autoSpaceDN w:val="0"/>
              <w:adjustRightInd w:val="0"/>
              <w:rPr>
                <w:szCs w:val="22"/>
              </w:rPr>
            </w:pPr>
            <w:r>
              <w:rPr>
                <w:szCs w:val="22"/>
              </w:rPr>
              <w:t>Акционерен</w:t>
            </w:r>
            <w:r>
              <w:rPr>
                <w:color w:val="000000"/>
                <w:szCs w:val="22"/>
              </w:rPr>
              <w:t xml:space="preserve"> капитал</w:t>
            </w:r>
          </w:p>
        </w:tc>
        <w:tc>
          <w:tcPr>
            <w:tcW w:w="1417" w:type="dxa"/>
            <w:shd w:val="clear" w:color="auto" w:fill="FFFFFF"/>
            <w:vAlign w:val="bottom"/>
          </w:tcPr>
          <w:p w:rsidR="00C42DF8" w:rsidRPr="009811D9" w:rsidRDefault="00C42DF8" w:rsidP="00CB73D1">
            <w:pPr>
              <w:autoSpaceDE w:val="0"/>
              <w:autoSpaceDN w:val="0"/>
              <w:adjustRightInd w:val="0"/>
              <w:jc w:val="right"/>
              <w:rPr>
                <w:color w:val="000000"/>
                <w:szCs w:val="22"/>
              </w:rPr>
            </w:pPr>
            <w:r w:rsidRPr="009811D9">
              <w:rPr>
                <w:color w:val="000000"/>
                <w:szCs w:val="22"/>
              </w:rPr>
              <w:fldChar w:fldCharType="begin"/>
            </w:r>
            <w:r w:rsidRPr="009811D9">
              <w:rPr>
                <w:color w:val="000000"/>
                <w:szCs w:val="22"/>
              </w:rPr>
              <w:instrText xml:space="preserve"> REF _Ref417758652 \r \h </w:instrText>
            </w:r>
            <w:r w:rsidRPr="009811D9">
              <w:rPr>
                <w:color w:val="000000"/>
                <w:szCs w:val="22"/>
              </w:rPr>
              <w:fldChar w:fldCharType="separate"/>
            </w:r>
            <w:r>
              <w:rPr>
                <w:color w:val="000000"/>
                <w:szCs w:val="22"/>
              </w:rPr>
              <w:t>19.1</w:t>
            </w:r>
            <w:r w:rsidRPr="009811D9">
              <w:rPr>
                <w:color w:val="000000"/>
                <w:szCs w:val="22"/>
              </w:rPr>
              <w:fldChar w:fldCharType="end"/>
            </w:r>
          </w:p>
        </w:tc>
        <w:tc>
          <w:tcPr>
            <w:tcW w:w="1418" w:type="dxa"/>
            <w:shd w:val="clear" w:color="auto" w:fill="FFFFFF"/>
            <w:vAlign w:val="bottom"/>
          </w:tcPr>
          <w:p w:rsidR="00C42DF8" w:rsidRPr="003B730F" w:rsidRDefault="00C42DF8" w:rsidP="003A6281">
            <w:pPr>
              <w:autoSpaceDE w:val="0"/>
              <w:autoSpaceDN w:val="0"/>
              <w:adjustRightInd w:val="0"/>
              <w:jc w:val="right"/>
              <w:rPr>
                <w:color w:val="000000"/>
                <w:szCs w:val="22"/>
                <w:lang w:val="en-US"/>
              </w:rPr>
            </w:pPr>
            <w:r>
              <w:rPr>
                <w:color w:val="000000"/>
                <w:szCs w:val="22"/>
                <w:lang w:val="en-US"/>
              </w:rPr>
              <w:t>35 709</w:t>
            </w:r>
          </w:p>
        </w:tc>
        <w:tc>
          <w:tcPr>
            <w:tcW w:w="1559" w:type="dxa"/>
            <w:shd w:val="clear" w:color="auto" w:fill="FFFFFF"/>
            <w:vAlign w:val="bottom"/>
          </w:tcPr>
          <w:p w:rsidR="00C42DF8" w:rsidRDefault="00C42DF8">
            <w:pPr>
              <w:autoSpaceDE w:val="0"/>
              <w:autoSpaceDN w:val="0"/>
              <w:adjustRightInd w:val="0"/>
              <w:jc w:val="right"/>
              <w:rPr>
                <w:color w:val="000000"/>
                <w:szCs w:val="22"/>
              </w:rPr>
            </w:pPr>
            <w:r>
              <w:rPr>
                <w:color w:val="000000"/>
                <w:szCs w:val="22"/>
              </w:rPr>
              <w:t>35 709</w:t>
            </w:r>
          </w:p>
        </w:tc>
      </w:tr>
      <w:tr w:rsidR="00C42DF8" w:rsidTr="00CB73D1">
        <w:trPr>
          <w:trHeight w:val="181"/>
        </w:trPr>
        <w:tc>
          <w:tcPr>
            <w:tcW w:w="5353" w:type="dxa"/>
            <w:shd w:val="clear" w:color="auto" w:fill="FFFFFF"/>
            <w:vAlign w:val="bottom"/>
          </w:tcPr>
          <w:p w:rsidR="00C42DF8" w:rsidRDefault="00C42DF8">
            <w:pPr>
              <w:autoSpaceDE w:val="0"/>
              <w:autoSpaceDN w:val="0"/>
              <w:adjustRightInd w:val="0"/>
              <w:rPr>
                <w:color w:val="000000"/>
                <w:szCs w:val="22"/>
              </w:rPr>
            </w:pPr>
            <w:r>
              <w:rPr>
                <w:color w:val="000000"/>
                <w:szCs w:val="22"/>
              </w:rPr>
              <w:t>Премиен резерв</w:t>
            </w:r>
          </w:p>
        </w:tc>
        <w:tc>
          <w:tcPr>
            <w:tcW w:w="1417" w:type="dxa"/>
            <w:shd w:val="clear" w:color="auto" w:fill="FFFFFF"/>
            <w:vAlign w:val="bottom"/>
          </w:tcPr>
          <w:p w:rsidR="00C42DF8" w:rsidRPr="009811D9" w:rsidRDefault="00C42DF8" w:rsidP="00CB73D1">
            <w:pPr>
              <w:autoSpaceDE w:val="0"/>
              <w:autoSpaceDN w:val="0"/>
              <w:adjustRightInd w:val="0"/>
              <w:jc w:val="right"/>
              <w:rPr>
                <w:color w:val="000000"/>
                <w:szCs w:val="22"/>
              </w:rPr>
            </w:pPr>
            <w:r w:rsidRPr="009811D9">
              <w:rPr>
                <w:color w:val="000000"/>
                <w:szCs w:val="22"/>
              </w:rPr>
              <w:fldChar w:fldCharType="begin"/>
            </w:r>
            <w:r w:rsidRPr="009811D9">
              <w:rPr>
                <w:color w:val="000000"/>
                <w:szCs w:val="22"/>
              </w:rPr>
              <w:instrText xml:space="preserve"> REF _Ref248867463 \r \h </w:instrText>
            </w:r>
            <w:r w:rsidRPr="009811D9">
              <w:rPr>
                <w:color w:val="000000"/>
                <w:szCs w:val="22"/>
              </w:rPr>
              <w:fldChar w:fldCharType="separate"/>
            </w:r>
            <w:r>
              <w:rPr>
                <w:color w:val="000000"/>
                <w:szCs w:val="22"/>
              </w:rPr>
              <w:t>19.2</w:t>
            </w:r>
            <w:r w:rsidRPr="009811D9">
              <w:rPr>
                <w:color w:val="000000"/>
                <w:szCs w:val="22"/>
              </w:rPr>
              <w:fldChar w:fldCharType="end"/>
            </w:r>
          </w:p>
        </w:tc>
        <w:tc>
          <w:tcPr>
            <w:tcW w:w="1418" w:type="dxa"/>
            <w:shd w:val="clear" w:color="auto" w:fill="FFFFFF"/>
            <w:vAlign w:val="bottom"/>
          </w:tcPr>
          <w:p w:rsidR="00C42DF8" w:rsidRPr="003B730F" w:rsidRDefault="00C42DF8" w:rsidP="003A6281">
            <w:pPr>
              <w:autoSpaceDE w:val="0"/>
              <w:autoSpaceDN w:val="0"/>
              <w:adjustRightInd w:val="0"/>
              <w:jc w:val="right"/>
              <w:rPr>
                <w:color w:val="000000"/>
                <w:szCs w:val="22"/>
                <w:lang w:val="en-US"/>
              </w:rPr>
            </w:pPr>
            <w:r>
              <w:rPr>
                <w:color w:val="000000"/>
                <w:szCs w:val="22"/>
                <w:lang w:val="en-US"/>
              </w:rPr>
              <w:t>9 403</w:t>
            </w:r>
          </w:p>
        </w:tc>
        <w:tc>
          <w:tcPr>
            <w:tcW w:w="1559" w:type="dxa"/>
            <w:shd w:val="clear" w:color="auto" w:fill="FFFFFF"/>
            <w:vAlign w:val="bottom"/>
          </w:tcPr>
          <w:p w:rsidR="00C42DF8" w:rsidRDefault="00C42DF8">
            <w:pPr>
              <w:autoSpaceDE w:val="0"/>
              <w:autoSpaceDN w:val="0"/>
              <w:adjustRightInd w:val="0"/>
              <w:jc w:val="right"/>
              <w:rPr>
                <w:color w:val="000000"/>
                <w:szCs w:val="22"/>
              </w:rPr>
            </w:pPr>
            <w:r>
              <w:rPr>
                <w:color w:val="000000"/>
                <w:szCs w:val="22"/>
              </w:rPr>
              <w:t>9 403</w:t>
            </w:r>
          </w:p>
        </w:tc>
      </w:tr>
      <w:tr w:rsidR="00C42DF8" w:rsidTr="00CB73D1">
        <w:trPr>
          <w:trHeight w:val="181"/>
        </w:trPr>
        <w:tc>
          <w:tcPr>
            <w:tcW w:w="5353" w:type="dxa"/>
            <w:shd w:val="clear" w:color="auto" w:fill="FFFFFF"/>
            <w:vAlign w:val="bottom"/>
          </w:tcPr>
          <w:p w:rsidR="00C42DF8" w:rsidRDefault="00C42DF8">
            <w:pPr>
              <w:autoSpaceDE w:val="0"/>
              <w:autoSpaceDN w:val="0"/>
              <w:adjustRightInd w:val="0"/>
              <w:rPr>
                <w:color w:val="000000"/>
                <w:sz w:val="24"/>
                <w:szCs w:val="24"/>
              </w:rPr>
            </w:pPr>
            <w:r>
              <w:rPr>
                <w:sz w:val="24"/>
                <w:szCs w:val="24"/>
              </w:rPr>
              <w:t>Други резерви</w:t>
            </w:r>
          </w:p>
        </w:tc>
        <w:tc>
          <w:tcPr>
            <w:tcW w:w="1417" w:type="dxa"/>
            <w:shd w:val="clear" w:color="auto" w:fill="FFFFFF"/>
            <w:vAlign w:val="bottom"/>
          </w:tcPr>
          <w:p w:rsidR="00C42DF8" w:rsidRPr="009811D9" w:rsidRDefault="00C42DF8" w:rsidP="00CB73D1">
            <w:pPr>
              <w:autoSpaceDE w:val="0"/>
              <w:autoSpaceDN w:val="0"/>
              <w:adjustRightInd w:val="0"/>
              <w:jc w:val="right"/>
              <w:rPr>
                <w:color w:val="000000"/>
                <w:szCs w:val="22"/>
              </w:rPr>
            </w:pPr>
            <w:r w:rsidRPr="009811D9">
              <w:rPr>
                <w:color w:val="000000"/>
                <w:szCs w:val="22"/>
              </w:rPr>
              <w:fldChar w:fldCharType="begin"/>
            </w:r>
            <w:r w:rsidRPr="009811D9">
              <w:rPr>
                <w:color w:val="000000"/>
                <w:szCs w:val="22"/>
              </w:rPr>
              <w:instrText xml:space="preserve"> REF _Ref215414180 \r \h </w:instrText>
            </w:r>
            <w:r w:rsidRPr="009811D9">
              <w:rPr>
                <w:color w:val="000000"/>
                <w:szCs w:val="22"/>
              </w:rPr>
              <w:fldChar w:fldCharType="separate"/>
            </w:r>
            <w:r>
              <w:rPr>
                <w:color w:val="000000"/>
                <w:szCs w:val="22"/>
              </w:rPr>
              <w:t>19.3</w:t>
            </w:r>
            <w:r w:rsidRPr="009811D9">
              <w:rPr>
                <w:color w:val="000000"/>
                <w:szCs w:val="22"/>
              </w:rPr>
              <w:fldChar w:fldCharType="end"/>
            </w:r>
          </w:p>
        </w:tc>
        <w:tc>
          <w:tcPr>
            <w:tcW w:w="1418" w:type="dxa"/>
            <w:shd w:val="clear" w:color="auto" w:fill="FFFFFF"/>
            <w:vAlign w:val="bottom"/>
          </w:tcPr>
          <w:p w:rsidR="00C42DF8" w:rsidRPr="003B730F" w:rsidRDefault="00C42DF8" w:rsidP="00684F60">
            <w:pPr>
              <w:autoSpaceDE w:val="0"/>
              <w:autoSpaceDN w:val="0"/>
              <w:adjustRightInd w:val="0"/>
              <w:jc w:val="right"/>
              <w:rPr>
                <w:color w:val="000000"/>
                <w:szCs w:val="22"/>
                <w:lang w:val="en-US"/>
              </w:rPr>
            </w:pPr>
            <w:r>
              <w:rPr>
                <w:color w:val="000000"/>
                <w:szCs w:val="22"/>
                <w:lang w:val="en-US"/>
              </w:rPr>
              <w:t>24 490</w:t>
            </w:r>
          </w:p>
        </w:tc>
        <w:tc>
          <w:tcPr>
            <w:tcW w:w="1559" w:type="dxa"/>
            <w:shd w:val="clear" w:color="auto" w:fill="FFFFFF"/>
            <w:vAlign w:val="bottom"/>
          </w:tcPr>
          <w:p w:rsidR="00C42DF8" w:rsidRDefault="00C42DF8">
            <w:pPr>
              <w:autoSpaceDE w:val="0"/>
              <w:autoSpaceDN w:val="0"/>
              <w:adjustRightInd w:val="0"/>
              <w:jc w:val="right"/>
              <w:rPr>
                <w:color w:val="000000"/>
                <w:szCs w:val="22"/>
              </w:rPr>
            </w:pPr>
            <w:r>
              <w:rPr>
                <w:color w:val="000000"/>
                <w:szCs w:val="22"/>
              </w:rPr>
              <w:t>2</w:t>
            </w:r>
            <w:r>
              <w:rPr>
                <w:color w:val="000000"/>
                <w:szCs w:val="22"/>
                <w:lang w:val="en-US"/>
              </w:rPr>
              <w:t>4 822</w:t>
            </w:r>
          </w:p>
        </w:tc>
      </w:tr>
      <w:tr w:rsidR="00C42DF8" w:rsidTr="00CB73D1">
        <w:trPr>
          <w:trHeight w:val="181"/>
        </w:trPr>
        <w:tc>
          <w:tcPr>
            <w:tcW w:w="5353" w:type="dxa"/>
            <w:shd w:val="clear" w:color="auto" w:fill="FFFFFF"/>
            <w:vAlign w:val="bottom"/>
          </w:tcPr>
          <w:p w:rsidR="00C42DF8" w:rsidRDefault="00C42DF8">
            <w:pPr>
              <w:autoSpaceDE w:val="0"/>
              <w:autoSpaceDN w:val="0"/>
              <w:adjustRightInd w:val="0"/>
              <w:rPr>
                <w:color w:val="000000"/>
                <w:szCs w:val="22"/>
              </w:rPr>
            </w:pPr>
            <w:r>
              <w:rPr>
                <w:color w:val="000000"/>
                <w:szCs w:val="22"/>
              </w:rPr>
              <w:t xml:space="preserve">Неразпределена печалба </w:t>
            </w:r>
          </w:p>
        </w:tc>
        <w:tc>
          <w:tcPr>
            <w:tcW w:w="1417" w:type="dxa"/>
            <w:shd w:val="clear" w:color="auto" w:fill="FFFFFF"/>
            <w:vAlign w:val="bottom"/>
          </w:tcPr>
          <w:p w:rsidR="00C42DF8" w:rsidRPr="009811D9" w:rsidRDefault="00C42DF8" w:rsidP="00CB73D1">
            <w:pPr>
              <w:autoSpaceDE w:val="0"/>
              <w:autoSpaceDN w:val="0"/>
              <w:adjustRightInd w:val="0"/>
              <w:jc w:val="right"/>
              <w:rPr>
                <w:color w:val="000000"/>
                <w:szCs w:val="22"/>
              </w:rPr>
            </w:pPr>
          </w:p>
        </w:tc>
        <w:tc>
          <w:tcPr>
            <w:tcW w:w="1418" w:type="dxa"/>
            <w:tcBorders>
              <w:bottom w:val="single" w:sz="4" w:space="0" w:color="auto"/>
            </w:tcBorders>
            <w:shd w:val="clear" w:color="auto" w:fill="FFFFFF"/>
            <w:vAlign w:val="bottom"/>
          </w:tcPr>
          <w:p w:rsidR="00C42DF8" w:rsidRPr="003B730F" w:rsidRDefault="00C42DF8">
            <w:pPr>
              <w:autoSpaceDE w:val="0"/>
              <w:autoSpaceDN w:val="0"/>
              <w:adjustRightInd w:val="0"/>
              <w:jc w:val="right"/>
              <w:rPr>
                <w:color w:val="000000"/>
                <w:szCs w:val="22"/>
                <w:lang w:val="en-US"/>
              </w:rPr>
            </w:pPr>
            <w:r>
              <w:rPr>
                <w:color w:val="000000"/>
                <w:szCs w:val="22"/>
                <w:lang w:val="en-US"/>
              </w:rPr>
              <w:t>7 545</w:t>
            </w:r>
          </w:p>
        </w:tc>
        <w:tc>
          <w:tcPr>
            <w:tcW w:w="1559" w:type="dxa"/>
            <w:tcBorders>
              <w:bottom w:val="single" w:sz="4" w:space="0" w:color="auto"/>
            </w:tcBorders>
            <w:shd w:val="clear" w:color="auto" w:fill="FFFFFF"/>
            <w:vAlign w:val="bottom"/>
          </w:tcPr>
          <w:p w:rsidR="00C42DF8" w:rsidRPr="0086091E" w:rsidRDefault="00C42DF8">
            <w:pPr>
              <w:autoSpaceDE w:val="0"/>
              <w:autoSpaceDN w:val="0"/>
              <w:adjustRightInd w:val="0"/>
              <w:jc w:val="right"/>
              <w:rPr>
                <w:color w:val="000000"/>
                <w:szCs w:val="22"/>
                <w:lang w:val="en-US"/>
              </w:rPr>
            </w:pPr>
            <w:r>
              <w:rPr>
                <w:color w:val="000000"/>
                <w:szCs w:val="22"/>
                <w:lang w:val="en-US"/>
              </w:rPr>
              <w:t>5 183</w:t>
            </w:r>
          </w:p>
        </w:tc>
      </w:tr>
      <w:tr w:rsidR="00C42DF8" w:rsidTr="00CB73D1">
        <w:trPr>
          <w:trHeight w:val="181"/>
        </w:trPr>
        <w:tc>
          <w:tcPr>
            <w:tcW w:w="5353" w:type="dxa"/>
            <w:shd w:val="clear" w:color="auto" w:fill="FFFFFF"/>
            <w:vAlign w:val="bottom"/>
          </w:tcPr>
          <w:p w:rsidR="00C42DF8" w:rsidRDefault="00C42DF8">
            <w:pPr>
              <w:autoSpaceDE w:val="0"/>
              <w:autoSpaceDN w:val="0"/>
              <w:adjustRightInd w:val="0"/>
              <w:rPr>
                <w:color w:val="000000"/>
                <w:szCs w:val="22"/>
              </w:rPr>
            </w:pPr>
            <w:r>
              <w:rPr>
                <w:color w:val="000000"/>
                <w:szCs w:val="22"/>
              </w:rPr>
              <w:t>Собствен к</w:t>
            </w:r>
            <w:r>
              <w:rPr>
                <w:rFonts w:cs="SPTime-Bold"/>
                <w:bCs/>
                <w:szCs w:val="22"/>
                <w:lang w:eastAsia="bg-BG"/>
              </w:rPr>
              <w:t>апитал, отнасящ се до собствениците на предприятието майка</w:t>
            </w:r>
          </w:p>
        </w:tc>
        <w:tc>
          <w:tcPr>
            <w:tcW w:w="1417" w:type="dxa"/>
            <w:shd w:val="clear" w:color="auto" w:fill="FFFFFF"/>
            <w:vAlign w:val="bottom"/>
          </w:tcPr>
          <w:p w:rsidR="00C42DF8" w:rsidRPr="009811D9" w:rsidRDefault="00C42DF8" w:rsidP="00CB73D1">
            <w:pPr>
              <w:autoSpaceDE w:val="0"/>
              <w:autoSpaceDN w:val="0"/>
              <w:adjustRightInd w:val="0"/>
              <w:jc w:val="right"/>
              <w:rPr>
                <w:color w:val="000000"/>
                <w:szCs w:val="22"/>
              </w:rPr>
            </w:pPr>
          </w:p>
        </w:tc>
        <w:tc>
          <w:tcPr>
            <w:tcW w:w="1418" w:type="dxa"/>
            <w:tcBorders>
              <w:top w:val="single" w:sz="4" w:space="0" w:color="auto"/>
            </w:tcBorders>
            <w:shd w:val="clear" w:color="auto" w:fill="FFFFFF"/>
            <w:vAlign w:val="bottom"/>
          </w:tcPr>
          <w:p w:rsidR="00C42DF8" w:rsidRPr="003B730F" w:rsidRDefault="00C42DF8" w:rsidP="00684F60">
            <w:pPr>
              <w:autoSpaceDE w:val="0"/>
              <w:autoSpaceDN w:val="0"/>
              <w:adjustRightInd w:val="0"/>
              <w:jc w:val="right"/>
              <w:rPr>
                <w:color w:val="000000"/>
                <w:szCs w:val="22"/>
                <w:lang w:val="en-US"/>
              </w:rPr>
            </w:pPr>
            <w:r>
              <w:rPr>
                <w:color w:val="000000"/>
                <w:szCs w:val="22"/>
                <w:lang w:val="en-US"/>
              </w:rPr>
              <w:t>77 147</w:t>
            </w:r>
          </w:p>
        </w:tc>
        <w:tc>
          <w:tcPr>
            <w:tcW w:w="1559" w:type="dxa"/>
            <w:tcBorders>
              <w:top w:val="single" w:sz="4" w:space="0" w:color="auto"/>
            </w:tcBorders>
            <w:shd w:val="clear" w:color="auto" w:fill="FFFFFF"/>
            <w:vAlign w:val="bottom"/>
          </w:tcPr>
          <w:p w:rsidR="00C42DF8" w:rsidRPr="00F02A07" w:rsidRDefault="00C42DF8">
            <w:pPr>
              <w:autoSpaceDE w:val="0"/>
              <w:autoSpaceDN w:val="0"/>
              <w:adjustRightInd w:val="0"/>
              <w:jc w:val="right"/>
              <w:rPr>
                <w:color w:val="000000"/>
                <w:szCs w:val="22"/>
                <w:lang w:val="en-US"/>
              </w:rPr>
            </w:pPr>
            <w:r>
              <w:rPr>
                <w:color w:val="000000"/>
                <w:szCs w:val="22"/>
              </w:rPr>
              <w:t>7</w:t>
            </w:r>
            <w:r>
              <w:rPr>
                <w:color w:val="000000"/>
                <w:szCs w:val="22"/>
                <w:lang w:val="en-US"/>
              </w:rPr>
              <w:t>5 117</w:t>
            </w:r>
          </w:p>
        </w:tc>
      </w:tr>
      <w:tr w:rsidR="00C42DF8" w:rsidTr="00CB73D1">
        <w:trPr>
          <w:trHeight w:val="181"/>
        </w:trPr>
        <w:tc>
          <w:tcPr>
            <w:tcW w:w="5353" w:type="dxa"/>
            <w:shd w:val="clear" w:color="auto" w:fill="FFFFFF"/>
            <w:vAlign w:val="bottom"/>
          </w:tcPr>
          <w:p w:rsidR="00C42DF8" w:rsidRDefault="00C42DF8">
            <w:pPr>
              <w:autoSpaceDE w:val="0"/>
              <w:autoSpaceDN w:val="0"/>
              <w:adjustRightInd w:val="0"/>
              <w:rPr>
                <w:color w:val="000000"/>
                <w:szCs w:val="22"/>
              </w:rPr>
            </w:pPr>
            <w:r>
              <w:rPr>
                <w:color w:val="000000"/>
                <w:szCs w:val="22"/>
              </w:rPr>
              <w:t>Неконтролиращо участие</w:t>
            </w:r>
          </w:p>
        </w:tc>
        <w:tc>
          <w:tcPr>
            <w:tcW w:w="1417" w:type="dxa"/>
            <w:shd w:val="clear" w:color="auto" w:fill="FFFFFF"/>
            <w:vAlign w:val="bottom"/>
          </w:tcPr>
          <w:p w:rsidR="00C42DF8" w:rsidRPr="009811D9" w:rsidRDefault="00C42DF8" w:rsidP="00CB73D1">
            <w:pPr>
              <w:autoSpaceDE w:val="0"/>
              <w:autoSpaceDN w:val="0"/>
              <w:adjustRightInd w:val="0"/>
              <w:jc w:val="right"/>
              <w:rPr>
                <w:color w:val="000000"/>
                <w:szCs w:val="22"/>
              </w:rPr>
            </w:pPr>
          </w:p>
        </w:tc>
        <w:tc>
          <w:tcPr>
            <w:tcW w:w="1418" w:type="dxa"/>
            <w:tcBorders>
              <w:top w:val="nil"/>
              <w:left w:val="nil"/>
              <w:bottom w:val="single" w:sz="4" w:space="0" w:color="auto"/>
              <w:right w:val="nil"/>
            </w:tcBorders>
            <w:shd w:val="clear" w:color="auto" w:fill="FFFFFF"/>
            <w:vAlign w:val="bottom"/>
          </w:tcPr>
          <w:p w:rsidR="00C42DF8" w:rsidRPr="003B730F" w:rsidRDefault="00C42DF8" w:rsidP="00684F60">
            <w:pPr>
              <w:autoSpaceDE w:val="0"/>
              <w:autoSpaceDN w:val="0"/>
              <w:adjustRightInd w:val="0"/>
              <w:jc w:val="right"/>
              <w:rPr>
                <w:color w:val="000000"/>
                <w:szCs w:val="22"/>
                <w:lang w:val="en-US"/>
              </w:rPr>
            </w:pPr>
            <w:r>
              <w:rPr>
                <w:color w:val="000000"/>
                <w:szCs w:val="22"/>
                <w:lang w:val="en-US"/>
              </w:rPr>
              <w:t>474</w:t>
            </w:r>
          </w:p>
        </w:tc>
        <w:tc>
          <w:tcPr>
            <w:tcW w:w="1559" w:type="dxa"/>
            <w:tcBorders>
              <w:top w:val="nil"/>
              <w:left w:val="nil"/>
              <w:bottom w:val="single" w:sz="4" w:space="0" w:color="auto"/>
              <w:right w:val="nil"/>
            </w:tcBorders>
            <w:shd w:val="clear" w:color="auto" w:fill="FFFFFF"/>
            <w:vAlign w:val="bottom"/>
          </w:tcPr>
          <w:p w:rsidR="00C42DF8" w:rsidRPr="0086091E" w:rsidRDefault="00C42DF8">
            <w:pPr>
              <w:autoSpaceDE w:val="0"/>
              <w:autoSpaceDN w:val="0"/>
              <w:adjustRightInd w:val="0"/>
              <w:jc w:val="right"/>
              <w:rPr>
                <w:color w:val="000000"/>
                <w:szCs w:val="22"/>
                <w:lang w:val="en-US"/>
              </w:rPr>
            </w:pPr>
            <w:r>
              <w:rPr>
                <w:color w:val="000000"/>
                <w:szCs w:val="22"/>
              </w:rPr>
              <w:t>4</w:t>
            </w:r>
            <w:r>
              <w:rPr>
                <w:color w:val="000000"/>
                <w:szCs w:val="22"/>
                <w:lang w:val="en-US"/>
              </w:rPr>
              <w:t>49</w:t>
            </w:r>
          </w:p>
        </w:tc>
      </w:tr>
      <w:tr w:rsidR="00C42DF8" w:rsidTr="00CB73D1">
        <w:trPr>
          <w:trHeight w:val="181"/>
        </w:trPr>
        <w:tc>
          <w:tcPr>
            <w:tcW w:w="5353" w:type="dxa"/>
            <w:shd w:val="clear" w:color="auto" w:fill="FFFFFF"/>
            <w:vAlign w:val="bottom"/>
          </w:tcPr>
          <w:p w:rsidR="00C42DF8" w:rsidRDefault="00C42DF8">
            <w:pPr>
              <w:autoSpaceDE w:val="0"/>
              <w:autoSpaceDN w:val="0"/>
              <w:adjustRightInd w:val="0"/>
              <w:rPr>
                <w:b/>
                <w:szCs w:val="22"/>
              </w:rPr>
            </w:pPr>
            <w:r>
              <w:rPr>
                <w:b/>
                <w:szCs w:val="22"/>
              </w:rPr>
              <w:t>Общо собствен капитал</w:t>
            </w:r>
          </w:p>
        </w:tc>
        <w:tc>
          <w:tcPr>
            <w:tcW w:w="1417" w:type="dxa"/>
            <w:shd w:val="clear" w:color="auto" w:fill="FFFFFF"/>
            <w:vAlign w:val="bottom"/>
          </w:tcPr>
          <w:p w:rsidR="00C42DF8" w:rsidRPr="009811D9" w:rsidRDefault="00C42DF8" w:rsidP="00CB73D1">
            <w:pPr>
              <w:autoSpaceDE w:val="0"/>
              <w:autoSpaceDN w:val="0"/>
              <w:adjustRightInd w:val="0"/>
              <w:jc w:val="right"/>
              <w:rPr>
                <w:szCs w:val="22"/>
              </w:rPr>
            </w:pPr>
          </w:p>
        </w:tc>
        <w:tc>
          <w:tcPr>
            <w:tcW w:w="1418" w:type="dxa"/>
            <w:tcBorders>
              <w:top w:val="single" w:sz="4" w:space="0" w:color="auto"/>
              <w:left w:val="nil"/>
              <w:bottom w:val="single" w:sz="4" w:space="0" w:color="auto"/>
              <w:right w:val="nil"/>
            </w:tcBorders>
            <w:shd w:val="clear" w:color="auto" w:fill="FFFFFF"/>
            <w:vAlign w:val="bottom"/>
          </w:tcPr>
          <w:p w:rsidR="00C42DF8" w:rsidRPr="003B730F" w:rsidRDefault="00C42DF8">
            <w:pPr>
              <w:autoSpaceDE w:val="0"/>
              <w:autoSpaceDN w:val="0"/>
              <w:adjustRightInd w:val="0"/>
              <w:jc w:val="right"/>
              <w:rPr>
                <w:b/>
                <w:bCs/>
                <w:szCs w:val="22"/>
                <w:lang w:val="en-US"/>
              </w:rPr>
            </w:pPr>
            <w:r>
              <w:rPr>
                <w:b/>
                <w:bCs/>
                <w:szCs w:val="22"/>
                <w:lang w:val="en-US"/>
              </w:rPr>
              <w:t>77 621</w:t>
            </w:r>
          </w:p>
        </w:tc>
        <w:tc>
          <w:tcPr>
            <w:tcW w:w="1559" w:type="dxa"/>
            <w:tcBorders>
              <w:top w:val="single" w:sz="4" w:space="0" w:color="auto"/>
              <w:left w:val="nil"/>
              <w:bottom w:val="single" w:sz="4" w:space="0" w:color="auto"/>
              <w:right w:val="nil"/>
            </w:tcBorders>
            <w:shd w:val="clear" w:color="auto" w:fill="FFFFFF"/>
            <w:vAlign w:val="bottom"/>
          </w:tcPr>
          <w:p w:rsidR="00C42DF8" w:rsidRPr="00142134" w:rsidRDefault="00C42DF8">
            <w:pPr>
              <w:autoSpaceDE w:val="0"/>
              <w:autoSpaceDN w:val="0"/>
              <w:adjustRightInd w:val="0"/>
              <w:jc w:val="right"/>
              <w:rPr>
                <w:b/>
                <w:bCs/>
                <w:szCs w:val="22"/>
                <w:lang w:val="en-US"/>
              </w:rPr>
            </w:pPr>
            <w:r>
              <w:rPr>
                <w:b/>
                <w:bCs/>
                <w:szCs w:val="22"/>
              </w:rPr>
              <w:t>7</w:t>
            </w:r>
            <w:r>
              <w:rPr>
                <w:b/>
                <w:bCs/>
                <w:szCs w:val="22"/>
                <w:lang w:val="en-US"/>
              </w:rPr>
              <w:t>5 566</w:t>
            </w:r>
          </w:p>
        </w:tc>
      </w:tr>
      <w:tr w:rsidR="00C42DF8" w:rsidTr="00CB73D1">
        <w:trPr>
          <w:trHeight w:val="181"/>
        </w:trPr>
        <w:tc>
          <w:tcPr>
            <w:tcW w:w="5353" w:type="dxa"/>
            <w:shd w:val="clear" w:color="auto" w:fill="FFFFFF"/>
            <w:vAlign w:val="bottom"/>
          </w:tcPr>
          <w:p w:rsidR="00C42DF8" w:rsidRDefault="00C42DF8">
            <w:pPr>
              <w:autoSpaceDE w:val="0"/>
              <w:autoSpaceDN w:val="0"/>
              <w:adjustRightInd w:val="0"/>
              <w:rPr>
                <w:szCs w:val="22"/>
              </w:rPr>
            </w:pPr>
          </w:p>
        </w:tc>
        <w:tc>
          <w:tcPr>
            <w:tcW w:w="1417" w:type="dxa"/>
            <w:shd w:val="clear" w:color="auto" w:fill="FFFFFF"/>
            <w:vAlign w:val="bottom"/>
          </w:tcPr>
          <w:p w:rsidR="00C42DF8" w:rsidRPr="009811D9" w:rsidRDefault="00C42DF8" w:rsidP="00CB73D1">
            <w:pPr>
              <w:autoSpaceDE w:val="0"/>
              <w:autoSpaceDN w:val="0"/>
              <w:adjustRightInd w:val="0"/>
              <w:jc w:val="right"/>
              <w:rPr>
                <w:szCs w:val="22"/>
              </w:rPr>
            </w:pPr>
          </w:p>
        </w:tc>
        <w:tc>
          <w:tcPr>
            <w:tcW w:w="1418" w:type="dxa"/>
            <w:tcBorders>
              <w:top w:val="single" w:sz="4" w:space="0" w:color="auto"/>
              <w:left w:val="nil"/>
              <w:bottom w:val="nil"/>
              <w:right w:val="nil"/>
            </w:tcBorders>
            <w:shd w:val="clear" w:color="auto" w:fill="FFFFFF"/>
          </w:tcPr>
          <w:p w:rsidR="00C42DF8" w:rsidRDefault="00C42DF8">
            <w:pPr>
              <w:autoSpaceDE w:val="0"/>
              <w:autoSpaceDN w:val="0"/>
              <w:adjustRightInd w:val="0"/>
              <w:jc w:val="right"/>
              <w:rPr>
                <w:b/>
                <w:bCs/>
                <w:szCs w:val="22"/>
              </w:rPr>
            </w:pPr>
          </w:p>
        </w:tc>
        <w:tc>
          <w:tcPr>
            <w:tcW w:w="1559" w:type="dxa"/>
            <w:tcBorders>
              <w:top w:val="single" w:sz="4" w:space="0" w:color="auto"/>
              <w:left w:val="nil"/>
              <w:bottom w:val="nil"/>
              <w:right w:val="nil"/>
            </w:tcBorders>
            <w:shd w:val="clear" w:color="auto" w:fill="FFFFFF"/>
          </w:tcPr>
          <w:p w:rsidR="00C42DF8" w:rsidRDefault="00C42DF8">
            <w:pPr>
              <w:autoSpaceDE w:val="0"/>
              <w:autoSpaceDN w:val="0"/>
              <w:adjustRightInd w:val="0"/>
              <w:jc w:val="right"/>
              <w:rPr>
                <w:b/>
                <w:bCs/>
                <w:szCs w:val="22"/>
              </w:rPr>
            </w:pPr>
          </w:p>
        </w:tc>
      </w:tr>
      <w:tr w:rsidR="00C42DF8" w:rsidTr="00CB73D1">
        <w:trPr>
          <w:trHeight w:val="181"/>
        </w:trPr>
        <w:tc>
          <w:tcPr>
            <w:tcW w:w="5353" w:type="dxa"/>
            <w:shd w:val="clear" w:color="auto" w:fill="FFFFFF"/>
            <w:vAlign w:val="bottom"/>
          </w:tcPr>
          <w:p w:rsidR="00C42DF8" w:rsidRDefault="00C42DF8">
            <w:pPr>
              <w:autoSpaceDE w:val="0"/>
              <w:autoSpaceDN w:val="0"/>
              <w:adjustRightInd w:val="0"/>
              <w:rPr>
                <w:b/>
                <w:color w:val="000000"/>
                <w:szCs w:val="22"/>
              </w:rPr>
            </w:pPr>
            <w:r>
              <w:rPr>
                <w:b/>
                <w:color w:val="000000"/>
                <w:szCs w:val="22"/>
              </w:rPr>
              <w:t>Пасиви</w:t>
            </w:r>
          </w:p>
        </w:tc>
        <w:tc>
          <w:tcPr>
            <w:tcW w:w="1417" w:type="dxa"/>
            <w:shd w:val="clear" w:color="auto" w:fill="FFFFFF"/>
            <w:vAlign w:val="bottom"/>
          </w:tcPr>
          <w:p w:rsidR="00C42DF8" w:rsidRPr="009811D9" w:rsidRDefault="00C42DF8" w:rsidP="00CB73D1">
            <w:pPr>
              <w:autoSpaceDE w:val="0"/>
              <w:autoSpaceDN w:val="0"/>
              <w:adjustRightInd w:val="0"/>
              <w:jc w:val="right"/>
              <w:rPr>
                <w:color w:val="000000"/>
                <w:szCs w:val="22"/>
              </w:rPr>
            </w:pPr>
          </w:p>
        </w:tc>
        <w:tc>
          <w:tcPr>
            <w:tcW w:w="1418" w:type="dxa"/>
            <w:shd w:val="clear" w:color="auto" w:fill="FFFFFF"/>
          </w:tcPr>
          <w:p w:rsidR="00C42DF8" w:rsidRDefault="00C42DF8">
            <w:pPr>
              <w:autoSpaceDE w:val="0"/>
              <w:autoSpaceDN w:val="0"/>
              <w:adjustRightInd w:val="0"/>
              <w:jc w:val="right"/>
              <w:rPr>
                <w:color w:val="000000"/>
                <w:szCs w:val="22"/>
              </w:rPr>
            </w:pPr>
          </w:p>
        </w:tc>
        <w:tc>
          <w:tcPr>
            <w:tcW w:w="1559" w:type="dxa"/>
            <w:shd w:val="clear" w:color="auto" w:fill="FFFFFF"/>
          </w:tcPr>
          <w:p w:rsidR="00C42DF8" w:rsidRDefault="00C42DF8">
            <w:pPr>
              <w:autoSpaceDE w:val="0"/>
              <w:autoSpaceDN w:val="0"/>
              <w:adjustRightInd w:val="0"/>
              <w:jc w:val="right"/>
              <w:rPr>
                <w:color w:val="000000"/>
                <w:szCs w:val="22"/>
              </w:rPr>
            </w:pPr>
          </w:p>
        </w:tc>
      </w:tr>
      <w:tr w:rsidR="00C42DF8" w:rsidTr="00CB73D1">
        <w:trPr>
          <w:trHeight w:val="181"/>
        </w:trPr>
        <w:tc>
          <w:tcPr>
            <w:tcW w:w="5353" w:type="dxa"/>
            <w:shd w:val="clear" w:color="auto" w:fill="FFFFFF"/>
            <w:vAlign w:val="bottom"/>
          </w:tcPr>
          <w:p w:rsidR="00C42DF8" w:rsidRDefault="00C42DF8">
            <w:pPr>
              <w:autoSpaceDE w:val="0"/>
              <w:autoSpaceDN w:val="0"/>
              <w:adjustRightInd w:val="0"/>
              <w:rPr>
                <w:b/>
                <w:color w:val="000000"/>
                <w:szCs w:val="22"/>
              </w:rPr>
            </w:pPr>
            <w:r>
              <w:rPr>
                <w:b/>
                <w:color w:val="000000"/>
                <w:szCs w:val="22"/>
              </w:rPr>
              <w:t>Нетекущи пасиви</w:t>
            </w:r>
          </w:p>
        </w:tc>
        <w:tc>
          <w:tcPr>
            <w:tcW w:w="1417" w:type="dxa"/>
            <w:shd w:val="clear" w:color="auto" w:fill="FFFFFF"/>
            <w:vAlign w:val="bottom"/>
          </w:tcPr>
          <w:p w:rsidR="00C42DF8" w:rsidRPr="009811D9" w:rsidRDefault="00C42DF8" w:rsidP="00CB73D1">
            <w:pPr>
              <w:autoSpaceDE w:val="0"/>
              <w:autoSpaceDN w:val="0"/>
              <w:adjustRightInd w:val="0"/>
              <w:jc w:val="right"/>
              <w:rPr>
                <w:color w:val="000000"/>
                <w:szCs w:val="22"/>
              </w:rPr>
            </w:pPr>
          </w:p>
        </w:tc>
        <w:tc>
          <w:tcPr>
            <w:tcW w:w="1418" w:type="dxa"/>
            <w:shd w:val="clear" w:color="auto" w:fill="FFFFFF"/>
          </w:tcPr>
          <w:p w:rsidR="00C42DF8" w:rsidRDefault="00C42DF8">
            <w:pPr>
              <w:autoSpaceDE w:val="0"/>
              <w:autoSpaceDN w:val="0"/>
              <w:adjustRightInd w:val="0"/>
              <w:jc w:val="right"/>
              <w:rPr>
                <w:color w:val="000000"/>
                <w:szCs w:val="22"/>
              </w:rPr>
            </w:pPr>
          </w:p>
        </w:tc>
        <w:tc>
          <w:tcPr>
            <w:tcW w:w="1559" w:type="dxa"/>
            <w:shd w:val="clear" w:color="auto" w:fill="FFFFFF"/>
          </w:tcPr>
          <w:p w:rsidR="00C42DF8" w:rsidRDefault="00C42DF8">
            <w:pPr>
              <w:autoSpaceDE w:val="0"/>
              <w:autoSpaceDN w:val="0"/>
              <w:adjustRightInd w:val="0"/>
              <w:jc w:val="right"/>
              <w:rPr>
                <w:color w:val="000000"/>
                <w:szCs w:val="22"/>
              </w:rPr>
            </w:pPr>
          </w:p>
        </w:tc>
      </w:tr>
      <w:tr w:rsidR="00C42DF8" w:rsidTr="00CB73D1">
        <w:trPr>
          <w:trHeight w:val="181"/>
        </w:trPr>
        <w:tc>
          <w:tcPr>
            <w:tcW w:w="5353" w:type="dxa"/>
            <w:shd w:val="clear" w:color="auto" w:fill="FFFFFF"/>
            <w:vAlign w:val="bottom"/>
          </w:tcPr>
          <w:p w:rsidR="00C42DF8" w:rsidRDefault="00C42DF8">
            <w:pPr>
              <w:autoSpaceDE w:val="0"/>
              <w:autoSpaceDN w:val="0"/>
              <w:adjustRightInd w:val="0"/>
              <w:rPr>
                <w:color w:val="000000"/>
                <w:szCs w:val="22"/>
              </w:rPr>
            </w:pPr>
            <w:r>
              <w:rPr>
                <w:color w:val="000000"/>
                <w:szCs w:val="22"/>
              </w:rPr>
              <w:t>Пенсионни и други задължения към персонала</w:t>
            </w:r>
          </w:p>
        </w:tc>
        <w:tc>
          <w:tcPr>
            <w:tcW w:w="1417" w:type="dxa"/>
            <w:shd w:val="clear" w:color="auto" w:fill="FFFFFF"/>
            <w:vAlign w:val="bottom"/>
          </w:tcPr>
          <w:p w:rsidR="00C42DF8" w:rsidRPr="009811D9" w:rsidRDefault="00C42DF8" w:rsidP="00CB73D1">
            <w:pPr>
              <w:autoSpaceDE w:val="0"/>
              <w:autoSpaceDN w:val="0"/>
              <w:adjustRightInd w:val="0"/>
              <w:jc w:val="right"/>
              <w:rPr>
                <w:color w:val="000000"/>
                <w:szCs w:val="22"/>
              </w:rPr>
            </w:pPr>
            <w:r w:rsidRPr="009811D9">
              <w:rPr>
                <w:color w:val="000000"/>
                <w:szCs w:val="22"/>
              </w:rPr>
              <w:fldChar w:fldCharType="begin"/>
            </w:r>
            <w:r w:rsidRPr="009811D9">
              <w:rPr>
                <w:color w:val="000000"/>
                <w:szCs w:val="22"/>
              </w:rPr>
              <w:instrText xml:space="preserve"> REF _Ref248329790 \r \h </w:instrText>
            </w:r>
            <w:r w:rsidRPr="009811D9">
              <w:rPr>
                <w:color w:val="000000"/>
                <w:szCs w:val="22"/>
              </w:rPr>
              <w:fldChar w:fldCharType="separate"/>
            </w:r>
            <w:r>
              <w:rPr>
                <w:color w:val="000000"/>
                <w:szCs w:val="22"/>
              </w:rPr>
              <w:t>20.2</w:t>
            </w:r>
            <w:r w:rsidRPr="009811D9">
              <w:rPr>
                <w:color w:val="000000"/>
                <w:szCs w:val="22"/>
              </w:rPr>
              <w:fldChar w:fldCharType="end"/>
            </w:r>
          </w:p>
        </w:tc>
        <w:tc>
          <w:tcPr>
            <w:tcW w:w="1418" w:type="dxa"/>
            <w:shd w:val="clear" w:color="auto" w:fill="FFFFFF"/>
            <w:vAlign w:val="bottom"/>
          </w:tcPr>
          <w:p w:rsidR="00C42DF8" w:rsidRPr="00B65B55" w:rsidRDefault="00C42DF8" w:rsidP="00EF1A7B">
            <w:pPr>
              <w:autoSpaceDE w:val="0"/>
              <w:autoSpaceDN w:val="0"/>
              <w:adjustRightInd w:val="0"/>
              <w:jc w:val="right"/>
              <w:rPr>
                <w:color w:val="000000"/>
                <w:szCs w:val="22"/>
                <w:lang w:val="en-US"/>
              </w:rPr>
            </w:pPr>
            <w:r>
              <w:rPr>
                <w:color w:val="000000"/>
                <w:szCs w:val="22"/>
                <w:lang w:val="en-US"/>
              </w:rPr>
              <w:t>394</w:t>
            </w:r>
          </w:p>
        </w:tc>
        <w:tc>
          <w:tcPr>
            <w:tcW w:w="1559" w:type="dxa"/>
            <w:shd w:val="clear" w:color="auto" w:fill="FFFFFF"/>
            <w:vAlign w:val="bottom"/>
          </w:tcPr>
          <w:p w:rsidR="00C42DF8" w:rsidRDefault="00C42DF8" w:rsidP="00EF1A7B">
            <w:pPr>
              <w:autoSpaceDE w:val="0"/>
              <w:autoSpaceDN w:val="0"/>
              <w:adjustRightInd w:val="0"/>
              <w:jc w:val="right"/>
              <w:rPr>
                <w:color w:val="000000"/>
                <w:szCs w:val="22"/>
              </w:rPr>
            </w:pPr>
            <w:r>
              <w:rPr>
                <w:color w:val="000000"/>
                <w:szCs w:val="22"/>
                <w:lang w:val="en-US"/>
              </w:rPr>
              <w:t>434</w:t>
            </w:r>
          </w:p>
        </w:tc>
      </w:tr>
      <w:tr w:rsidR="00C42DF8" w:rsidTr="00CB73D1">
        <w:trPr>
          <w:trHeight w:val="181"/>
        </w:trPr>
        <w:tc>
          <w:tcPr>
            <w:tcW w:w="5353" w:type="dxa"/>
            <w:shd w:val="clear" w:color="auto" w:fill="FFFFFF"/>
            <w:vAlign w:val="bottom"/>
          </w:tcPr>
          <w:p w:rsidR="00C42DF8" w:rsidRDefault="00C42DF8">
            <w:pPr>
              <w:autoSpaceDE w:val="0"/>
              <w:autoSpaceDN w:val="0"/>
              <w:adjustRightInd w:val="0"/>
              <w:rPr>
                <w:color w:val="000000"/>
                <w:szCs w:val="22"/>
              </w:rPr>
            </w:pPr>
            <w:r>
              <w:rPr>
                <w:color w:val="000000"/>
                <w:szCs w:val="22"/>
              </w:rPr>
              <w:t>Дългосрочни заеми</w:t>
            </w:r>
          </w:p>
        </w:tc>
        <w:tc>
          <w:tcPr>
            <w:tcW w:w="1417" w:type="dxa"/>
            <w:shd w:val="clear" w:color="auto" w:fill="FFFFFF"/>
            <w:vAlign w:val="bottom"/>
          </w:tcPr>
          <w:p w:rsidR="00C42DF8" w:rsidRPr="009811D9" w:rsidRDefault="00C42DF8" w:rsidP="00CB73D1">
            <w:pPr>
              <w:tabs>
                <w:tab w:val="left" w:pos="1209"/>
              </w:tabs>
              <w:autoSpaceDE w:val="0"/>
              <w:autoSpaceDN w:val="0"/>
              <w:adjustRightInd w:val="0"/>
              <w:jc w:val="right"/>
              <w:rPr>
                <w:color w:val="000000"/>
                <w:szCs w:val="22"/>
              </w:rPr>
            </w:pPr>
            <w:r w:rsidRPr="009811D9">
              <w:rPr>
                <w:color w:val="000000"/>
                <w:szCs w:val="22"/>
              </w:rPr>
              <w:fldChar w:fldCharType="begin"/>
            </w:r>
            <w:r w:rsidRPr="009811D9">
              <w:rPr>
                <w:color w:val="000000"/>
                <w:szCs w:val="22"/>
              </w:rPr>
              <w:instrText xml:space="preserve"> REF _Ref248868124 \r \h </w:instrText>
            </w:r>
            <w:r w:rsidRPr="009811D9">
              <w:rPr>
                <w:color w:val="000000"/>
                <w:szCs w:val="22"/>
              </w:rPr>
              <w:fldChar w:fldCharType="separate"/>
            </w:r>
            <w:r>
              <w:rPr>
                <w:color w:val="000000"/>
                <w:szCs w:val="22"/>
              </w:rPr>
              <w:t>21</w:t>
            </w:r>
            <w:r w:rsidRPr="009811D9">
              <w:rPr>
                <w:color w:val="000000"/>
                <w:szCs w:val="22"/>
              </w:rPr>
              <w:fldChar w:fldCharType="end"/>
            </w:r>
          </w:p>
        </w:tc>
        <w:tc>
          <w:tcPr>
            <w:tcW w:w="1418" w:type="dxa"/>
            <w:shd w:val="clear" w:color="auto" w:fill="FFFFFF"/>
          </w:tcPr>
          <w:p w:rsidR="00C42DF8" w:rsidRPr="003B730F" w:rsidRDefault="00C42DF8">
            <w:pPr>
              <w:autoSpaceDE w:val="0"/>
              <w:autoSpaceDN w:val="0"/>
              <w:adjustRightInd w:val="0"/>
              <w:jc w:val="right"/>
              <w:rPr>
                <w:color w:val="000000"/>
                <w:szCs w:val="22"/>
                <w:lang w:val="en-US"/>
              </w:rPr>
            </w:pPr>
            <w:r>
              <w:rPr>
                <w:color w:val="000000"/>
                <w:szCs w:val="22"/>
                <w:lang w:val="en-US"/>
              </w:rPr>
              <w:t>1 923</w:t>
            </w:r>
          </w:p>
        </w:tc>
        <w:tc>
          <w:tcPr>
            <w:tcW w:w="1559" w:type="dxa"/>
            <w:shd w:val="clear" w:color="auto" w:fill="FFFFFF"/>
          </w:tcPr>
          <w:p w:rsidR="00C42DF8" w:rsidRPr="00142134" w:rsidRDefault="00C42DF8">
            <w:pPr>
              <w:autoSpaceDE w:val="0"/>
              <w:autoSpaceDN w:val="0"/>
              <w:adjustRightInd w:val="0"/>
              <w:jc w:val="right"/>
              <w:rPr>
                <w:color w:val="000000"/>
                <w:szCs w:val="22"/>
                <w:lang w:val="en-US"/>
              </w:rPr>
            </w:pPr>
            <w:r>
              <w:rPr>
                <w:color w:val="000000"/>
                <w:szCs w:val="22"/>
                <w:lang w:val="en-US"/>
              </w:rPr>
              <w:t>920</w:t>
            </w:r>
          </w:p>
        </w:tc>
      </w:tr>
      <w:tr w:rsidR="00C42DF8" w:rsidTr="00CB73D1">
        <w:trPr>
          <w:trHeight w:val="181"/>
        </w:trPr>
        <w:tc>
          <w:tcPr>
            <w:tcW w:w="5353" w:type="dxa"/>
            <w:shd w:val="clear" w:color="auto" w:fill="FFFFFF"/>
            <w:vAlign w:val="bottom"/>
          </w:tcPr>
          <w:p w:rsidR="00C42DF8" w:rsidRDefault="00C42DF8">
            <w:pPr>
              <w:autoSpaceDE w:val="0"/>
              <w:autoSpaceDN w:val="0"/>
              <w:adjustRightInd w:val="0"/>
              <w:rPr>
                <w:color w:val="000000"/>
                <w:szCs w:val="22"/>
              </w:rPr>
            </w:pPr>
            <w:r>
              <w:rPr>
                <w:color w:val="000000"/>
                <w:szCs w:val="22"/>
              </w:rPr>
              <w:t>Задължения по финансов лизинг</w:t>
            </w:r>
          </w:p>
        </w:tc>
        <w:tc>
          <w:tcPr>
            <w:tcW w:w="1417" w:type="dxa"/>
            <w:shd w:val="clear" w:color="auto" w:fill="FFFFFF"/>
            <w:vAlign w:val="bottom"/>
          </w:tcPr>
          <w:p w:rsidR="00C42DF8" w:rsidRPr="009811D9" w:rsidRDefault="00C42DF8" w:rsidP="00CB73D1">
            <w:pPr>
              <w:tabs>
                <w:tab w:val="left" w:pos="1209"/>
              </w:tabs>
              <w:autoSpaceDE w:val="0"/>
              <w:autoSpaceDN w:val="0"/>
              <w:adjustRightInd w:val="0"/>
              <w:jc w:val="right"/>
            </w:pPr>
            <w:r w:rsidRPr="009811D9">
              <w:fldChar w:fldCharType="begin"/>
            </w:r>
            <w:r w:rsidRPr="009811D9">
              <w:instrText xml:space="preserve"> REF _Ref250232682 \r \h </w:instrText>
            </w:r>
            <w:r w:rsidRPr="009811D9">
              <w:fldChar w:fldCharType="separate"/>
            </w:r>
            <w:r>
              <w:t>11.1</w:t>
            </w:r>
            <w:r w:rsidRPr="009811D9">
              <w:fldChar w:fldCharType="end"/>
            </w:r>
          </w:p>
        </w:tc>
        <w:tc>
          <w:tcPr>
            <w:tcW w:w="1418" w:type="dxa"/>
            <w:shd w:val="clear" w:color="auto" w:fill="FFFFFF"/>
          </w:tcPr>
          <w:p w:rsidR="00C42DF8" w:rsidRDefault="00C42DF8">
            <w:pPr>
              <w:autoSpaceDE w:val="0"/>
              <w:autoSpaceDN w:val="0"/>
              <w:adjustRightInd w:val="0"/>
              <w:jc w:val="right"/>
              <w:rPr>
                <w:color w:val="000000"/>
                <w:szCs w:val="22"/>
              </w:rPr>
            </w:pPr>
            <w:r>
              <w:rPr>
                <w:color w:val="000000"/>
                <w:szCs w:val="22"/>
              </w:rPr>
              <w:t>-</w:t>
            </w:r>
          </w:p>
        </w:tc>
        <w:tc>
          <w:tcPr>
            <w:tcW w:w="1559" w:type="dxa"/>
            <w:shd w:val="clear" w:color="auto" w:fill="FFFFFF"/>
          </w:tcPr>
          <w:p w:rsidR="00C42DF8" w:rsidRPr="00142134" w:rsidRDefault="00C42DF8">
            <w:pPr>
              <w:autoSpaceDE w:val="0"/>
              <w:autoSpaceDN w:val="0"/>
              <w:adjustRightInd w:val="0"/>
              <w:jc w:val="right"/>
              <w:rPr>
                <w:color w:val="000000"/>
                <w:szCs w:val="22"/>
                <w:lang w:val="en-US"/>
              </w:rPr>
            </w:pPr>
            <w:r>
              <w:rPr>
                <w:color w:val="000000"/>
                <w:szCs w:val="22"/>
                <w:lang w:val="en-US"/>
              </w:rPr>
              <w:t>1 182</w:t>
            </w:r>
          </w:p>
        </w:tc>
      </w:tr>
      <w:tr w:rsidR="00C42DF8" w:rsidTr="00CB73D1">
        <w:trPr>
          <w:trHeight w:val="181"/>
        </w:trPr>
        <w:tc>
          <w:tcPr>
            <w:tcW w:w="5353" w:type="dxa"/>
            <w:shd w:val="clear" w:color="auto" w:fill="FFFFFF"/>
            <w:vAlign w:val="bottom"/>
          </w:tcPr>
          <w:p w:rsidR="00C42DF8" w:rsidRDefault="00C42DF8">
            <w:pPr>
              <w:autoSpaceDE w:val="0"/>
              <w:autoSpaceDN w:val="0"/>
              <w:adjustRightInd w:val="0"/>
              <w:rPr>
                <w:color w:val="000000"/>
                <w:szCs w:val="22"/>
              </w:rPr>
            </w:pPr>
            <w:r>
              <w:rPr>
                <w:color w:val="000000"/>
                <w:szCs w:val="22"/>
              </w:rPr>
              <w:t>Търговски и други задължения</w:t>
            </w:r>
          </w:p>
        </w:tc>
        <w:tc>
          <w:tcPr>
            <w:tcW w:w="1417" w:type="dxa"/>
            <w:shd w:val="clear" w:color="auto" w:fill="FFFFFF"/>
            <w:vAlign w:val="bottom"/>
          </w:tcPr>
          <w:p w:rsidR="00C42DF8" w:rsidRPr="009811D9" w:rsidRDefault="00C42DF8" w:rsidP="00CB73D1">
            <w:pPr>
              <w:autoSpaceDE w:val="0"/>
              <w:autoSpaceDN w:val="0"/>
              <w:adjustRightInd w:val="0"/>
              <w:jc w:val="right"/>
              <w:rPr>
                <w:color w:val="000000"/>
                <w:szCs w:val="22"/>
              </w:rPr>
            </w:pPr>
            <w:r w:rsidRPr="009811D9">
              <w:rPr>
                <w:color w:val="000000"/>
                <w:szCs w:val="22"/>
              </w:rPr>
              <w:fldChar w:fldCharType="begin"/>
            </w:r>
            <w:r w:rsidRPr="009811D9">
              <w:rPr>
                <w:color w:val="000000"/>
                <w:szCs w:val="22"/>
              </w:rPr>
              <w:instrText xml:space="preserve"> REF _Ref248329834 \r \h </w:instrText>
            </w:r>
            <w:r w:rsidRPr="009811D9">
              <w:rPr>
                <w:color w:val="000000"/>
                <w:szCs w:val="22"/>
              </w:rPr>
              <w:fldChar w:fldCharType="separate"/>
            </w:r>
            <w:r>
              <w:rPr>
                <w:color w:val="000000"/>
                <w:szCs w:val="22"/>
              </w:rPr>
              <w:t>22</w:t>
            </w:r>
            <w:r w:rsidRPr="009811D9">
              <w:rPr>
                <w:color w:val="000000"/>
                <w:szCs w:val="22"/>
              </w:rPr>
              <w:fldChar w:fldCharType="end"/>
            </w:r>
          </w:p>
        </w:tc>
        <w:tc>
          <w:tcPr>
            <w:tcW w:w="1418" w:type="dxa"/>
            <w:shd w:val="clear" w:color="auto" w:fill="FFFFFF"/>
          </w:tcPr>
          <w:p w:rsidR="00C42DF8" w:rsidRDefault="00C42DF8">
            <w:pPr>
              <w:autoSpaceDE w:val="0"/>
              <w:autoSpaceDN w:val="0"/>
              <w:adjustRightInd w:val="0"/>
              <w:jc w:val="right"/>
              <w:rPr>
                <w:color w:val="000000"/>
                <w:szCs w:val="22"/>
              </w:rPr>
            </w:pPr>
            <w:r>
              <w:rPr>
                <w:color w:val="000000"/>
                <w:szCs w:val="22"/>
              </w:rPr>
              <w:t>-</w:t>
            </w:r>
          </w:p>
        </w:tc>
        <w:tc>
          <w:tcPr>
            <w:tcW w:w="1559" w:type="dxa"/>
            <w:shd w:val="clear" w:color="auto" w:fill="FFFFFF"/>
          </w:tcPr>
          <w:p w:rsidR="00C42DF8" w:rsidRDefault="00C42DF8" w:rsidP="00142134">
            <w:pPr>
              <w:autoSpaceDE w:val="0"/>
              <w:autoSpaceDN w:val="0"/>
              <w:adjustRightInd w:val="0"/>
              <w:jc w:val="right"/>
              <w:rPr>
                <w:color w:val="000000"/>
                <w:szCs w:val="22"/>
              </w:rPr>
            </w:pPr>
            <w:r>
              <w:rPr>
                <w:color w:val="000000"/>
                <w:szCs w:val="22"/>
                <w:lang w:val="en-US"/>
              </w:rPr>
              <w:t>6</w:t>
            </w:r>
          </w:p>
        </w:tc>
      </w:tr>
      <w:tr w:rsidR="00C42DF8" w:rsidTr="00CB73D1">
        <w:trPr>
          <w:trHeight w:val="181"/>
        </w:trPr>
        <w:tc>
          <w:tcPr>
            <w:tcW w:w="5353" w:type="dxa"/>
            <w:shd w:val="clear" w:color="auto" w:fill="FFFFFF"/>
            <w:vAlign w:val="bottom"/>
          </w:tcPr>
          <w:p w:rsidR="00C42DF8" w:rsidRDefault="00C42DF8">
            <w:pPr>
              <w:autoSpaceDE w:val="0"/>
              <w:autoSpaceDN w:val="0"/>
              <w:adjustRightInd w:val="0"/>
              <w:rPr>
                <w:color w:val="000000"/>
                <w:szCs w:val="22"/>
              </w:rPr>
            </w:pPr>
            <w:r>
              <w:rPr>
                <w:szCs w:val="22"/>
              </w:rPr>
              <w:t>Дългосрочни задължения към свързани лица</w:t>
            </w:r>
          </w:p>
        </w:tc>
        <w:tc>
          <w:tcPr>
            <w:tcW w:w="1417" w:type="dxa"/>
            <w:shd w:val="clear" w:color="auto" w:fill="FFFFFF"/>
            <w:vAlign w:val="bottom"/>
          </w:tcPr>
          <w:p w:rsidR="00C42DF8" w:rsidRPr="009811D9" w:rsidRDefault="00C42DF8" w:rsidP="00CB73D1">
            <w:pPr>
              <w:autoSpaceDE w:val="0"/>
              <w:autoSpaceDN w:val="0"/>
              <w:adjustRightInd w:val="0"/>
              <w:jc w:val="right"/>
              <w:rPr>
                <w:color w:val="000000"/>
                <w:szCs w:val="22"/>
              </w:rPr>
            </w:pPr>
            <w:fldSimple w:instr=" REF _Ref250558460 \r \h  \* MERGEFORMAT ">
              <w:r w:rsidRPr="004F130C">
                <w:rPr>
                  <w:color w:val="000000"/>
                  <w:szCs w:val="22"/>
                </w:rPr>
                <w:t>34</w:t>
              </w:r>
            </w:fldSimple>
          </w:p>
        </w:tc>
        <w:tc>
          <w:tcPr>
            <w:tcW w:w="1418" w:type="dxa"/>
            <w:shd w:val="clear" w:color="auto" w:fill="FFFFFF"/>
            <w:vAlign w:val="bottom"/>
          </w:tcPr>
          <w:p w:rsidR="00C42DF8" w:rsidRPr="00B65B55" w:rsidRDefault="00C42DF8" w:rsidP="00EF1A7B">
            <w:pPr>
              <w:autoSpaceDE w:val="0"/>
              <w:autoSpaceDN w:val="0"/>
              <w:adjustRightInd w:val="0"/>
              <w:jc w:val="right"/>
              <w:rPr>
                <w:color w:val="000000"/>
                <w:szCs w:val="22"/>
                <w:lang w:val="en-US"/>
              </w:rPr>
            </w:pPr>
            <w:r>
              <w:rPr>
                <w:color w:val="000000"/>
                <w:szCs w:val="22"/>
                <w:lang w:val="en-US"/>
              </w:rPr>
              <w:t>890</w:t>
            </w:r>
          </w:p>
        </w:tc>
        <w:tc>
          <w:tcPr>
            <w:tcW w:w="1559" w:type="dxa"/>
            <w:shd w:val="clear" w:color="auto" w:fill="FFFFFF"/>
            <w:vAlign w:val="bottom"/>
          </w:tcPr>
          <w:p w:rsidR="00C42DF8" w:rsidRPr="00142134" w:rsidRDefault="00C42DF8" w:rsidP="00EF1A7B">
            <w:pPr>
              <w:autoSpaceDE w:val="0"/>
              <w:autoSpaceDN w:val="0"/>
              <w:adjustRightInd w:val="0"/>
              <w:jc w:val="right"/>
              <w:rPr>
                <w:color w:val="000000"/>
                <w:szCs w:val="22"/>
                <w:lang w:val="en-US"/>
              </w:rPr>
            </w:pPr>
            <w:r>
              <w:rPr>
                <w:color w:val="000000"/>
                <w:szCs w:val="22"/>
                <w:lang w:val="en-US"/>
              </w:rPr>
              <w:t>1 007</w:t>
            </w:r>
          </w:p>
        </w:tc>
      </w:tr>
      <w:tr w:rsidR="00C42DF8" w:rsidRPr="00C26347" w:rsidTr="00CB73D1">
        <w:trPr>
          <w:trHeight w:val="181"/>
        </w:trPr>
        <w:tc>
          <w:tcPr>
            <w:tcW w:w="5353" w:type="dxa"/>
            <w:shd w:val="clear" w:color="auto" w:fill="FFFFFF"/>
            <w:vAlign w:val="bottom"/>
          </w:tcPr>
          <w:p w:rsidR="00C42DF8" w:rsidRPr="00C26347" w:rsidRDefault="00C42DF8">
            <w:pPr>
              <w:autoSpaceDE w:val="0"/>
              <w:autoSpaceDN w:val="0"/>
              <w:adjustRightInd w:val="0"/>
              <w:rPr>
                <w:szCs w:val="22"/>
              </w:rPr>
            </w:pPr>
            <w:r w:rsidRPr="00C26347">
              <w:rPr>
                <w:szCs w:val="22"/>
              </w:rPr>
              <w:t>Отсрочени данъчни пасиви</w:t>
            </w:r>
          </w:p>
        </w:tc>
        <w:tc>
          <w:tcPr>
            <w:tcW w:w="1417" w:type="dxa"/>
            <w:shd w:val="clear" w:color="auto" w:fill="FFFFFF"/>
            <w:vAlign w:val="bottom"/>
          </w:tcPr>
          <w:p w:rsidR="00C42DF8" w:rsidRPr="009811D9" w:rsidRDefault="00C42DF8" w:rsidP="00CB73D1">
            <w:pPr>
              <w:autoSpaceDE w:val="0"/>
              <w:autoSpaceDN w:val="0"/>
              <w:adjustRightInd w:val="0"/>
              <w:jc w:val="right"/>
              <w:rPr>
                <w:szCs w:val="22"/>
              </w:rPr>
            </w:pPr>
            <w:r w:rsidRPr="009811D9">
              <w:rPr>
                <w:szCs w:val="22"/>
              </w:rPr>
              <w:fldChar w:fldCharType="begin"/>
            </w:r>
            <w:r w:rsidRPr="009811D9">
              <w:rPr>
                <w:szCs w:val="22"/>
              </w:rPr>
              <w:instrText xml:space="preserve"> REF _Ref386408073 \r \h </w:instrText>
            </w:r>
            <w:r w:rsidRPr="009811D9">
              <w:rPr>
                <w:szCs w:val="22"/>
              </w:rPr>
            </w:r>
            <w:r w:rsidRPr="009811D9">
              <w:rPr>
                <w:szCs w:val="22"/>
              </w:rPr>
              <w:fldChar w:fldCharType="separate"/>
            </w:r>
            <w:r>
              <w:rPr>
                <w:szCs w:val="22"/>
              </w:rPr>
              <w:t>14</w:t>
            </w:r>
            <w:r w:rsidRPr="009811D9">
              <w:rPr>
                <w:szCs w:val="22"/>
              </w:rPr>
              <w:fldChar w:fldCharType="end"/>
            </w:r>
          </w:p>
        </w:tc>
        <w:tc>
          <w:tcPr>
            <w:tcW w:w="1418" w:type="dxa"/>
            <w:tcBorders>
              <w:top w:val="nil"/>
              <w:left w:val="nil"/>
              <w:bottom w:val="single" w:sz="4" w:space="0" w:color="auto"/>
              <w:right w:val="nil"/>
            </w:tcBorders>
            <w:shd w:val="clear" w:color="auto" w:fill="FFFFFF"/>
          </w:tcPr>
          <w:p w:rsidR="00C42DF8" w:rsidRPr="003B730F" w:rsidRDefault="00C42DF8" w:rsidP="00F6264E">
            <w:pPr>
              <w:autoSpaceDE w:val="0"/>
              <w:autoSpaceDN w:val="0"/>
              <w:adjustRightInd w:val="0"/>
              <w:jc w:val="right"/>
              <w:rPr>
                <w:szCs w:val="22"/>
                <w:lang w:val="en-US"/>
              </w:rPr>
            </w:pPr>
            <w:r>
              <w:rPr>
                <w:szCs w:val="22"/>
                <w:lang w:val="en-US"/>
              </w:rPr>
              <w:t>1 560</w:t>
            </w:r>
          </w:p>
        </w:tc>
        <w:tc>
          <w:tcPr>
            <w:tcW w:w="1559" w:type="dxa"/>
            <w:tcBorders>
              <w:top w:val="nil"/>
              <w:left w:val="nil"/>
              <w:bottom w:val="single" w:sz="4" w:space="0" w:color="auto"/>
              <w:right w:val="nil"/>
            </w:tcBorders>
            <w:shd w:val="clear" w:color="auto" w:fill="FFFFFF"/>
          </w:tcPr>
          <w:p w:rsidR="00C42DF8" w:rsidRPr="00142134" w:rsidRDefault="00C42DF8" w:rsidP="00F6264E">
            <w:pPr>
              <w:autoSpaceDE w:val="0"/>
              <w:autoSpaceDN w:val="0"/>
              <w:adjustRightInd w:val="0"/>
              <w:jc w:val="right"/>
              <w:rPr>
                <w:szCs w:val="22"/>
                <w:lang w:val="en-US"/>
              </w:rPr>
            </w:pPr>
            <w:r w:rsidRPr="00C26347">
              <w:rPr>
                <w:szCs w:val="22"/>
              </w:rPr>
              <w:t xml:space="preserve">1 </w:t>
            </w:r>
            <w:r>
              <w:rPr>
                <w:szCs w:val="22"/>
                <w:lang w:val="en-US"/>
              </w:rPr>
              <w:t>553</w:t>
            </w:r>
          </w:p>
        </w:tc>
      </w:tr>
      <w:tr w:rsidR="00C42DF8" w:rsidTr="00CB73D1">
        <w:trPr>
          <w:trHeight w:val="181"/>
        </w:trPr>
        <w:tc>
          <w:tcPr>
            <w:tcW w:w="5353" w:type="dxa"/>
            <w:shd w:val="clear" w:color="auto" w:fill="FFFFFF"/>
            <w:vAlign w:val="bottom"/>
          </w:tcPr>
          <w:p w:rsidR="00C42DF8" w:rsidRDefault="00C42DF8">
            <w:pPr>
              <w:autoSpaceDE w:val="0"/>
              <w:autoSpaceDN w:val="0"/>
              <w:adjustRightInd w:val="0"/>
              <w:rPr>
                <w:color w:val="000000"/>
                <w:szCs w:val="22"/>
              </w:rPr>
            </w:pPr>
            <w:r>
              <w:rPr>
                <w:bCs/>
                <w:color w:val="000000"/>
                <w:szCs w:val="22"/>
              </w:rPr>
              <w:t>Нетекущи пасиви</w:t>
            </w:r>
          </w:p>
        </w:tc>
        <w:tc>
          <w:tcPr>
            <w:tcW w:w="1417" w:type="dxa"/>
            <w:shd w:val="clear" w:color="auto" w:fill="FFFFFF"/>
            <w:vAlign w:val="bottom"/>
          </w:tcPr>
          <w:p w:rsidR="00C42DF8" w:rsidRPr="009811D9" w:rsidRDefault="00C42DF8" w:rsidP="00CB73D1">
            <w:pPr>
              <w:autoSpaceDE w:val="0"/>
              <w:autoSpaceDN w:val="0"/>
              <w:adjustRightInd w:val="0"/>
              <w:jc w:val="right"/>
              <w:rPr>
                <w:color w:val="000000"/>
                <w:szCs w:val="22"/>
              </w:rPr>
            </w:pPr>
          </w:p>
        </w:tc>
        <w:tc>
          <w:tcPr>
            <w:tcW w:w="1418" w:type="dxa"/>
            <w:tcBorders>
              <w:top w:val="single" w:sz="4" w:space="0" w:color="auto"/>
              <w:left w:val="nil"/>
              <w:bottom w:val="single" w:sz="4" w:space="0" w:color="auto"/>
              <w:right w:val="nil"/>
            </w:tcBorders>
            <w:shd w:val="clear" w:color="auto" w:fill="FFFFFF"/>
          </w:tcPr>
          <w:p w:rsidR="00C42DF8" w:rsidRPr="006521F2" w:rsidRDefault="00C42DF8">
            <w:pPr>
              <w:autoSpaceDE w:val="0"/>
              <w:autoSpaceDN w:val="0"/>
              <w:adjustRightInd w:val="0"/>
              <w:jc w:val="right"/>
              <w:rPr>
                <w:b/>
                <w:color w:val="000000"/>
                <w:szCs w:val="22"/>
                <w:lang w:val="en-US"/>
              </w:rPr>
            </w:pPr>
            <w:r>
              <w:rPr>
                <w:b/>
                <w:color w:val="000000"/>
                <w:szCs w:val="22"/>
                <w:lang w:val="en-US"/>
              </w:rPr>
              <w:t>4 767</w:t>
            </w:r>
          </w:p>
        </w:tc>
        <w:tc>
          <w:tcPr>
            <w:tcW w:w="1559" w:type="dxa"/>
            <w:tcBorders>
              <w:top w:val="single" w:sz="4" w:space="0" w:color="auto"/>
              <w:left w:val="nil"/>
              <w:bottom w:val="single" w:sz="4" w:space="0" w:color="auto"/>
              <w:right w:val="nil"/>
            </w:tcBorders>
            <w:shd w:val="clear" w:color="auto" w:fill="FFFFFF"/>
          </w:tcPr>
          <w:p w:rsidR="00C42DF8" w:rsidRPr="00142134" w:rsidRDefault="00C42DF8">
            <w:pPr>
              <w:autoSpaceDE w:val="0"/>
              <w:autoSpaceDN w:val="0"/>
              <w:adjustRightInd w:val="0"/>
              <w:jc w:val="right"/>
              <w:rPr>
                <w:b/>
                <w:color w:val="000000"/>
                <w:szCs w:val="22"/>
                <w:lang w:val="en-US"/>
              </w:rPr>
            </w:pPr>
            <w:r>
              <w:rPr>
                <w:b/>
                <w:color w:val="000000"/>
                <w:szCs w:val="22"/>
              </w:rPr>
              <w:t xml:space="preserve">5 </w:t>
            </w:r>
            <w:r>
              <w:rPr>
                <w:b/>
                <w:color w:val="000000"/>
                <w:szCs w:val="22"/>
                <w:lang w:val="en-US"/>
              </w:rPr>
              <w:t>102</w:t>
            </w:r>
          </w:p>
        </w:tc>
      </w:tr>
      <w:tr w:rsidR="00C42DF8" w:rsidTr="00CB73D1">
        <w:trPr>
          <w:trHeight w:val="181"/>
        </w:trPr>
        <w:tc>
          <w:tcPr>
            <w:tcW w:w="5353" w:type="dxa"/>
            <w:shd w:val="clear" w:color="auto" w:fill="FFFFFF"/>
            <w:vAlign w:val="bottom"/>
          </w:tcPr>
          <w:p w:rsidR="00C42DF8" w:rsidRDefault="00C42DF8">
            <w:pPr>
              <w:autoSpaceDE w:val="0"/>
              <w:autoSpaceDN w:val="0"/>
              <w:adjustRightInd w:val="0"/>
              <w:rPr>
                <w:szCs w:val="22"/>
              </w:rPr>
            </w:pPr>
          </w:p>
        </w:tc>
        <w:tc>
          <w:tcPr>
            <w:tcW w:w="1417" w:type="dxa"/>
            <w:shd w:val="clear" w:color="auto" w:fill="FFFFFF"/>
            <w:vAlign w:val="bottom"/>
          </w:tcPr>
          <w:p w:rsidR="00C42DF8" w:rsidRPr="009811D9" w:rsidRDefault="00C42DF8" w:rsidP="00CB73D1">
            <w:pPr>
              <w:autoSpaceDE w:val="0"/>
              <w:autoSpaceDN w:val="0"/>
              <w:adjustRightInd w:val="0"/>
              <w:jc w:val="right"/>
              <w:rPr>
                <w:szCs w:val="22"/>
              </w:rPr>
            </w:pPr>
          </w:p>
        </w:tc>
        <w:tc>
          <w:tcPr>
            <w:tcW w:w="1418" w:type="dxa"/>
            <w:tcBorders>
              <w:top w:val="single" w:sz="4" w:space="0" w:color="auto"/>
              <w:left w:val="nil"/>
              <w:bottom w:val="nil"/>
              <w:right w:val="nil"/>
            </w:tcBorders>
            <w:shd w:val="clear" w:color="auto" w:fill="FFFFFF"/>
          </w:tcPr>
          <w:p w:rsidR="00C42DF8" w:rsidRDefault="00C42DF8">
            <w:pPr>
              <w:autoSpaceDE w:val="0"/>
              <w:autoSpaceDN w:val="0"/>
              <w:adjustRightInd w:val="0"/>
              <w:jc w:val="right"/>
              <w:rPr>
                <w:b/>
                <w:bCs/>
                <w:szCs w:val="22"/>
              </w:rPr>
            </w:pPr>
          </w:p>
        </w:tc>
        <w:tc>
          <w:tcPr>
            <w:tcW w:w="1559" w:type="dxa"/>
            <w:tcBorders>
              <w:top w:val="single" w:sz="4" w:space="0" w:color="auto"/>
              <w:left w:val="nil"/>
              <w:bottom w:val="nil"/>
              <w:right w:val="nil"/>
            </w:tcBorders>
            <w:shd w:val="clear" w:color="auto" w:fill="FFFFFF"/>
          </w:tcPr>
          <w:p w:rsidR="00C42DF8" w:rsidRDefault="00C42DF8">
            <w:pPr>
              <w:autoSpaceDE w:val="0"/>
              <w:autoSpaceDN w:val="0"/>
              <w:adjustRightInd w:val="0"/>
              <w:jc w:val="right"/>
              <w:rPr>
                <w:b/>
                <w:bCs/>
                <w:szCs w:val="22"/>
              </w:rPr>
            </w:pPr>
          </w:p>
        </w:tc>
      </w:tr>
      <w:tr w:rsidR="00C42DF8" w:rsidTr="00CB73D1">
        <w:trPr>
          <w:trHeight w:val="181"/>
        </w:trPr>
        <w:tc>
          <w:tcPr>
            <w:tcW w:w="5353" w:type="dxa"/>
            <w:shd w:val="clear" w:color="auto" w:fill="FFFFFF"/>
            <w:vAlign w:val="bottom"/>
          </w:tcPr>
          <w:p w:rsidR="00C42DF8" w:rsidRDefault="00C42DF8">
            <w:pPr>
              <w:autoSpaceDE w:val="0"/>
              <w:autoSpaceDN w:val="0"/>
              <w:adjustRightInd w:val="0"/>
              <w:rPr>
                <w:b/>
                <w:color w:val="000000"/>
                <w:szCs w:val="22"/>
              </w:rPr>
            </w:pPr>
            <w:r>
              <w:rPr>
                <w:b/>
                <w:color w:val="000000"/>
                <w:szCs w:val="22"/>
              </w:rPr>
              <w:t>Текущи пасиви</w:t>
            </w:r>
          </w:p>
        </w:tc>
        <w:tc>
          <w:tcPr>
            <w:tcW w:w="1417" w:type="dxa"/>
            <w:shd w:val="clear" w:color="auto" w:fill="FFFFFF"/>
            <w:vAlign w:val="bottom"/>
          </w:tcPr>
          <w:p w:rsidR="00C42DF8" w:rsidRPr="009811D9" w:rsidRDefault="00C42DF8" w:rsidP="00CB73D1">
            <w:pPr>
              <w:autoSpaceDE w:val="0"/>
              <w:autoSpaceDN w:val="0"/>
              <w:adjustRightInd w:val="0"/>
              <w:jc w:val="right"/>
              <w:rPr>
                <w:color w:val="000000"/>
                <w:szCs w:val="22"/>
              </w:rPr>
            </w:pPr>
          </w:p>
        </w:tc>
        <w:tc>
          <w:tcPr>
            <w:tcW w:w="1418" w:type="dxa"/>
            <w:shd w:val="clear" w:color="auto" w:fill="FFFFFF"/>
          </w:tcPr>
          <w:p w:rsidR="00C42DF8" w:rsidRDefault="00C42DF8">
            <w:pPr>
              <w:autoSpaceDE w:val="0"/>
              <w:autoSpaceDN w:val="0"/>
              <w:adjustRightInd w:val="0"/>
              <w:jc w:val="right"/>
              <w:rPr>
                <w:color w:val="000000"/>
                <w:szCs w:val="22"/>
              </w:rPr>
            </w:pPr>
          </w:p>
        </w:tc>
        <w:tc>
          <w:tcPr>
            <w:tcW w:w="1559" w:type="dxa"/>
            <w:shd w:val="clear" w:color="auto" w:fill="FFFFFF"/>
          </w:tcPr>
          <w:p w:rsidR="00C42DF8" w:rsidRDefault="00C42DF8">
            <w:pPr>
              <w:autoSpaceDE w:val="0"/>
              <w:autoSpaceDN w:val="0"/>
              <w:adjustRightInd w:val="0"/>
              <w:jc w:val="right"/>
              <w:rPr>
                <w:color w:val="000000"/>
                <w:szCs w:val="22"/>
              </w:rPr>
            </w:pPr>
          </w:p>
        </w:tc>
      </w:tr>
      <w:tr w:rsidR="00C42DF8" w:rsidTr="00CB73D1">
        <w:trPr>
          <w:trHeight w:val="181"/>
        </w:trPr>
        <w:tc>
          <w:tcPr>
            <w:tcW w:w="5353" w:type="dxa"/>
            <w:shd w:val="clear" w:color="auto" w:fill="FFFFFF"/>
            <w:vAlign w:val="bottom"/>
          </w:tcPr>
          <w:p w:rsidR="00C42DF8" w:rsidRDefault="00C42DF8">
            <w:pPr>
              <w:autoSpaceDE w:val="0"/>
              <w:autoSpaceDN w:val="0"/>
              <w:adjustRightInd w:val="0"/>
              <w:rPr>
                <w:color w:val="000000"/>
                <w:szCs w:val="22"/>
              </w:rPr>
            </w:pPr>
            <w:r>
              <w:rPr>
                <w:color w:val="000000"/>
                <w:szCs w:val="22"/>
              </w:rPr>
              <w:t>Пенсионни и други задължения към персонала</w:t>
            </w:r>
          </w:p>
        </w:tc>
        <w:tc>
          <w:tcPr>
            <w:tcW w:w="1417" w:type="dxa"/>
            <w:shd w:val="clear" w:color="auto" w:fill="FFFFFF"/>
            <w:vAlign w:val="bottom"/>
          </w:tcPr>
          <w:p w:rsidR="00C42DF8" w:rsidRPr="009811D9" w:rsidRDefault="00C42DF8" w:rsidP="00CB73D1">
            <w:pPr>
              <w:autoSpaceDE w:val="0"/>
              <w:autoSpaceDN w:val="0"/>
              <w:adjustRightInd w:val="0"/>
              <w:jc w:val="right"/>
              <w:rPr>
                <w:color w:val="000000"/>
                <w:szCs w:val="22"/>
              </w:rPr>
            </w:pPr>
            <w:fldSimple w:instr=" REF _Ref248329790 \r \h  \* MERGEFORMAT ">
              <w:r>
                <w:t>20.2</w:t>
              </w:r>
            </w:fldSimple>
          </w:p>
        </w:tc>
        <w:tc>
          <w:tcPr>
            <w:tcW w:w="1418" w:type="dxa"/>
            <w:shd w:val="clear" w:color="auto" w:fill="FFFFFF"/>
            <w:vAlign w:val="bottom"/>
          </w:tcPr>
          <w:p w:rsidR="00C42DF8" w:rsidRPr="006521F2" w:rsidRDefault="00C42DF8" w:rsidP="00EF1A7B">
            <w:pPr>
              <w:autoSpaceDE w:val="0"/>
              <w:autoSpaceDN w:val="0"/>
              <w:adjustRightInd w:val="0"/>
              <w:jc w:val="right"/>
              <w:rPr>
                <w:color w:val="000000"/>
                <w:szCs w:val="22"/>
                <w:lang w:val="en-US"/>
              </w:rPr>
            </w:pPr>
            <w:r>
              <w:rPr>
                <w:color w:val="000000"/>
                <w:szCs w:val="22"/>
                <w:lang w:val="en-US"/>
              </w:rPr>
              <w:t>2 398</w:t>
            </w:r>
          </w:p>
        </w:tc>
        <w:tc>
          <w:tcPr>
            <w:tcW w:w="1559" w:type="dxa"/>
            <w:shd w:val="clear" w:color="auto" w:fill="FFFFFF"/>
            <w:vAlign w:val="bottom"/>
          </w:tcPr>
          <w:p w:rsidR="00C42DF8" w:rsidRPr="00142134" w:rsidRDefault="00C42DF8" w:rsidP="00142134">
            <w:pPr>
              <w:autoSpaceDE w:val="0"/>
              <w:autoSpaceDN w:val="0"/>
              <w:adjustRightInd w:val="0"/>
              <w:jc w:val="right"/>
              <w:rPr>
                <w:color w:val="000000"/>
                <w:szCs w:val="22"/>
                <w:lang w:val="en-US"/>
              </w:rPr>
            </w:pPr>
            <w:r>
              <w:rPr>
                <w:color w:val="000000"/>
                <w:szCs w:val="22"/>
              </w:rPr>
              <w:t xml:space="preserve">3 </w:t>
            </w:r>
            <w:r>
              <w:rPr>
                <w:color w:val="000000"/>
                <w:szCs w:val="22"/>
                <w:lang w:val="en-US"/>
              </w:rPr>
              <w:t>406</w:t>
            </w:r>
          </w:p>
        </w:tc>
      </w:tr>
      <w:tr w:rsidR="00C42DF8" w:rsidTr="00CB73D1">
        <w:trPr>
          <w:trHeight w:val="181"/>
        </w:trPr>
        <w:tc>
          <w:tcPr>
            <w:tcW w:w="5353" w:type="dxa"/>
            <w:shd w:val="clear" w:color="auto" w:fill="FFFFFF"/>
            <w:vAlign w:val="bottom"/>
          </w:tcPr>
          <w:p w:rsidR="00C42DF8" w:rsidRDefault="00C42DF8">
            <w:pPr>
              <w:autoSpaceDE w:val="0"/>
              <w:autoSpaceDN w:val="0"/>
              <w:adjustRightInd w:val="0"/>
              <w:rPr>
                <w:color w:val="000000"/>
                <w:szCs w:val="22"/>
              </w:rPr>
            </w:pPr>
            <w:r>
              <w:rPr>
                <w:color w:val="000000"/>
                <w:szCs w:val="22"/>
              </w:rPr>
              <w:t>Краткосрочни заеми</w:t>
            </w:r>
          </w:p>
        </w:tc>
        <w:tc>
          <w:tcPr>
            <w:tcW w:w="1417" w:type="dxa"/>
            <w:shd w:val="clear" w:color="auto" w:fill="FFFFFF"/>
            <w:vAlign w:val="bottom"/>
          </w:tcPr>
          <w:p w:rsidR="00C42DF8" w:rsidRPr="009811D9" w:rsidRDefault="00C42DF8" w:rsidP="00CB73D1">
            <w:pPr>
              <w:tabs>
                <w:tab w:val="left" w:pos="1182"/>
              </w:tabs>
              <w:autoSpaceDE w:val="0"/>
              <w:autoSpaceDN w:val="0"/>
              <w:adjustRightInd w:val="0"/>
              <w:jc w:val="right"/>
              <w:rPr>
                <w:color w:val="000000"/>
                <w:szCs w:val="22"/>
              </w:rPr>
            </w:pPr>
            <w:fldSimple w:instr=" REF _Ref248868124 \r \h  \* MERGEFORMAT ">
              <w:r>
                <w:t>21</w:t>
              </w:r>
            </w:fldSimple>
          </w:p>
        </w:tc>
        <w:tc>
          <w:tcPr>
            <w:tcW w:w="1418" w:type="dxa"/>
            <w:shd w:val="clear" w:color="auto" w:fill="FFFFFF"/>
          </w:tcPr>
          <w:p w:rsidR="00C42DF8" w:rsidRPr="003B730F" w:rsidRDefault="00C42DF8">
            <w:pPr>
              <w:autoSpaceDE w:val="0"/>
              <w:autoSpaceDN w:val="0"/>
              <w:adjustRightInd w:val="0"/>
              <w:jc w:val="right"/>
              <w:rPr>
                <w:color w:val="000000"/>
                <w:szCs w:val="22"/>
                <w:lang w:val="en-US"/>
              </w:rPr>
            </w:pPr>
            <w:r>
              <w:rPr>
                <w:color w:val="000000"/>
                <w:szCs w:val="22"/>
                <w:lang w:val="en-US"/>
              </w:rPr>
              <w:t>386</w:t>
            </w:r>
          </w:p>
        </w:tc>
        <w:tc>
          <w:tcPr>
            <w:tcW w:w="1559" w:type="dxa"/>
            <w:shd w:val="clear" w:color="auto" w:fill="FFFFFF"/>
          </w:tcPr>
          <w:p w:rsidR="00C42DF8" w:rsidRPr="00142134" w:rsidRDefault="00C42DF8">
            <w:pPr>
              <w:autoSpaceDE w:val="0"/>
              <w:autoSpaceDN w:val="0"/>
              <w:adjustRightInd w:val="0"/>
              <w:jc w:val="right"/>
              <w:rPr>
                <w:color w:val="000000"/>
                <w:szCs w:val="22"/>
                <w:lang w:val="en-US"/>
              </w:rPr>
            </w:pPr>
            <w:r>
              <w:rPr>
                <w:color w:val="000000"/>
                <w:szCs w:val="22"/>
                <w:lang w:val="en-US"/>
              </w:rPr>
              <w:t>506</w:t>
            </w:r>
          </w:p>
        </w:tc>
      </w:tr>
      <w:tr w:rsidR="00C42DF8" w:rsidTr="00CB73D1">
        <w:trPr>
          <w:trHeight w:val="181"/>
        </w:trPr>
        <w:tc>
          <w:tcPr>
            <w:tcW w:w="5353" w:type="dxa"/>
            <w:shd w:val="clear" w:color="auto" w:fill="FFFFFF"/>
            <w:vAlign w:val="bottom"/>
          </w:tcPr>
          <w:p w:rsidR="00C42DF8" w:rsidRDefault="00C42DF8">
            <w:pPr>
              <w:autoSpaceDE w:val="0"/>
              <w:autoSpaceDN w:val="0"/>
              <w:adjustRightInd w:val="0"/>
              <w:rPr>
                <w:color w:val="000000"/>
                <w:szCs w:val="22"/>
              </w:rPr>
            </w:pPr>
            <w:r>
              <w:rPr>
                <w:color w:val="000000"/>
                <w:szCs w:val="22"/>
              </w:rPr>
              <w:t>Задължения по финансов лизинг</w:t>
            </w:r>
          </w:p>
        </w:tc>
        <w:tc>
          <w:tcPr>
            <w:tcW w:w="1417" w:type="dxa"/>
            <w:shd w:val="clear" w:color="auto" w:fill="FFFFFF"/>
            <w:vAlign w:val="bottom"/>
          </w:tcPr>
          <w:p w:rsidR="00C42DF8" w:rsidRPr="009811D9" w:rsidRDefault="00C42DF8" w:rsidP="00CB73D1">
            <w:pPr>
              <w:tabs>
                <w:tab w:val="left" w:pos="1182"/>
              </w:tabs>
              <w:autoSpaceDE w:val="0"/>
              <w:autoSpaceDN w:val="0"/>
              <w:adjustRightInd w:val="0"/>
              <w:jc w:val="right"/>
            </w:pPr>
            <w:fldSimple w:instr=" REF _Ref250232682 \r \h  \* MERGEFORMAT ">
              <w:r>
                <w:t>11.1</w:t>
              </w:r>
            </w:fldSimple>
          </w:p>
        </w:tc>
        <w:tc>
          <w:tcPr>
            <w:tcW w:w="1418" w:type="dxa"/>
            <w:shd w:val="clear" w:color="auto" w:fill="FFFFFF"/>
          </w:tcPr>
          <w:p w:rsidR="00C42DF8" w:rsidRPr="003B730F" w:rsidRDefault="00C42DF8">
            <w:pPr>
              <w:autoSpaceDE w:val="0"/>
              <w:autoSpaceDN w:val="0"/>
              <w:adjustRightInd w:val="0"/>
              <w:jc w:val="right"/>
              <w:rPr>
                <w:color w:val="000000"/>
                <w:szCs w:val="22"/>
                <w:lang w:val="en-US"/>
              </w:rPr>
            </w:pPr>
            <w:r>
              <w:rPr>
                <w:color w:val="000000"/>
                <w:szCs w:val="22"/>
                <w:lang w:val="en-US"/>
              </w:rPr>
              <w:t>1 260</w:t>
            </w:r>
          </w:p>
        </w:tc>
        <w:tc>
          <w:tcPr>
            <w:tcW w:w="1559" w:type="dxa"/>
            <w:shd w:val="clear" w:color="auto" w:fill="FFFFFF"/>
          </w:tcPr>
          <w:p w:rsidR="00C42DF8" w:rsidRPr="00142134" w:rsidRDefault="00C42DF8">
            <w:pPr>
              <w:autoSpaceDE w:val="0"/>
              <w:autoSpaceDN w:val="0"/>
              <w:adjustRightInd w:val="0"/>
              <w:jc w:val="right"/>
              <w:rPr>
                <w:color w:val="000000"/>
                <w:szCs w:val="22"/>
                <w:lang w:val="en-US"/>
              </w:rPr>
            </w:pPr>
            <w:r>
              <w:rPr>
                <w:color w:val="000000"/>
                <w:szCs w:val="22"/>
              </w:rPr>
              <w:t>1 7</w:t>
            </w:r>
            <w:r>
              <w:rPr>
                <w:color w:val="000000"/>
                <w:szCs w:val="22"/>
                <w:lang w:val="en-US"/>
              </w:rPr>
              <w:t>88</w:t>
            </w:r>
          </w:p>
        </w:tc>
      </w:tr>
      <w:tr w:rsidR="00C42DF8" w:rsidTr="00CB73D1">
        <w:trPr>
          <w:trHeight w:val="181"/>
        </w:trPr>
        <w:tc>
          <w:tcPr>
            <w:tcW w:w="5353" w:type="dxa"/>
            <w:shd w:val="clear" w:color="auto" w:fill="FFFFFF"/>
            <w:vAlign w:val="bottom"/>
          </w:tcPr>
          <w:p w:rsidR="00C42DF8" w:rsidRDefault="00C42DF8">
            <w:pPr>
              <w:autoSpaceDE w:val="0"/>
              <w:autoSpaceDN w:val="0"/>
              <w:adjustRightInd w:val="0"/>
              <w:rPr>
                <w:color w:val="000000"/>
                <w:szCs w:val="22"/>
              </w:rPr>
            </w:pPr>
            <w:r>
              <w:rPr>
                <w:color w:val="000000"/>
                <w:szCs w:val="22"/>
              </w:rPr>
              <w:t>Търговски и други задължения</w:t>
            </w:r>
          </w:p>
        </w:tc>
        <w:tc>
          <w:tcPr>
            <w:tcW w:w="1417" w:type="dxa"/>
            <w:shd w:val="clear" w:color="auto" w:fill="FFFFFF"/>
            <w:vAlign w:val="bottom"/>
          </w:tcPr>
          <w:p w:rsidR="00C42DF8" w:rsidRPr="009811D9" w:rsidRDefault="00C42DF8" w:rsidP="00CB73D1">
            <w:pPr>
              <w:autoSpaceDE w:val="0"/>
              <w:autoSpaceDN w:val="0"/>
              <w:adjustRightInd w:val="0"/>
              <w:jc w:val="right"/>
              <w:rPr>
                <w:color w:val="000000"/>
                <w:szCs w:val="22"/>
              </w:rPr>
            </w:pPr>
            <w:r w:rsidRPr="009811D9">
              <w:rPr>
                <w:color w:val="000000"/>
                <w:szCs w:val="22"/>
              </w:rPr>
              <w:fldChar w:fldCharType="begin"/>
            </w:r>
            <w:r w:rsidRPr="009811D9">
              <w:rPr>
                <w:color w:val="000000"/>
                <w:szCs w:val="22"/>
              </w:rPr>
              <w:instrText xml:space="preserve"> REF _Ref248329834 \r \h </w:instrText>
            </w:r>
            <w:r w:rsidRPr="009811D9">
              <w:rPr>
                <w:color w:val="000000"/>
                <w:szCs w:val="22"/>
              </w:rPr>
              <w:fldChar w:fldCharType="separate"/>
            </w:r>
            <w:r>
              <w:rPr>
                <w:color w:val="000000"/>
                <w:szCs w:val="22"/>
              </w:rPr>
              <w:t>22</w:t>
            </w:r>
            <w:r w:rsidRPr="009811D9">
              <w:rPr>
                <w:color w:val="000000"/>
                <w:szCs w:val="22"/>
              </w:rPr>
              <w:fldChar w:fldCharType="end"/>
            </w:r>
          </w:p>
        </w:tc>
        <w:tc>
          <w:tcPr>
            <w:tcW w:w="1418" w:type="dxa"/>
            <w:shd w:val="clear" w:color="auto" w:fill="FFFFFF"/>
          </w:tcPr>
          <w:p w:rsidR="00C42DF8" w:rsidRPr="003D1B88" w:rsidRDefault="00C42DF8" w:rsidP="00F6264E">
            <w:pPr>
              <w:autoSpaceDE w:val="0"/>
              <w:autoSpaceDN w:val="0"/>
              <w:adjustRightInd w:val="0"/>
              <w:jc w:val="right"/>
              <w:rPr>
                <w:color w:val="000000"/>
                <w:szCs w:val="22"/>
                <w:lang w:val="en-GB"/>
              </w:rPr>
            </w:pPr>
            <w:r>
              <w:rPr>
                <w:color w:val="000000"/>
                <w:szCs w:val="22"/>
                <w:lang w:val="en-GB"/>
              </w:rPr>
              <w:t>5 536</w:t>
            </w:r>
          </w:p>
        </w:tc>
        <w:tc>
          <w:tcPr>
            <w:tcW w:w="1559" w:type="dxa"/>
            <w:shd w:val="clear" w:color="auto" w:fill="FFFFFF"/>
          </w:tcPr>
          <w:p w:rsidR="00C42DF8" w:rsidRPr="00142134" w:rsidRDefault="00C42DF8">
            <w:pPr>
              <w:autoSpaceDE w:val="0"/>
              <w:autoSpaceDN w:val="0"/>
              <w:adjustRightInd w:val="0"/>
              <w:jc w:val="right"/>
              <w:rPr>
                <w:color w:val="000000"/>
                <w:szCs w:val="22"/>
                <w:lang w:val="en-US"/>
              </w:rPr>
            </w:pPr>
            <w:r>
              <w:rPr>
                <w:color w:val="000000"/>
                <w:szCs w:val="22"/>
                <w:lang w:val="en-US"/>
              </w:rPr>
              <w:t>7 860</w:t>
            </w:r>
          </w:p>
        </w:tc>
      </w:tr>
      <w:tr w:rsidR="00C42DF8" w:rsidTr="00CB73D1">
        <w:trPr>
          <w:trHeight w:val="181"/>
        </w:trPr>
        <w:tc>
          <w:tcPr>
            <w:tcW w:w="5353" w:type="dxa"/>
            <w:shd w:val="clear" w:color="auto" w:fill="FFFFFF"/>
            <w:vAlign w:val="bottom"/>
          </w:tcPr>
          <w:p w:rsidR="00C42DF8" w:rsidRDefault="00C42DF8">
            <w:pPr>
              <w:autoSpaceDE w:val="0"/>
              <w:autoSpaceDN w:val="0"/>
              <w:adjustRightInd w:val="0"/>
              <w:rPr>
                <w:color w:val="000000"/>
                <w:szCs w:val="22"/>
              </w:rPr>
            </w:pPr>
            <w:r>
              <w:rPr>
                <w:szCs w:val="22"/>
              </w:rPr>
              <w:t>Краткосрочни задължения към свързани лица</w:t>
            </w:r>
          </w:p>
        </w:tc>
        <w:tc>
          <w:tcPr>
            <w:tcW w:w="1417" w:type="dxa"/>
            <w:shd w:val="clear" w:color="auto" w:fill="FFFFFF"/>
            <w:vAlign w:val="bottom"/>
          </w:tcPr>
          <w:p w:rsidR="00C42DF8" w:rsidRPr="009811D9" w:rsidRDefault="00C42DF8" w:rsidP="00CB73D1">
            <w:pPr>
              <w:autoSpaceDE w:val="0"/>
              <w:autoSpaceDN w:val="0"/>
              <w:adjustRightInd w:val="0"/>
              <w:jc w:val="right"/>
              <w:rPr>
                <w:color w:val="000000"/>
                <w:szCs w:val="22"/>
              </w:rPr>
            </w:pPr>
            <w:r w:rsidRPr="009811D9">
              <w:rPr>
                <w:color w:val="000000"/>
                <w:szCs w:val="22"/>
              </w:rPr>
              <w:fldChar w:fldCharType="begin"/>
            </w:r>
            <w:r w:rsidRPr="009811D9">
              <w:rPr>
                <w:color w:val="000000"/>
                <w:szCs w:val="22"/>
              </w:rPr>
              <w:instrText xml:space="preserve"> REF _Ref250558460 \r \h </w:instrText>
            </w:r>
            <w:r w:rsidRPr="009811D9">
              <w:rPr>
                <w:color w:val="000000"/>
                <w:szCs w:val="22"/>
              </w:rPr>
              <w:fldChar w:fldCharType="separate"/>
            </w:r>
            <w:r>
              <w:rPr>
                <w:color w:val="000000"/>
                <w:szCs w:val="22"/>
              </w:rPr>
              <w:t>34</w:t>
            </w:r>
            <w:r w:rsidRPr="009811D9">
              <w:rPr>
                <w:color w:val="000000"/>
                <w:szCs w:val="22"/>
              </w:rPr>
              <w:fldChar w:fldCharType="end"/>
            </w:r>
          </w:p>
        </w:tc>
        <w:tc>
          <w:tcPr>
            <w:tcW w:w="1418" w:type="dxa"/>
            <w:shd w:val="clear" w:color="auto" w:fill="FFFFFF"/>
            <w:vAlign w:val="bottom"/>
          </w:tcPr>
          <w:p w:rsidR="00C42DF8" w:rsidRPr="006521F2" w:rsidRDefault="00C42DF8" w:rsidP="00EF1A7B">
            <w:pPr>
              <w:autoSpaceDE w:val="0"/>
              <w:autoSpaceDN w:val="0"/>
              <w:adjustRightInd w:val="0"/>
              <w:jc w:val="right"/>
              <w:rPr>
                <w:color w:val="000000"/>
                <w:szCs w:val="22"/>
                <w:lang w:val="en-US"/>
              </w:rPr>
            </w:pPr>
            <w:r>
              <w:rPr>
                <w:color w:val="000000"/>
                <w:szCs w:val="22"/>
                <w:lang w:val="en-US"/>
              </w:rPr>
              <w:t>2 307</w:t>
            </w:r>
          </w:p>
        </w:tc>
        <w:tc>
          <w:tcPr>
            <w:tcW w:w="1559" w:type="dxa"/>
            <w:shd w:val="clear" w:color="auto" w:fill="FFFFFF"/>
            <w:vAlign w:val="bottom"/>
          </w:tcPr>
          <w:p w:rsidR="00C42DF8" w:rsidRPr="00142134" w:rsidRDefault="00C42DF8" w:rsidP="00EF1A7B">
            <w:pPr>
              <w:autoSpaceDE w:val="0"/>
              <w:autoSpaceDN w:val="0"/>
              <w:adjustRightInd w:val="0"/>
              <w:jc w:val="right"/>
              <w:rPr>
                <w:color w:val="000000"/>
                <w:szCs w:val="22"/>
                <w:lang w:val="en-US"/>
              </w:rPr>
            </w:pPr>
            <w:r>
              <w:rPr>
                <w:color w:val="000000"/>
                <w:szCs w:val="22"/>
                <w:lang w:val="en-US"/>
              </w:rPr>
              <w:t>786</w:t>
            </w:r>
          </w:p>
        </w:tc>
      </w:tr>
      <w:tr w:rsidR="00C42DF8" w:rsidTr="00CB73D1">
        <w:trPr>
          <w:trHeight w:val="181"/>
        </w:trPr>
        <w:tc>
          <w:tcPr>
            <w:tcW w:w="5353" w:type="dxa"/>
            <w:shd w:val="clear" w:color="auto" w:fill="FFFFFF"/>
            <w:vAlign w:val="bottom"/>
          </w:tcPr>
          <w:p w:rsidR="00C42DF8" w:rsidRDefault="00C42DF8">
            <w:pPr>
              <w:autoSpaceDE w:val="0"/>
              <w:autoSpaceDN w:val="0"/>
              <w:adjustRightInd w:val="0"/>
              <w:rPr>
                <w:color w:val="000000"/>
                <w:szCs w:val="22"/>
              </w:rPr>
            </w:pPr>
            <w:r>
              <w:rPr>
                <w:szCs w:val="22"/>
              </w:rPr>
              <w:t>Задължения за данъци върху дохода</w:t>
            </w:r>
          </w:p>
        </w:tc>
        <w:tc>
          <w:tcPr>
            <w:tcW w:w="1417" w:type="dxa"/>
            <w:shd w:val="clear" w:color="auto" w:fill="FFFFFF"/>
            <w:vAlign w:val="bottom"/>
          </w:tcPr>
          <w:p w:rsidR="00C42DF8" w:rsidRPr="009811D9" w:rsidRDefault="00C42DF8" w:rsidP="00C26347">
            <w:pPr>
              <w:autoSpaceDE w:val="0"/>
              <w:autoSpaceDN w:val="0"/>
              <w:adjustRightInd w:val="0"/>
              <w:jc w:val="center"/>
              <w:rPr>
                <w:color w:val="000000"/>
                <w:szCs w:val="22"/>
              </w:rPr>
            </w:pPr>
          </w:p>
        </w:tc>
        <w:tc>
          <w:tcPr>
            <w:tcW w:w="1418" w:type="dxa"/>
            <w:tcBorders>
              <w:top w:val="nil"/>
              <w:left w:val="nil"/>
              <w:right w:val="nil"/>
            </w:tcBorders>
            <w:shd w:val="clear" w:color="auto" w:fill="FFFFFF"/>
          </w:tcPr>
          <w:p w:rsidR="00C42DF8" w:rsidRPr="006521F2" w:rsidRDefault="00C42DF8">
            <w:pPr>
              <w:autoSpaceDE w:val="0"/>
              <w:autoSpaceDN w:val="0"/>
              <w:adjustRightInd w:val="0"/>
              <w:jc w:val="right"/>
              <w:rPr>
                <w:color w:val="000000"/>
                <w:szCs w:val="22"/>
                <w:lang w:val="en-US"/>
              </w:rPr>
            </w:pPr>
            <w:r>
              <w:rPr>
                <w:color w:val="000000"/>
                <w:szCs w:val="22"/>
                <w:lang w:val="en-US"/>
              </w:rPr>
              <w:t>34</w:t>
            </w:r>
          </w:p>
        </w:tc>
        <w:tc>
          <w:tcPr>
            <w:tcW w:w="1559" w:type="dxa"/>
            <w:tcBorders>
              <w:top w:val="nil"/>
              <w:left w:val="nil"/>
              <w:right w:val="nil"/>
            </w:tcBorders>
            <w:shd w:val="clear" w:color="auto" w:fill="FFFFFF"/>
          </w:tcPr>
          <w:p w:rsidR="00C42DF8" w:rsidRPr="00142134" w:rsidRDefault="00C42DF8">
            <w:pPr>
              <w:autoSpaceDE w:val="0"/>
              <w:autoSpaceDN w:val="0"/>
              <w:adjustRightInd w:val="0"/>
              <w:jc w:val="right"/>
              <w:rPr>
                <w:color w:val="000000"/>
                <w:szCs w:val="22"/>
                <w:lang w:val="en-US"/>
              </w:rPr>
            </w:pPr>
            <w:r>
              <w:rPr>
                <w:color w:val="000000"/>
                <w:szCs w:val="22"/>
                <w:lang w:val="en-US"/>
              </w:rPr>
              <w:t>25</w:t>
            </w:r>
          </w:p>
        </w:tc>
      </w:tr>
      <w:tr w:rsidR="00C42DF8" w:rsidTr="00CB73D1">
        <w:trPr>
          <w:trHeight w:val="181"/>
        </w:trPr>
        <w:tc>
          <w:tcPr>
            <w:tcW w:w="5353" w:type="dxa"/>
            <w:shd w:val="clear" w:color="auto" w:fill="FFFFFF"/>
            <w:vAlign w:val="bottom"/>
          </w:tcPr>
          <w:p w:rsidR="00C42DF8" w:rsidRDefault="00C42DF8">
            <w:pPr>
              <w:autoSpaceDE w:val="0"/>
              <w:autoSpaceDN w:val="0"/>
              <w:adjustRightInd w:val="0"/>
              <w:rPr>
                <w:color w:val="000000"/>
                <w:szCs w:val="22"/>
              </w:rPr>
            </w:pPr>
            <w:r>
              <w:rPr>
                <w:bCs/>
                <w:color w:val="000000"/>
                <w:szCs w:val="22"/>
              </w:rPr>
              <w:t>Текущи пасиви</w:t>
            </w:r>
          </w:p>
        </w:tc>
        <w:tc>
          <w:tcPr>
            <w:tcW w:w="1417" w:type="dxa"/>
            <w:shd w:val="clear" w:color="auto" w:fill="FFFFFF"/>
            <w:vAlign w:val="bottom"/>
          </w:tcPr>
          <w:p w:rsidR="00C42DF8" w:rsidRPr="003E7E5B" w:rsidRDefault="00C42DF8" w:rsidP="00C26347">
            <w:pPr>
              <w:autoSpaceDE w:val="0"/>
              <w:autoSpaceDN w:val="0"/>
              <w:adjustRightInd w:val="0"/>
              <w:jc w:val="center"/>
              <w:rPr>
                <w:szCs w:val="22"/>
              </w:rPr>
            </w:pPr>
          </w:p>
        </w:tc>
        <w:tc>
          <w:tcPr>
            <w:tcW w:w="1418" w:type="dxa"/>
            <w:tcBorders>
              <w:top w:val="single" w:sz="4" w:space="0" w:color="auto"/>
              <w:left w:val="nil"/>
              <w:bottom w:val="single" w:sz="4" w:space="0" w:color="auto"/>
              <w:right w:val="nil"/>
            </w:tcBorders>
            <w:shd w:val="clear" w:color="auto" w:fill="FFFFFF"/>
          </w:tcPr>
          <w:p w:rsidR="00C42DF8" w:rsidRPr="006521F2" w:rsidRDefault="00C42DF8" w:rsidP="00F6264E">
            <w:pPr>
              <w:autoSpaceDE w:val="0"/>
              <w:autoSpaceDN w:val="0"/>
              <w:adjustRightInd w:val="0"/>
              <w:jc w:val="right"/>
              <w:rPr>
                <w:b/>
                <w:color w:val="000000"/>
                <w:szCs w:val="22"/>
                <w:lang w:val="en-US"/>
              </w:rPr>
            </w:pPr>
            <w:r>
              <w:rPr>
                <w:b/>
                <w:color w:val="000000"/>
                <w:szCs w:val="22"/>
                <w:lang w:val="en-US"/>
              </w:rPr>
              <w:t>11 921</w:t>
            </w:r>
          </w:p>
        </w:tc>
        <w:tc>
          <w:tcPr>
            <w:tcW w:w="1559" w:type="dxa"/>
            <w:tcBorders>
              <w:top w:val="single" w:sz="4" w:space="0" w:color="auto"/>
              <w:left w:val="nil"/>
              <w:bottom w:val="single" w:sz="4" w:space="0" w:color="auto"/>
              <w:right w:val="nil"/>
            </w:tcBorders>
            <w:shd w:val="clear" w:color="auto" w:fill="FFFFFF"/>
          </w:tcPr>
          <w:p w:rsidR="00C42DF8" w:rsidRPr="00142134" w:rsidRDefault="00C42DF8" w:rsidP="00142134">
            <w:pPr>
              <w:autoSpaceDE w:val="0"/>
              <w:autoSpaceDN w:val="0"/>
              <w:adjustRightInd w:val="0"/>
              <w:jc w:val="right"/>
              <w:rPr>
                <w:b/>
                <w:color w:val="000000"/>
                <w:szCs w:val="22"/>
                <w:lang w:val="en-US"/>
              </w:rPr>
            </w:pPr>
            <w:r>
              <w:rPr>
                <w:b/>
                <w:color w:val="000000"/>
                <w:szCs w:val="22"/>
              </w:rPr>
              <w:t xml:space="preserve">14 </w:t>
            </w:r>
            <w:r>
              <w:rPr>
                <w:b/>
                <w:color w:val="000000"/>
                <w:szCs w:val="22"/>
                <w:lang w:val="en-US"/>
              </w:rPr>
              <w:t>371</w:t>
            </w:r>
          </w:p>
        </w:tc>
      </w:tr>
      <w:tr w:rsidR="00C42DF8" w:rsidTr="00CB73D1">
        <w:trPr>
          <w:trHeight w:val="181"/>
        </w:trPr>
        <w:tc>
          <w:tcPr>
            <w:tcW w:w="5353" w:type="dxa"/>
            <w:shd w:val="clear" w:color="auto" w:fill="FFFFFF"/>
            <w:vAlign w:val="bottom"/>
          </w:tcPr>
          <w:p w:rsidR="00C42DF8" w:rsidRDefault="00C42DF8">
            <w:pPr>
              <w:autoSpaceDE w:val="0"/>
              <w:autoSpaceDN w:val="0"/>
              <w:adjustRightInd w:val="0"/>
              <w:rPr>
                <w:color w:val="000000"/>
                <w:szCs w:val="22"/>
              </w:rPr>
            </w:pPr>
          </w:p>
        </w:tc>
        <w:tc>
          <w:tcPr>
            <w:tcW w:w="1417" w:type="dxa"/>
            <w:shd w:val="clear" w:color="auto" w:fill="FFFFFF"/>
            <w:vAlign w:val="bottom"/>
          </w:tcPr>
          <w:p w:rsidR="00C42DF8" w:rsidRDefault="00C42DF8" w:rsidP="00C26347">
            <w:pPr>
              <w:autoSpaceDE w:val="0"/>
              <w:autoSpaceDN w:val="0"/>
              <w:adjustRightInd w:val="0"/>
              <w:jc w:val="center"/>
              <w:rPr>
                <w:szCs w:val="22"/>
              </w:rPr>
            </w:pPr>
          </w:p>
        </w:tc>
        <w:tc>
          <w:tcPr>
            <w:tcW w:w="1418" w:type="dxa"/>
            <w:tcBorders>
              <w:left w:val="nil"/>
              <w:bottom w:val="single" w:sz="4" w:space="0" w:color="auto"/>
              <w:right w:val="nil"/>
            </w:tcBorders>
            <w:shd w:val="clear" w:color="auto" w:fill="FFFFFF"/>
          </w:tcPr>
          <w:p w:rsidR="00C42DF8" w:rsidRDefault="00C42DF8">
            <w:pPr>
              <w:autoSpaceDE w:val="0"/>
              <w:autoSpaceDN w:val="0"/>
              <w:adjustRightInd w:val="0"/>
              <w:jc w:val="right"/>
              <w:rPr>
                <w:color w:val="000000"/>
                <w:szCs w:val="22"/>
              </w:rPr>
            </w:pPr>
          </w:p>
        </w:tc>
        <w:tc>
          <w:tcPr>
            <w:tcW w:w="1559" w:type="dxa"/>
            <w:tcBorders>
              <w:left w:val="nil"/>
              <w:bottom w:val="single" w:sz="4" w:space="0" w:color="auto"/>
              <w:right w:val="nil"/>
            </w:tcBorders>
            <w:shd w:val="clear" w:color="auto" w:fill="FFFFFF"/>
          </w:tcPr>
          <w:p w:rsidR="00C42DF8" w:rsidRDefault="00C42DF8">
            <w:pPr>
              <w:autoSpaceDE w:val="0"/>
              <w:autoSpaceDN w:val="0"/>
              <w:adjustRightInd w:val="0"/>
              <w:jc w:val="right"/>
              <w:rPr>
                <w:color w:val="000000"/>
                <w:szCs w:val="22"/>
              </w:rPr>
            </w:pPr>
          </w:p>
        </w:tc>
      </w:tr>
      <w:tr w:rsidR="00C42DF8" w:rsidTr="00CB73D1">
        <w:trPr>
          <w:trHeight w:val="181"/>
        </w:trPr>
        <w:tc>
          <w:tcPr>
            <w:tcW w:w="5353" w:type="dxa"/>
            <w:shd w:val="clear" w:color="auto" w:fill="FFFFFF"/>
            <w:vAlign w:val="bottom"/>
          </w:tcPr>
          <w:p w:rsidR="00C42DF8" w:rsidRDefault="00C42DF8">
            <w:pPr>
              <w:autoSpaceDE w:val="0"/>
              <w:autoSpaceDN w:val="0"/>
              <w:adjustRightInd w:val="0"/>
              <w:rPr>
                <w:b/>
                <w:szCs w:val="22"/>
              </w:rPr>
            </w:pPr>
            <w:r>
              <w:rPr>
                <w:b/>
                <w:szCs w:val="22"/>
              </w:rPr>
              <w:t>Общо пасиви</w:t>
            </w:r>
          </w:p>
        </w:tc>
        <w:tc>
          <w:tcPr>
            <w:tcW w:w="1417" w:type="dxa"/>
            <w:shd w:val="clear" w:color="auto" w:fill="FFFFFF"/>
            <w:vAlign w:val="bottom"/>
          </w:tcPr>
          <w:p w:rsidR="00C42DF8" w:rsidRDefault="00C42DF8">
            <w:pPr>
              <w:autoSpaceDE w:val="0"/>
              <w:autoSpaceDN w:val="0"/>
              <w:adjustRightInd w:val="0"/>
              <w:jc w:val="right"/>
              <w:rPr>
                <w:b/>
                <w:szCs w:val="22"/>
              </w:rPr>
            </w:pPr>
          </w:p>
        </w:tc>
        <w:tc>
          <w:tcPr>
            <w:tcW w:w="1418" w:type="dxa"/>
            <w:tcBorders>
              <w:top w:val="single" w:sz="4" w:space="0" w:color="auto"/>
              <w:bottom w:val="single" w:sz="4" w:space="0" w:color="auto"/>
            </w:tcBorders>
            <w:shd w:val="clear" w:color="auto" w:fill="FFFFFF"/>
          </w:tcPr>
          <w:p w:rsidR="00C42DF8" w:rsidRPr="00C47B92" w:rsidRDefault="00C42DF8" w:rsidP="00C47B92">
            <w:pPr>
              <w:autoSpaceDE w:val="0"/>
              <w:autoSpaceDN w:val="0"/>
              <w:adjustRightInd w:val="0"/>
              <w:jc w:val="right"/>
              <w:rPr>
                <w:b/>
                <w:szCs w:val="22"/>
              </w:rPr>
            </w:pPr>
            <w:r>
              <w:rPr>
                <w:b/>
                <w:szCs w:val="22"/>
                <w:lang w:val="en-US"/>
              </w:rPr>
              <w:t>16 68</w:t>
            </w:r>
            <w:r>
              <w:rPr>
                <w:b/>
                <w:szCs w:val="22"/>
              </w:rPr>
              <w:t>8</w:t>
            </w:r>
          </w:p>
        </w:tc>
        <w:tc>
          <w:tcPr>
            <w:tcW w:w="1559" w:type="dxa"/>
            <w:tcBorders>
              <w:top w:val="single" w:sz="4" w:space="0" w:color="auto"/>
              <w:bottom w:val="single" w:sz="4" w:space="0" w:color="auto"/>
            </w:tcBorders>
            <w:shd w:val="clear" w:color="auto" w:fill="FFFFFF"/>
          </w:tcPr>
          <w:p w:rsidR="00C42DF8" w:rsidRPr="00142134" w:rsidRDefault="00C42DF8" w:rsidP="00F6264E">
            <w:pPr>
              <w:autoSpaceDE w:val="0"/>
              <w:autoSpaceDN w:val="0"/>
              <w:adjustRightInd w:val="0"/>
              <w:jc w:val="right"/>
              <w:rPr>
                <w:b/>
                <w:szCs w:val="22"/>
                <w:lang w:val="en-US"/>
              </w:rPr>
            </w:pPr>
            <w:r>
              <w:rPr>
                <w:b/>
                <w:szCs w:val="22"/>
                <w:lang w:val="en-US"/>
              </w:rPr>
              <w:t>19 473</w:t>
            </w:r>
          </w:p>
        </w:tc>
      </w:tr>
      <w:tr w:rsidR="00C42DF8" w:rsidTr="00CB73D1">
        <w:trPr>
          <w:trHeight w:val="181"/>
        </w:trPr>
        <w:tc>
          <w:tcPr>
            <w:tcW w:w="5353" w:type="dxa"/>
            <w:shd w:val="clear" w:color="auto" w:fill="FFFFFF"/>
            <w:vAlign w:val="bottom"/>
          </w:tcPr>
          <w:p w:rsidR="00C42DF8" w:rsidRDefault="00C42DF8">
            <w:pPr>
              <w:autoSpaceDE w:val="0"/>
              <w:autoSpaceDN w:val="0"/>
              <w:adjustRightInd w:val="0"/>
              <w:rPr>
                <w:szCs w:val="22"/>
              </w:rPr>
            </w:pPr>
          </w:p>
        </w:tc>
        <w:tc>
          <w:tcPr>
            <w:tcW w:w="1417" w:type="dxa"/>
            <w:shd w:val="clear" w:color="auto" w:fill="FFFFFF"/>
            <w:vAlign w:val="bottom"/>
          </w:tcPr>
          <w:p w:rsidR="00C42DF8" w:rsidRDefault="00C42DF8">
            <w:pPr>
              <w:autoSpaceDE w:val="0"/>
              <w:autoSpaceDN w:val="0"/>
              <w:adjustRightInd w:val="0"/>
              <w:jc w:val="right"/>
              <w:rPr>
                <w:szCs w:val="22"/>
              </w:rPr>
            </w:pPr>
          </w:p>
        </w:tc>
        <w:tc>
          <w:tcPr>
            <w:tcW w:w="1418" w:type="dxa"/>
            <w:tcBorders>
              <w:top w:val="single" w:sz="4" w:space="0" w:color="auto"/>
            </w:tcBorders>
            <w:shd w:val="clear" w:color="auto" w:fill="FFFFFF"/>
          </w:tcPr>
          <w:p w:rsidR="00C42DF8" w:rsidRDefault="00C42DF8">
            <w:pPr>
              <w:autoSpaceDE w:val="0"/>
              <w:autoSpaceDN w:val="0"/>
              <w:adjustRightInd w:val="0"/>
              <w:jc w:val="right"/>
              <w:rPr>
                <w:b/>
                <w:bCs/>
                <w:szCs w:val="22"/>
              </w:rPr>
            </w:pPr>
          </w:p>
        </w:tc>
        <w:tc>
          <w:tcPr>
            <w:tcW w:w="1559" w:type="dxa"/>
            <w:tcBorders>
              <w:top w:val="single" w:sz="4" w:space="0" w:color="auto"/>
            </w:tcBorders>
            <w:shd w:val="clear" w:color="auto" w:fill="FFFFFF"/>
          </w:tcPr>
          <w:p w:rsidR="00C42DF8" w:rsidRDefault="00C42DF8">
            <w:pPr>
              <w:autoSpaceDE w:val="0"/>
              <w:autoSpaceDN w:val="0"/>
              <w:adjustRightInd w:val="0"/>
              <w:jc w:val="right"/>
              <w:rPr>
                <w:b/>
                <w:bCs/>
                <w:szCs w:val="22"/>
              </w:rPr>
            </w:pPr>
          </w:p>
        </w:tc>
      </w:tr>
      <w:tr w:rsidR="00C42DF8" w:rsidTr="00CB73D1">
        <w:trPr>
          <w:trHeight w:val="181"/>
        </w:trPr>
        <w:tc>
          <w:tcPr>
            <w:tcW w:w="5353" w:type="dxa"/>
            <w:shd w:val="clear" w:color="auto" w:fill="FFFFFF"/>
            <w:vAlign w:val="bottom"/>
          </w:tcPr>
          <w:p w:rsidR="00C42DF8" w:rsidRDefault="00C42DF8">
            <w:pPr>
              <w:autoSpaceDE w:val="0"/>
              <w:autoSpaceDN w:val="0"/>
              <w:adjustRightInd w:val="0"/>
              <w:rPr>
                <w:b/>
                <w:szCs w:val="22"/>
              </w:rPr>
            </w:pPr>
            <w:r>
              <w:rPr>
                <w:b/>
                <w:szCs w:val="22"/>
              </w:rPr>
              <w:t>Общо собствен капитал и пасиви</w:t>
            </w:r>
          </w:p>
        </w:tc>
        <w:tc>
          <w:tcPr>
            <w:tcW w:w="1417" w:type="dxa"/>
            <w:shd w:val="clear" w:color="auto" w:fill="FFFFFF"/>
            <w:vAlign w:val="bottom"/>
          </w:tcPr>
          <w:p w:rsidR="00C42DF8" w:rsidRDefault="00C42DF8">
            <w:pPr>
              <w:autoSpaceDE w:val="0"/>
              <w:autoSpaceDN w:val="0"/>
              <w:adjustRightInd w:val="0"/>
              <w:jc w:val="right"/>
              <w:rPr>
                <w:b/>
                <w:szCs w:val="22"/>
              </w:rPr>
            </w:pPr>
          </w:p>
        </w:tc>
        <w:tc>
          <w:tcPr>
            <w:tcW w:w="1418" w:type="dxa"/>
            <w:tcBorders>
              <w:top w:val="single" w:sz="4" w:space="0" w:color="auto"/>
              <w:left w:val="nil"/>
              <w:bottom w:val="double" w:sz="4" w:space="0" w:color="auto"/>
              <w:right w:val="nil"/>
            </w:tcBorders>
            <w:shd w:val="clear" w:color="auto" w:fill="FFFFFF"/>
          </w:tcPr>
          <w:p w:rsidR="00C42DF8" w:rsidRPr="00C47B92" w:rsidRDefault="00C42DF8" w:rsidP="00C47B92">
            <w:pPr>
              <w:autoSpaceDE w:val="0"/>
              <w:autoSpaceDN w:val="0"/>
              <w:adjustRightInd w:val="0"/>
              <w:jc w:val="right"/>
              <w:rPr>
                <w:b/>
                <w:szCs w:val="22"/>
              </w:rPr>
            </w:pPr>
            <w:r>
              <w:rPr>
                <w:b/>
                <w:szCs w:val="22"/>
                <w:lang w:val="en-US"/>
              </w:rPr>
              <w:t>94 3</w:t>
            </w:r>
            <w:r>
              <w:rPr>
                <w:b/>
                <w:szCs w:val="22"/>
              </w:rPr>
              <w:t>09</w:t>
            </w:r>
          </w:p>
        </w:tc>
        <w:tc>
          <w:tcPr>
            <w:tcW w:w="1559" w:type="dxa"/>
            <w:tcBorders>
              <w:top w:val="single" w:sz="4" w:space="0" w:color="auto"/>
              <w:left w:val="nil"/>
              <w:bottom w:val="double" w:sz="4" w:space="0" w:color="auto"/>
              <w:right w:val="nil"/>
            </w:tcBorders>
            <w:shd w:val="clear" w:color="auto" w:fill="FFFFFF"/>
          </w:tcPr>
          <w:p w:rsidR="00C42DF8" w:rsidRPr="00142134" w:rsidRDefault="00C42DF8" w:rsidP="00F6264E">
            <w:pPr>
              <w:autoSpaceDE w:val="0"/>
              <w:autoSpaceDN w:val="0"/>
              <w:adjustRightInd w:val="0"/>
              <w:jc w:val="right"/>
              <w:rPr>
                <w:b/>
                <w:szCs w:val="22"/>
                <w:lang w:val="en-US"/>
              </w:rPr>
            </w:pPr>
            <w:r>
              <w:rPr>
                <w:b/>
                <w:szCs w:val="22"/>
                <w:lang w:val="en-US"/>
              </w:rPr>
              <w:t>95 039</w:t>
            </w:r>
          </w:p>
        </w:tc>
      </w:tr>
    </w:tbl>
    <w:p w:rsidR="00C42DF8" w:rsidRDefault="00C42DF8">
      <w:pPr>
        <w:pStyle w:val="SectionTitle"/>
        <w:spacing w:after="0"/>
        <w:rPr>
          <w:sz w:val="24"/>
          <w:szCs w:val="24"/>
          <w:lang w:val="bg-BG"/>
        </w:rPr>
      </w:pPr>
    </w:p>
    <w:tbl>
      <w:tblPr>
        <w:tblW w:w="9701" w:type="dxa"/>
        <w:tblLook w:val="0000"/>
      </w:tblPr>
      <w:tblGrid>
        <w:gridCol w:w="4462"/>
        <w:gridCol w:w="5239"/>
      </w:tblGrid>
      <w:tr w:rsidR="00C42DF8" w:rsidRPr="00BD0724" w:rsidTr="00D46020">
        <w:trPr>
          <w:trHeight w:val="142"/>
        </w:trPr>
        <w:tc>
          <w:tcPr>
            <w:tcW w:w="4462" w:type="dxa"/>
          </w:tcPr>
          <w:p w:rsidR="00C42DF8" w:rsidRPr="002033B7" w:rsidRDefault="00C42DF8" w:rsidP="00D46020">
            <w:pPr>
              <w:autoSpaceDE w:val="0"/>
              <w:autoSpaceDN w:val="0"/>
              <w:adjustRightInd w:val="0"/>
              <w:rPr>
                <w:b/>
                <w:bCs/>
                <w:szCs w:val="22"/>
              </w:rPr>
            </w:pPr>
            <w:r w:rsidRPr="002033B7">
              <w:rPr>
                <w:b/>
                <w:bCs/>
                <w:szCs w:val="22"/>
              </w:rPr>
              <w:t>Съставил: ____________________</w:t>
            </w:r>
          </w:p>
          <w:p w:rsidR="00C42DF8" w:rsidRPr="002033B7" w:rsidRDefault="00C42DF8" w:rsidP="00D46020">
            <w:pPr>
              <w:autoSpaceDE w:val="0"/>
              <w:autoSpaceDN w:val="0"/>
              <w:adjustRightInd w:val="0"/>
              <w:rPr>
                <w:b/>
                <w:bCs/>
                <w:szCs w:val="22"/>
              </w:rPr>
            </w:pPr>
            <w:r w:rsidRPr="002033B7">
              <w:rPr>
                <w:b/>
                <w:bCs/>
                <w:szCs w:val="22"/>
              </w:rPr>
              <w:t xml:space="preserve">                    /Милена Пор</w:t>
            </w:r>
            <w:r w:rsidRPr="002033B7">
              <w:rPr>
                <w:b/>
                <w:bCs/>
                <w:szCs w:val="22"/>
                <w:lang w:val="en-US"/>
              </w:rPr>
              <w:t>o</w:t>
            </w:r>
            <w:r w:rsidRPr="002033B7">
              <w:rPr>
                <w:b/>
                <w:bCs/>
                <w:szCs w:val="22"/>
              </w:rPr>
              <w:t>жанова/</w:t>
            </w:r>
          </w:p>
          <w:p w:rsidR="00C42DF8" w:rsidRPr="002033B7" w:rsidRDefault="00C42DF8" w:rsidP="00D46020">
            <w:pPr>
              <w:autoSpaceDE w:val="0"/>
              <w:autoSpaceDN w:val="0"/>
              <w:adjustRightInd w:val="0"/>
              <w:rPr>
                <w:b/>
                <w:bCs/>
                <w:szCs w:val="22"/>
              </w:rPr>
            </w:pPr>
          </w:p>
          <w:p w:rsidR="00C42DF8" w:rsidRPr="002033B7" w:rsidRDefault="00C42DF8" w:rsidP="00D46020">
            <w:pPr>
              <w:autoSpaceDE w:val="0"/>
              <w:autoSpaceDN w:val="0"/>
              <w:adjustRightInd w:val="0"/>
              <w:rPr>
                <w:b/>
                <w:bCs/>
                <w:szCs w:val="22"/>
              </w:rPr>
            </w:pPr>
          </w:p>
        </w:tc>
        <w:tc>
          <w:tcPr>
            <w:tcW w:w="5239" w:type="dxa"/>
          </w:tcPr>
          <w:p w:rsidR="00C42DF8" w:rsidRPr="00BD0724" w:rsidRDefault="00C42DF8" w:rsidP="00D46020">
            <w:pPr>
              <w:autoSpaceDE w:val="0"/>
              <w:autoSpaceDN w:val="0"/>
              <w:adjustRightInd w:val="0"/>
              <w:rPr>
                <w:b/>
                <w:bCs/>
                <w:szCs w:val="22"/>
              </w:rPr>
            </w:pPr>
            <w:r w:rsidRPr="00BD0724">
              <w:rPr>
                <w:b/>
                <w:bCs/>
                <w:szCs w:val="22"/>
              </w:rPr>
              <w:t xml:space="preserve">Изпълнителен </w:t>
            </w:r>
            <w:r w:rsidRPr="00297313">
              <w:rPr>
                <w:b/>
                <w:bCs/>
                <w:szCs w:val="22"/>
              </w:rPr>
              <w:t>директор</w:t>
            </w:r>
            <w:r>
              <w:rPr>
                <w:b/>
                <w:bCs/>
                <w:szCs w:val="22"/>
              </w:rPr>
              <w:t>:</w:t>
            </w:r>
            <w:r w:rsidRPr="00297313">
              <w:rPr>
                <w:b/>
                <w:bCs/>
                <w:szCs w:val="22"/>
              </w:rPr>
              <w:t xml:space="preserve"> </w:t>
            </w:r>
            <w:r w:rsidRPr="00BD0724">
              <w:rPr>
                <w:b/>
                <w:bCs/>
                <w:szCs w:val="22"/>
              </w:rPr>
              <w:t>____________________</w:t>
            </w:r>
          </w:p>
          <w:p w:rsidR="00C42DF8" w:rsidRDefault="00C42DF8" w:rsidP="00D46020">
            <w:pPr>
              <w:autoSpaceDE w:val="0"/>
              <w:autoSpaceDN w:val="0"/>
              <w:adjustRightInd w:val="0"/>
              <w:rPr>
                <w:b/>
                <w:bCs/>
                <w:szCs w:val="22"/>
              </w:rPr>
            </w:pPr>
            <w:r w:rsidRPr="00BD0724">
              <w:rPr>
                <w:b/>
                <w:bCs/>
                <w:szCs w:val="22"/>
              </w:rPr>
              <w:t xml:space="preserve">                                               /</w:t>
            </w:r>
            <w:r>
              <w:rPr>
                <w:b/>
                <w:bCs/>
                <w:szCs w:val="22"/>
              </w:rPr>
              <w:t>Тихомир Митев</w:t>
            </w:r>
            <w:r w:rsidRPr="00BD0724">
              <w:rPr>
                <w:b/>
                <w:bCs/>
                <w:szCs w:val="22"/>
              </w:rPr>
              <w:t>/</w:t>
            </w:r>
          </w:p>
          <w:p w:rsidR="00C42DF8" w:rsidRDefault="00C42DF8" w:rsidP="00D46020">
            <w:pPr>
              <w:autoSpaceDE w:val="0"/>
              <w:autoSpaceDN w:val="0"/>
              <w:adjustRightInd w:val="0"/>
              <w:rPr>
                <w:b/>
                <w:bCs/>
                <w:szCs w:val="22"/>
              </w:rPr>
            </w:pPr>
          </w:p>
          <w:p w:rsidR="00C42DF8" w:rsidRPr="00BD0724" w:rsidRDefault="00C42DF8" w:rsidP="00D46020">
            <w:pPr>
              <w:autoSpaceDE w:val="0"/>
              <w:autoSpaceDN w:val="0"/>
              <w:adjustRightInd w:val="0"/>
              <w:rPr>
                <w:b/>
                <w:bCs/>
                <w:szCs w:val="22"/>
              </w:rPr>
            </w:pPr>
            <w:r w:rsidRPr="00BD0724">
              <w:rPr>
                <w:b/>
                <w:bCs/>
                <w:szCs w:val="22"/>
              </w:rPr>
              <w:t xml:space="preserve">Изпълнителен </w:t>
            </w:r>
            <w:r w:rsidRPr="00297313">
              <w:rPr>
                <w:b/>
                <w:bCs/>
                <w:szCs w:val="22"/>
              </w:rPr>
              <w:t>директор</w:t>
            </w:r>
            <w:r>
              <w:rPr>
                <w:b/>
                <w:bCs/>
                <w:szCs w:val="22"/>
              </w:rPr>
              <w:t>:</w:t>
            </w:r>
            <w:r w:rsidRPr="00297313">
              <w:rPr>
                <w:b/>
                <w:bCs/>
                <w:szCs w:val="22"/>
              </w:rPr>
              <w:t xml:space="preserve"> </w:t>
            </w:r>
            <w:r w:rsidRPr="00BD0724">
              <w:rPr>
                <w:b/>
                <w:bCs/>
                <w:szCs w:val="22"/>
              </w:rPr>
              <w:t>____________________</w:t>
            </w:r>
          </w:p>
          <w:p w:rsidR="00C42DF8" w:rsidRPr="00BD0724" w:rsidRDefault="00C42DF8" w:rsidP="00D46020">
            <w:pPr>
              <w:autoSpaceDE w:val="0"/>
              <w:autoSpaceDN w:val="0"/>
              <w:adjustRightInd w:val="0"/>
              <w:rPr>
                <w:b/>
                <w:bCs/>
                <w:szCs w:val="22"/>
              </w:rPr>
            </w:pPr>
            <w:r w:rsidRPr="00BD0724">
              <w:rPr>
                <w:b/>
                <w:bCs/>
                <w:szCs w:val="22"/>
              </w:rPr>
              <w:t xml:space="preserve">                                               /</w:t>
            </w:r>
            <w:r>
              <w:rPr>
                <w:b/>
                <w:bCs/>
                <w:szCs w:val="22"/>
              </w:rPr>
              <w:t>Драгомир Кочанов</w:t>
            </w:r>
            <w:r w:rsidRPr="00BD0724">
              <w:rPr>
                <w:b/>
                <w:bCs/>
                <w:szCs w:val="22"/>
              </w:rPr>
              <w:t>/</w:t>
            </w:r>
          </w:p>
        </w:tc>
      </w:tr>
      <w:tr w:rsidR="00C42DF8" w:rsidRPr="00BD0724" w:rsidTr="00D46020">
        <w:trPr>
          <w:trHeight w:val="142"/>
        </w:trPr>
        <w:tc>
          <w:tcPr>
            <w:tcW w:w="4462" w:type="dxa"/>
          </w:tcPr>
          <w:p w:rsidR="00C42DF8" w:rsidRDefault="00C42DF8" w:rsidP="00D46020">
            <w:pPr>
              <w:autoSpaceDE w:val="0"/>
              <w:autoSpaceDN w:val="0"/>
              <w:adjustRightInd w:val="0"/>
              <w:rPr>
                <w:b/>
                <w:bCs/>
                <w:szCs w:val="22"/>
              </w:rPr>
            </w:pPr>
            <w:r w:rsidRPr="002033B7">
              <w:rPr>
                <w:b/>
                <w:bCs/>
                <w:szCs w:val="22"/>
              </w:rPr>
              <w:t xml:space="preserve">Дата: </w:t>
            </w:r>
            <w:r>
              <w:rPr>
                <w:b/>
                <w:bCs/>
                <w:szCs w:val="22"/>
                <w:lang w:val="en-GB"/>
              </w:rPr>
              <w:t xml:space="preserve">16 </w:t>
            </w:r>
            <w:r>
              <w:rPr>
                <w:b/>
                <w:bCs/>
                <w:szCs w:val="22"/>
              </w:rPr>
              <w:t>април 2015 г.</w:t>
            </w:r>
          </w:p>
          <w:p w:rsidR="00C42DF8" w:rsidRPr="00CB73D1" w:rsidRDefault="00C42DF8" w:rsidP="00D46020">
            <w:pPr>
              <w:autoSpaceDE w:val="0"/>
              <w:autoSpaceDN w:val="0"/>
              <w:adjustRightInd w:val="0"/>
              <w:rPr>
                <w:b/>
                <w:bCs/>
                <w:sz w:val="12"/>
                <w:szCs w:val="12"/>
              </w:rPr>
            </w:pPr>
          </w:p>
        </w:tc>
        <w:tc>
          <w:tcPr>
            <w:tcW w:w="5239" w:type="dxa"/>
          </w:tcPr>
          <w:p w:rsidR="00C42DF8" w:rsidRPr="00BD0724" w:rsidRDefault="00C42DF8" w:rsidP="00D46020">
            <w:pPr>
              <w:autoSpaceDE w:val="0"/>
              <w:autoSpaceDN w:val="0"/>
              <w:adjustRightInd w:val="0"/>
              <w:rPr>
                <w:b/>
                <w:bCs/>
                <w:szCs w:val="22"/>
              </w:rPr>
            </w:pPr>
          </w:p>
        </w:tc>
      </w:tr>
      <w:tr w:rsidR="00C42DF8" w:rsidRPr="00BD0724" w:rsidTr="00D46020">
        <w:trPr>
          <w:trHeight w:val="354"/>
        </w:trPr>
        <w:tc>
          <w:tcPr>
            <w:tcW w:w="9701" w:type="dxa"/>
            <w:gridSpan w:val="2"/>
          </w:tcPr>
          <w:p w:rsidR="00C42DF8" w:rsidRPr="002033B7" w:rsidRDefault="00C42DF8" w:rsidP="00D46020">
            <w:pPr>
              <w:autoSpaceDE w:val="0"/>
              <w:autoSpaceDN w:val="0"/>
              <w:adjustRightInd w:val="0"/>
              <w:rPr>
                <w:b/>
                <w:bCs/>
                <w:szCs w:val="22"/>
              </w:rPr>
            </w:pPr>
            <w:r w:rsidRPr="002033B7">
              <w:rPr>
                <w:b/>
                <w:bCs/>
                <w:szCs w:val="22"/>
              </w:rPr>
              <w:t>Заверил съгласно одиторски доклад</w:t>
            </w:r>
            <w:r w:rsidRPr="00216FFE">
              <w:rPr>
                <w:b/>
                <w:bCs/>
                <w:szCs w:val="22"/>
              </w:rPr>
              <w:t xml:space="preserve"> </w:t>
            </w:r>
            <w:r w:rsidRPr="002033B7">
              <w:rPr>
                <w:b/>
                <w:bCs/>
                <w:szCs w:val="22"/>
              </w:rPr>
              <w:t>от дата</w:t>
            </w:r>
            <w:r w:rsidRPr="00216FFE">
              <w:rPr>
                <w:b/>
                <w:bCs/>
                <w:szCs w:val="22"/>
              </w:rPr>
              <w:t xml:space="preserve"> </w:t>
            </w:r>
            <w:r>
              <w:rPr>
                <w:b/>
                <w:bCs/>
                <w:szCs w:val="22"/>
              </w:rPr>
              <w:t xml:space="preserve">28 април </w:t>
            </w:r>
            <w:r w:rsidRPr="002033B7">
              <w:rPr>
                <w:b/>
                <w:bCs/>
                <w:szCs w:val="22"/>
              </w:rPr>
              <w:t>2015 г.:</w:t>
            </w:r>
          </w:p>
        </w:tc>
      </w:tr>
      <w:tr w:rsidR="00C42DF8" w:rsidRPr="00BD0724" w:rsidTr="00D46020">
        <w:trPr>
          <w:trHeight w:val="142"/>
        </w:trPr>
        <w:tc>
          <w:tcPr>
            <w:tcW w:w="4462" w:type="dxa"/>
          </w:tcPr>
          <w:p w:rsidR="00C42DF8" w:rsidRPr="002033B7" w:rsidRDefault="00C42DF8" w:rsidP="00D46020">
            <w:pPr>
              <w:rPr>
                <w:b/>
                <w:szCs w:val="22"/>
              </w:rPr>
            </w:pPr>
            <w:r w:rsidRPr="002033B7">
              <w:rPr>
                <w:b/>
              </w:rPr>
              <w:t>Марий Апостолов</w:t>
            </w:r>
          </w:p>
        </w:tc>
        <w:tc>
          <w:tcPr>
            <w:tcW w:w="5239" w:type="dxa"/>
          </w:tcPr>
          <w:p w:rsidR="00C42DF8" w:rsidRPr="00BD0724" w:rsidRDefault="00C42DF8" w:rsidP="00D46020">
            <w:pPr>
              <w:jc w:val="right"/>
              <w:rPr>
                <w:b/>
                <w:color w:val="FF0000"/>
                <w:szCs w:val="22"/>
              </w:rPr>
            </w:pPr>
          </w:p>
        </w:tc>
      </w:tr>
      <w:tr w:rsidR="00C42DF8" w:rsidRPr="00BD0724" w:rsidTr="00D46020">
        <w:trPr>
          <w:trHeight w:val="142"/>
        </w:trPr>
        <w:tc>
          <w:tcPr>
            <w:tcW w:w="4462" w:type="dxa"/>
          </w:tcPr>
          <w:p w:rsidR="00C42DF8" w:rsidRPr="00216FFE" w:rsidRDefault="00C42DF8" w:rsidP="00D46020">
            <w:pPr>
              <w:rPr>
                <w:b/>
                <w:szCs w:val="22"/>
              </w:rPr>
            </w:pPr>
            <w:r w:rsidRPr="00216FFE">
              <w:rPr>
                <w:b/>
              </w:rPr>
              <w:t>Регистриран одитор</w:t>
            </w:r>
            <w:r>
              <w:rPr>
                <w:b/>
                <w:lang w:val="en-US"/>
              </w:rPr>
              <w:t>,</w:t>
            </w:r>
            <w:r w:rsidRPr="00216FFE">
              <w:rPr>
                <w:b/>
              </w:rPr>
              <w:t xml:space="preserve"> отговорен за одита</w:t>
            </w:r>
          </w:p>
        </w:tc>
        <w:tc>
          <w:tcPr>
            <w:tcW w:w="5239" w:type="dxa"/>
          </w:tcPr>
          <w:p w:rsidR="00C42DF8" w:rsidRPr="00BD0724" w:rsidRDefault="00C42DF8" w:rsidP="00D46020">
            <w:pPr>
              <w:jc w:val="right"/>
              <w:rPr>
                <w:b/>
                <w:color w:val="FF0000"/>
              </w:rPr>
            </w:pPr>
          </w:p>
        </w:tc>
      </w:tr>
      <w:tr w:rsidR="00C42DF8" w:rsidRPr="00BD0724" w:rsidTr="00D46020">
        <w:trPr>
          <w:trHeight w:val="142"/>
        </w:trPr>
        <w:tc>
          <w:tcPr>
            <w:tcW w:w="4462" w:type="dxa"/>
          </w:tcPr>
          <w:p w:rsidR="00C42DF8" w:rsidRPr="002033B7" w:rsidRDefault="00C42DF8" w:rsidP="00D46020">
            <w:pPr>
              <w:rPr>
                <w:b/>
                <w:szCs w:val="22"/>
              </w:rPr>
            </w:pPr>
            <w:r w:rsidRPr="002033B7">
              <w:rPr>
                <w:b/>
                <w:szCs w:val="22"/>
              </w:rPr>
              <w:t>Управител</w:t>
            </w:r>
          </w:p>
        </w:tc>
        <w:tc>
          <w:tcPr>
            <w:tcW w:w="5239" w:type="dxa"/>
          </w:tcPr>
          <w:p w:rsidR="00C42DF8" w:rsidRPr="00BD0724" w:rsidRDefault="00C42DF8" w:rsidP="00D46020">
            <w:pPr>
              <w:autoSpaceDE w:val="0"/>
              <w:autoSpaceDN w:val="0"/>
              <w:adjustRightInd w:val="0"/>
              <w:rPr>
                <w:b/>
                <w:bCs/>
                <w:szCs w:val="22"/>
              </w:rPr>
            </w:pPr>
          </w:p>
        </w:tc>
      </w:tr>
      <w:tr w:rsidR="00C42DF8" w:rsidRPr="00BD0724" w:rsidTr="00D46020">
        <w:trPr>
          <w:trHeight w:val="142"/>
        </w:trPr>
        <w:tc>
          <w:tcPr>
            <w:tcW w:w="4462" w:type="dxa"/>
          </w:tcPr>
          <w:p w:rsidR="00C42DF8" w:rsidRPr="002033B7" w:rsidRDefault="00C42DF8" w:rsidP="00D46020">
            <w:pPr>
              <w:rPr>
                <w:b/>
                <w:szCs w:val="22"/>
              </w:rPr>
            </w:pPr>
          </w:p>
        </w:tc>
        <w:tc>
          <w:tcPr>
            <w:tcW w:w="5239" w:type="dxa"/>
          </w:tcPr>
          <w:p w:rsidR="00C42DF8" w:rsidRPr="00BD0724" w:rsidRDefault="00C42DF8" w:rsidP="00D46020">
            <w:pPr>
              <w:autoSpaceDE w:val="0"/>
              <w:autoSpaceDN w:val="0"/>
              <w:adjustRightInd w:val="0"/>
              <w:rPr>
                <w:b/>
                <w:bCs/>
                <w:szCs w:val="22"/>
              </w:rPr>
            </w:pPr>
          </w:p>
        </w:tc>
      </w:tr>
      <w:tr w:rsidR="00C42DF8" w:rsidRPr="00BD0724" w:rsidTr="00D46020">
        <w:trPr>
          <w:trHeight w:val="142"/>
        </w:trPr>
        <w:tc>
          <w:tcPr>
            <w:tcW w:w="4462" w:type="dxa"/>
          </w:tcPr>
          <w:p w:rsidR="00C42DF8" w:rsidRPr="002033B7" w:rsidRDefault="00C42DF8" w:rsidP="00D46020">
            <w:pPr>
              <w:jc w:val="both"/>
              <w:rPr>
                <w:rFonts w:cs="SPUniversalCond-Oblique"/>
                <w:b/>
                <w:iCs/>
              </w:rPr>
            </w:pPr>
            <w:r w:rsidRPr="002033B7">
              <w:rPr>
                <w:rFonts w:cs="SPUniversalCond-Oblique"/>
                <w:b/>
                <w:iCs/>
              </w:rPr>
              <w:t>Грант Торнтон ООД</w:t>
            </w:r>
          </w:p>
        </w:tc>
        <w:tc>
          <w:tcPr>
            <w:tcW w:w="5239" w:type="dxa"/>
          </w:tcPr>
          <w:p w:rsidR="00C42DF8" w:rsidRPr="00BD0724" w:rsidRDefault="00C42DF8" w:rsidP="00D46020">
            <w:pPr>
              <w:autoSpaceDE w:val="0"/>
              <w:autoSpaceDN w:val="0"/>
              <w:adjustRightInd w:val="0"/>
              <w:rPr>
                <w:b/>
                <w:bCs/>
                <w:szCs w:val="22"/>
              </w:rPr>
            </w:pPr>
          </w:p>
        </w:tc>
      </w:tr>
      <w:tr w:rsidR="00C42DF8" w:rsidRPr="00BD0724" w:rsidTr="00D46020">
        <w:trPr>
          <w:trHeight w:val="142"/>
        </w:trPr>
        <w:tc>
          <w:tcPr>
            <w:tcW w:w="9701" w:type="dxa"/>
            <w:gridSpan w:val="2"/>
          </w:tcPr>
          <w:p w:rsidR="00C42DF8" w:rsidRPr="00BD0724" w:rsidRDefault="00C42DF8" w:rsidP="00D46020">
            <w:pPr>
              <w:autoSpaceDE w:val="0"/>
              <w:autoSpaceDN w:val="0"/>
              <w:adjustRightInd w:val="0"/>
              <w:rPr>
                <w:b/>
                <w:bCs/>
                <w:szCs w:val="22"/>
              </w:rPr>
            </w:pPr>
            <w:r w:rsidRPr="002033B7">
              <w:rPr>
                <w:b/>
                <w:szCs w:val="22"/>
              </w:rPr>
              <w:t>Специализирано одиторско предприятие</w:t>
            </w:r>
          </w:p>
        </w:tc>
      </w:tr>
    </w:tbl>
    <w:p w:rsidR="00C42DF8" w:rsidRDefault="00C42DF8" w:rsidP="00BF1592">
      <w:pPr>
        <w:pStyle w:val="SectionTitle"/>
        <w:spacing w:after="0"/>
        <w:rPr>
          <w:sz w:val="34"/>
          <w:szCs w:val="34"/>
          <w:lang w:val="bg-BG"/>
        </w:rPr>
      </w:pPr>
      <w:bookmarkStart w:id="1" w:name="_Toc221096207"/>
      <w:r w:rsidRPr="008D5392">
        <w:rPr>
          <w:sz w:val="34"/>
          <w:szCs w:val="34"/>
          <w:lang w:val="bg-BG"/>
        </w:rPr>
        <w:t>Консолидиран отчет за печалбата или загубата</w:t>
      </w:r>
      <w:bookmarkEnd w:id="1"/>
      <w:r w:rsidRPr="008D5392">
        <w:rPr>
          <w:sz w:val="34"/>
          <w:szCs w:val="34"/>
          <w:lang w:val="bg-BG"/>
        </w:rPr>
        <w:t xml:space="preserve"> и другия всеобхватен доход</w:t>
      </w:r>
      <w:r>
        <w:rPr>
          <w:sz w:val="34"/>
          <w:szCs w:val="34"/>
          <w:lang w:val="bg-BG"/>
        </w:rPr>
        <w:t xml:space="preserve"> </w:t>
      </w:r>
      <w:r w:rsidRPr="008D5392">
        <w:rPr>
          <w:sz w:val="34"/>
          <w:szCs w:val="34"/>
          <w:lang w:val="bg-BG"/>
        </w:rPr>
        <w:t>за годината, приключваща на 31 декември</w:t>
      </w:r>
    </w:p>
    <w:p w:rsidR="00C42DF8" w:rsidRPr="00AF0F2E" w:rsidRDefault="00C42DF8" w:rsidP="00AF0F2E">
      <w:pPr>
        <w:pStyle w:val="BodyText"/>
        <w:spacing w:after="0" w:line="240" w:lineRule="auto"/>
        <w:rPr>
          <w:sz w:val="10"/>
          <w:szCs w:val="10"/>
        </w:rPr>
      </w:pPr>
    </w:p>
    <w:tbl>
      <w:tblPr>
        <w:tblW w:w="9580" w:type="dxa"/>
        <w:jc w:val="center"/>
        <w:tblLayout w:type="fixed"/>
        <w:tblLook w:val="0000"/>
      </w:tblPr>
      <w:tblGrid>
        <w:gridCol w:w="6278"/>
        <w:gridCol w:w="1275"/>
        <w:gridCol w:w="1025"/>
        <w:gridCol w:w="1002"/>
      </w:tblGrid>
      <w:tr w:rsidR="00C42DF8" w:rsidRPr="00AF0F2E" w:rsidTr="009811D9">
        <w:trPr>
          <w:trHeight w:val="181"/>
          <w:jc w:val="center"/>
        </w:trPr>
        <w:tc>
          <w:tcPr>
            <w:tcW w:w="6278" w:type="dxa"/>
            <w:shd w:val="clear" w:color="auto" w:fill="FFFFFF"/>
            <w:vAlign w:val="bottom"/>
          </w:tcPr>
          <w:p w:rsidR="00C42DF8" w:rsidRPr="00AF0F2E" w:rsidRDefault="00C42DF8">
            <w:pPr>
              <w:autoSpaceDE w:val="0"/>
              <w:autoSpaceDN w:val="0"/>
              <w:adjustRightInd w:val="0"/>
              <w:rPr>
                <w:b/>
                <w:bCs/>
                <w:sz w:val="21"/>
                <w:szCs w:val="21"/>
              </w:rPr>
            </w:pPr>
          </w:p>
        </w:tc>
        <w:tc>
          <w:tcPr>
            <w:tcW w:w="1275" w:type="dxa"/>
            <w:shd w:val="clear" w:color="auto" w:fill="FFFFFF"/>
          </w:tcPr>
          <w:p w:rsidR="00C42DF8" w:rsidRPr="00AF0F2E" w:rsidRDefault="00C42DF8">
            <w:pPr>
              <w:autoSpaceDE w:val="0"/>
              <w:autoSpaceDN w:val="0"/>
              <w:adjustRightInd w:val="0"/>
              <w:jc w:val="right"/>
              <w:rPr>
                <w:b/>
                <w:bCs/>
                <w:sz w:val="21"/>
                <w:szCs w:val="21"/>
              </w:rPr>
            </w:pPr>
            <w:r w:rsidRPr="00AF0F2E">
              <w:rPr>
                <w:b/>
                <w:bCs/>
                <w:sz w:val="21"/>
                <w:szCs w:val="21"/>
              </w:rPr>
              <w:t>Пояснение</w:t>
            </w:r>
          </w:p>
        </w:tc>
        <w:tc>
          <w:tcPr>
            <w:tcW w:w="1025" w:type="dxa"/>
            <w:shd w:val="clear" w:color="auto" w:fill="FFFFFF"/>
          </w:tcPr>
          <w:p w:rsidR="00C42DF8" w:rsidRPr="00AF0F2E" w:rsidRDefault="00C42DF8" w:rsidP="00411CB0">
            <w:pPr>
              <w:pStyle w:val="TableHeading"/>
              <w:jc w:val="right"/>
              <w:rPr>
                <w:rFonts w:ascii="Garamond" w:hAnsi="Garamond"/>
                <w:sz w:val="21"/>
                <w:szCs w:val="21"/>
                <w:lang w:val="en-US" w:eastAsia="en-GB"/>
              </w:rPr>
            </w:pPr>
            <w:r w:rsidRPr="00AF0F2E">
              <w:rPr>
                <w:rFonts w:ascii="Garamond" w:hAnsi="Garamond"/>
                <w:sz w:val="21"/>
                <w:szCs w:val="21"/>
                <w:lang w:val="bg-BG" w:eastAsia="en-GB"/>
              </w:rPr>
              <w:t>201</w:t>
            </w:r>
            <w:r w:rsidRPr="00AF0F2E">
              <w:rPr>
                <w:rFonts w:ascii="Garamond" w:hAnsi="Garamond"/>
                <w:sz w:val="21"/>
                <w:szCs w:val="21"/>
                <w:lang w:val="en-US" w:eastAsia="en-GB"/>
              </w:rPr>
              <w:t>4</w:t>
            </w:r>
          </w:p>
        </w:tc>
        <w:tc>
          <w:tcPr>
            <w:tcW w:w="1002" w:type="dxa"/>
            <w:shd w:val="clear" w:color="auto" w:fill="FFFFFF"/>
          </w:tcPr>
          <w:p w:rsidR="00C42DF8" w:rsidRPr="00AF0F2E" w:rsidRDefault="00C42DF8" w:rsidP="00411CB0">
            <w:pPr>
              <w:pStyle w:val="TableHeading"/>
              <w:jc w:val="right"/>
              <w:rPr>
                <w:rFonts w:ascii="Garamond" w:hAnsi="Garamond"/>
                <w:sz w:val="21"/>
                <w:szCs w:val="21"/>
                <w:lang w:val="en-US" w:eastAsia="en-GB"/>
              </w:rPr>
            </w:pPr>
            <w:r w:rsidRPr="00AF0F2E">
              <w:rPr>
                <w:rFonts w:ascii="Garamond" w:hAnsi="Garamond"/>
                <w:sz w:val="21"/>
                <w:szCs w:val="21"/>
                <w:lang w:val="bg-BG" w:eastAsia="en-GB"/>
              </w:rPr>
              <w:t>201</w:t>
            </w:r>
            <w:r w:rsidRPr="00AF0F2E">
              <w:rPr>
                <w:rFonts w:ascii="Garamond" w:hAnsi="Garamond"/>
                <w:sz w:val="21"/>
                <w:szCs w:val="21"/>
                <w:lang w:val="en-US" w:eastAsia="en-GB"/>
              </w:rPr>
              <w:t>3</w:t>
            </w:r>
          </w:p>
        </w:tc>
      </w:tr>
      <w:tr w:rsidR="00C42DF8" w:rsidRPr="00AF0F2E" w:rsidTr="009811D9">
        <w:trPr>
          <w:trHeight w:val="181"/>
          <w:jc w:val="center"/>
        </w:trPr>
        <w:tc>
          <w:tcPr>
            <w:tcW w:w="6278" w:type="dxa"/>
            <w:shd w:val="clear" w:color="auto" w:fill="FFFFFF"/>
            <w:vAlign w:val="bottom"/>
          </w:tcPr>
          <w:p w:rsidR="00C42DF8" w:rsidRPr="00AF0F2E" w:rsidRDefault="00C42DF8">
            <w:pPr>
              <w:autoSpaceDE w:val="0"/>
              <w:autoSpaceDN w:val="0"/>
              <w:adjustRightInd w:val="0"/>
              <w:rPr>
                <w:b/>
                <w:bCs/>
                <w:sz w:val="21"/>
                <w:szCs w:val="21"/>
              </w:rPr>
            </w:pPr>
          </w:p>
        </w:tc>
        <w:tc>
          <w:tcPr>
            <w:tcW w:w="1275" w:type="dxa"/>
            <w:shd w:val="clear" w:color="auto" w:fill="FFFFFF"/>
          </w:tcPr>
          <w:p w:rsidR="00C42DF8" w:rsidRPr="00AF0F2E" w:rsidRDefault="00C42DF8">
            <w:pPr>
              <w:autoSpaceDE w:val="0"/>
              <w:autoSpaceDN w:val="0"/>
              <w:adjustRightInd w:val="0"/>
              <w:jc w:val="right"/>
              <w:rPr>
                <w:b/>
                <w:bCs/>
                <w:sz w:val="21"/>
                <w:szCs w:val="21"/>
              </w:rPr>
            </w:pPr>
          </w:p>
        </w:tc>
        <w:tc>
          <w:tcPr>
            <w:tcW w:w="1025" w:type="dxa"/>
            <w:shd w:val="clear" w:color="auto" w:fill="FFFFFF"/>
          </w:tcPr>
          <w:p w:rsidR="00C42DF8" w:rsidRPr="00AF0F2E" w:rsidRDefault="00C42DF8">
            <w:pPr>
              <w:autoSpaceDE w:val="0"/>
              <w:autoSpaceDN w:val="0"/>
              <w:adjustRightInd w:val="0"/>
              <w:jc w:val="right"/>
              <w:rPr>
                <w:b/>
                <w:bCs/>
                <w:sz w:val="21"/>
                <w:szCs w:val="21"/>
              </w:rPr>
            </w:pPr>
            <w:r w:rsidRPr="00AF0F2E">
              <w:rPr>
                <w:b/>
                <w:bCs/>
                <w:sz w:val="21"/>
                <w:szCs w:val="21"/>
              </w:rPr>
              <w:t>‘000 лв.</w:t>
            </w:r>
          </w:p>
        </w:tc>
        <w:tc>
          <w:tcPr>
            <w:tcW w:w="1002" w:type="dxa"/>
            <w:shd w:val="clear" w:color="auto" w:fill="FFFFFF"/>
          </w:tcPr>
          <w:p w:rsidR="00C42DF8" w:rsidRPr="00AF0F2E" w:rsidRDefault="00C42DF8">
            <w:pPr>
              <w:autoSpaceDE w:val="0"/>
              <w:autoSpaceDN w:val="0"/>
              <w:adjustRightInd w:val="0"/>
              <w:jc w:val="right"/>
              <w:rPr>
                <w:b/>
                <w:bCs/>
                <w:sz w:val="21"/>
                <w:szCs w:val="21"/>
              </w:rPr>
            </w:pPr>
            <w:r w:rsidRPr="00AF0F2E">
              <w:rPr>
                <w:b/>
                <w:bCs/>
                <w:sz w:val="21"/>
                <w:szCs w:val="21"/>
              </w:rPr>
              <w:t>‘000 лв.</w:t>
            </w:r>
          </w:p>
        </w:tc>
      </w:tr>
      <w:tr w:rsidR="00C42DF8" w:rsidRPr="00AF0F2E" w:rsidTr="009811D9">
        <w:trPr>
          <w:trHeight w:val="181"/>
          <w:jc w:val="center"/>
        </w:trPr>
        <w:tc>
          <w:tcPr>
            <w:tcW w:w="6278" w:type="dxa"/>
            <w:shd w:val="clear" w:color="auto" w:fill="FFFFFF"/>
            <w:vAlign w:val="bottom"/>
          </w:tcPr>
          <w:p w:rsidR="00C42DF8" w:rsidRPr="00AF0F2E" w:rsidRDefault="00C42DF8">
            <w:pPr>
              <w:autoSpaceDE w:val="0"/>
              <w:autoSpaceDN w:val="0"/>
              <w:adjustRightInd w:val="0"/>
              <w:rPr>
                <w:bCs/>
                <w:sz w:val="21"/>
                <w:szCs w:val="21"/>
              </w:rPr>
            </w:pPr>
          </w:p>
        </w:tc>
        <w:tc>
          <w:tcPr>
            <w:tcW w:w="1275" w:type="dxa"/>
            <w:shd w:val="clear" w:color="auto" w:fill="FFFFFF"/>
            <w:vAlign w:val="bottom"/>
          </w:tcPr>
          <w:p w:rsidR="00C42DF8" w:rsidRPr="00AF0F2E" w:rsidRDefault="00C42DF8">
            <w:pPr>
              <w:autoSpaceDE w:val="0"/>
              <w:autoSpaceDN w:val="0"/>
              <w:adjustRightInd w:val="0"/>
              <w:jc w:val="right"/>
              <w:rPr>
                <w:sz w:val="21"/>
                <w:szCs w:val="21"/>
              </w:rPr>
            </w:pPr>
          </w:p>
        </w:tc>
        <w:tc>
          <w:tcPr>
            <w:tcW w:w="1025" w:type="dxa"/>
            <w:shd w:val="clear" w:color="auto" w:fill="FFFFFF"/>
            <w:vAlign w:val="bottom"/>
          </w:tcPr>
          <w:p w:rsidR="00C42DF8" w:rsidRPr="00AF0F2E" w:rsidRDefault="00C42DF8">
            <w:pPr>
              <w:autoSpaceDE w:val="0"/>
              <w:autoSpaceDN w:val="0"/>
              <w:adjustRightInd w:val="0"/>
              <w:jc w:val="right"/>
              <w:rPr>
                <w:bCs/>
                <w:sz w:val="21"/>
                <w:szCs w:val="21"/>
                <w:lang w:val="en-US"/>
              </w:rPr>
            </w:pPr>
            <w:r w:rsidRPr="00AF0F2E">
              <w:rPr>
                <w:bCs/>
                <w:sz w:val="21"/>
                <w:szCs w:val="21"/>
                <w:lang w:val="en-US"/>
              </w:rPr>
              <w:t xml:space="preserve"> </w:t>
            </w:r>
          </w:p>
        </w:tc>
        <w:tc>
          <w:tcPr>
            <w:tcW w:w="1002" w:type="dxa"/>
            <w:shd w:val="clear" w:color="auto" w:fill="FFFFFF"/>
            <w:vAlign w:val="bottom"/>
          </w:tcPr>
          <w:p w:rsidR="00C42DF8" w:rsidRPr="00AF0F2E" w:rsidRDefault="00C42DF8">
            <w:pPr>
              <w:autoSpaceDE w:val="0"/>
              <w:autoSpaceDN w:val="0"/>
              <w:adjustRightInd w:val="0"/>
              <w:jc w:val="right"/>
              <w:rPr>
                <w:bCs/>
                <w:sz w:val="21"/>
                <w:szCs w:val="21"/>
              </w:rPr>
            </w:pPr>
          </w:p>
        </w:tc>
      </w:tr>
      <w:tr w:rsidR="00C42DF8" w:rsidRPr="00AF0F2E" w:rsidTr="009811D9">
        <w:trPr>
          <w:trHeight w:val="181"/>
          <w:jc w:val="center"/>
        </w:trPr>
        <w:tc>
          <w:tcPr>
            <w:tcW w:w="6278" w:type="dxa"/>
            <w:shd w:val="clear" w:color="auto" w:fill="FFFFFF"/>
            <w:vAlign w:val="bottom"/>
          </w:tcPr>
          <w:p w:rsidR="00C42DF8" w:rsidRPr="00AF0F2E" w:rsidRDefault="00C42DF8">
            <w:pPr>
              <w:autoSpaceDE w:val="0"/>
              <w:autoSpaceDN w:val="0"/>
              <w:adjustRightInd w:val="0"/>
              <w:rPr>
                <w:bCs/>
                <w:color w:val="000000"/>
                <w:sz w:val="21"/>
                <w:szCs w:val="21"/>
              </w:rPr>
            </w:pPr>
            <w:r w:rsidRPr="00AF0F2E">
              <w:rPr>
                <w:bCs/>
                <w:color w:val="000000"/>
                <w:sz w:val="21"/>
                <w:szCs w:val="21"/>
              </w:rPr>
              <w:t>Приходи от продажби</w:t>
            </w:r>
          </w:p>
        </w:tc>
        <w:tc>
          <w:tcPr>
            <w:tcW w:w="1275" w:type="dxa"/>
            <w:shd w:val="clear" w:color="auto" w:fill="FFFFFF"/>
            <w:vAlign w:val="bottom"/>
          </w:tcPr>
          <w:p w:rsidR="00C42DF8" w:rsidRPr="009811D9" w:rsidRDefault="00C42DF8" w:rsidP="00BF1592">
            <w:pPr>
              <w:autoSpaceDE w:val="0"/>
              <w:autoSpaceDN w:val="0"/>
              <w:adjustRightInd w:val="0"/>
              <w:jc w:val="right"/>
              <w:rPr>
                <w:sz w:val="21"/>
                <w:szCs w:val="21"/>
              </w:rPr>
            </w:pPr>
            <w:r w:rsidRPr="009811D9">
              <w:rPr>
                <w:sz w:val="21"/>
                <w:szCs w:val="21"/>
              </w:rPr>
              <w:fldChar w:fldCharType="begin"/>
            </w:r>
            <w:r w:rsidRPr="009811D9">
              <w:rPr>
                <w:sz w:val="21"/>
                <w:szCs w:val="21"/>
              </w:rPr>
              <w:instrText xml:space="preserve"> REF _Ref250228998 \r \h </w:instrText>
            </w:r>
            <w:r w:rsidRPr="009811D9">
              <w:rPr>
                <w:sz w:val="21"/>
                <w:szCs w:val="21"/>
              </w:rPr>
            </w:r>
            <w:r w:rsidRPr="009811D9">
              <w:rPr>
                <w:sz w:val="21"/>
                <w:szCs w:val="21"/>
              </w:rPr>
              <w:fldChar w:fldCharType="separate"/>
            </w:r>
            <w:r>
              <w:rPr>
                <w:sz w:val="21"/>
                <w:szCs w:val="21"/>
              </w:rPr>
              <w:t>23</w:t>
            </w:r>
            <w:r w:rsidRPr="009811D9">
              <w:rPr>
                <w:sz w:val="21"/>
                <w:szCs w:val="21"/>
              </w:rPr>
              <w:fldChar w:fldCharType="end"/>
            </w:r>
          </w:p>
        </w:tc>
        <w:tc>
          <w:tcPr>
            <w:tcW w:w="1025" w:type="dxa"/>
            <w:shd w:val="clear" w:color="auto" w:fill="FFFFFF"/>
            <w:vAlign w:val="bottom"/>
          </w:tcPr>
          <w:p w:rsidR="00C42DF8" w:rsidRPr="00AF0F2E" w:rsidRDefault="00C42DF8">
            <w:pPr>
              <w:autoSpaceDE w:val="0"/>
              <w:autoSpaceDN w:val="0"/>
              <w:adjustRightInd w:val="0"/>
              <w:jc w:val="right"/>
              <w:rPr>
                <w:bCs/>
                <w:sz w:val="21"/>
                <w:szCs w:val="21"/>
                <w:lang w:val="en-US"/>
              </w:rPr>
            </w:pPr>
            <w:r w:rsidRPr="00AF0F2E">
              <w:rPr>
                <w:bCs/>
                <w:sz w:val="21"/>
                <w:szCs w:val="21"/>
                <w:lang w:val="en-US"/>
              </w:rPr>
              <w:t xml:space="preserve">21 939 </w:t>
            </w:r>
          </w:p>
        </w:tc>
        <w:tc>
          <w:tcPr>
            <w:tcW w:w="1002" w:type="dxa"/>
            <w:shd w:val="clear" w:color="auto" w:fill="FFFFFF"/>
            <w:vAlign w:val="bottom"/>
          </w:tcPr>
          <w:p w:rsidR="00C42DF8" w:rsidRPr="00AF0F2E" w:rsidRDefault="00C42DF8" w:rsidP="00D967FD">
            <w:pPr>
              <w:autoSpaceDE w:val="0"/>
              <w:autoSpaceDN w:val="0"/>
              <w:adjustRightInd w:val="0"/>
              <w:jc w:val="right"/>
              <w:rPr>
                <w:bCs/>
                <w:sz w:val="21"/>
                <w:szCs w:val="21"/>
                <w:lang w:val="en-US"/>
              </w:rPr>
            </w:pPr>
            <w:r w:rsidRPr="00AF0F2E">
              <w:rPr>
                <w:bCs/>
                <w:sz w:val="21"/>
                <w:szCs w:val="21"/>
                <w:lang w:val="en-US"/>
              </w:rPr>
              <w:t>28 798</w:t>
            </w:r>
          </w:p>
        </w:tc>
      </w:tr>
      <w:tr w:rsidR="00C42DF8" w:rsidRPr="00AF0F2E" w:rsidTr="009811D9">
        <w:trPr>
          <w:trHeight w:val="181"/>
          <w:jc w:val="center"/>
        </w:trPr>
        <w:tc>
          <w:tcPr>
            <w:tcW w:w="6278" w:type="dxa"/>
            <w:shd w:val="clear" w:color="auto" w:fill="FFFFFF"/>
            <w:vAlign w:val="bottom"/>
          </w:tcPr>
          <w:p w:rsidR="00C42DF8" w:rsidRPr="00AF0F2E" w:rsidRDefault="00C42DF8">
            <w:pPr>
              <w:autoSpaceDE w:val="0"/>
              <w:autoSpaceDN w:val="0"/>
              <w:adjustRightInd w:val="0"/>
              <w:rPr>
                <w:color w:val="000000"/>
                <w:sz w:val="21"/>
                <w:szCs w:val="21"/>
              </w:rPr>
            </w:pPr>
            <w:r w:rsidRPr="00AF0F2E">
              <w:rPr>
                <w:color w:val="000000"/>
                <w:sz w:val="21"/>
                <w:szCs w:val="21"/>
              </w:rPr>
              <w:t>Други приходи</w:t>
            </w:r>
          </w:p>
        </w:tc>
        <w:tc>
          <w:tcPr>
            <w:tcW w:w="1275" w:type="dxa"/>
            <w:shd w:val="clear" w:color="auto" w:fill="FFFFFF"/>
            <w:vAlign w:val="bottom"/>
          </w:tcPr>
          <w:p w:rsidR="00C42DF8" w:rsidRPr="009811D9" w:rsidRDefault="00C42DF8" w:rsidP="00BF1592">
            <w:pPr>
              <w:autoSpaceDE w:val="0"/>
              <w:autoSpaceDN w:val="0"/>
              <w:adjustRightInd w:val="0"/>
              <w:jc w:val="right"/>
              <w:rPr>
                <w:sz w:val="21"/>
                <w:szCs w:val="21"/>
              </w:rPr>
            </w:pPr>
            <w:r w:rsidRPr="009811D9">
              <w:rPr>
                <w:sz w:val="21"/>
                <w:szCs w:val="21"/>
              </w:rPr>
              <w:fldChar w:fldCharType="begin"/>
            </w:r>
            <w:r w:rsidRPr="009811D9">
              <w:rPr>
                <w:sz w:val="21"/>
                <w:szCs w:val="21"/>
              </w:rPr>
              <w:instrText xml:space="preserve"> REF _Ref250229008 \r \h </w:instrText>
            </w:r>
            <w:r w:rsidRPr="009811D9">
              <w:rPr>
                <w:sz w:val="21"/>
                <w:szCs w:val="21"/>
              </w:rPr>
            </w:r>
            <w:r w:rsidRPr="009811D9">
              <w:rPr>
                <w:sz w:val="21"/>
                <w:szCs w:val="21"/>
              </w:rPr>
              <w:fldChar w:fldCharType="separate"/>
            </w:r>
            <w:r>
              <w:rPr>
                <w:sz w:val="21"/>
                <w:szCs w:val="21"/>
              </w:rPr>
              <w:t>24</w:t>
            </w:r>
            <w:r w:rsidRPr="009811D9">
              <w:rPr>
                <w:sz w:val="21"/>
                <w:szCs w:val="21"/>
              </w:rPr>
              <w:fldChar w:fldCharType="end"/>
            </w:r>
          </w:p>
        </w:tc>
        <w:tc>
          <w:tcPr>
            <w:tcW w:w="1025" w:type="dxa"/>
            <w:shd w:val="clear" w:color="auto" w:fill="FFFFFF"/>
            <w:vAlign w:val="bottom"/>
          </w:tcPr>
          <w:p w:rsidR="00C42DF8" w:rsidRPr="00AF0F2E" w:rsidRDefault="00C42DF8">
            <w:pPr>
              <w:autoSpaceDE w:val="0"/>
              <w:autoSpaceDN w:val="0"/>
              <w:adjustRightInd w:val="0"/>
              <w:jc w:val="right"/>
              <w:rPr>
                <w:bCs/>
                <w:sz w:val="21"/>
                <w:szCs w:val="21"/>
                <w:lang w:val="en-US"/>
              </w:rPr>
            </w:pPr>
            <w:r>
              <w:rPr>
                <w:bCs/>
                <w:sz w:val="21"/>
                <w:szCs w:val="21"/>
                <w:lang w:val="en-US"/>
              </w:rPr>
              <w:t xml:space="preserve">2 </w:t>
            </w:r>
            <w:r w:rsidRPr="00AF0F2E">
              <w:rPr>
                <w:bCs/>
                <w:sz w:val="21"/>
                <w:szCs w:val="21"/>
                <w:lang w:val="en-US"/>
              </w:rPr>
              <w:t>9</w:t>
            </w:r>
            <w:r>
              <w:rPr>
                <w:bCs/>
                <w:sz w:val="21"/>
                <w:szCs w:val="21"/>
              </w:rPr>
              <w:t>3</w:t>
            </w:r>
            <w:r w:rsidRPr="00AF0F2E">
              <w:rPr>
                <w:bCs/>
                <w:sz w:val="21"/>
                <w:szCs w:val="21"/>
                <w:lang w:val="en-US"/>
              </w:rPr>
              <w:t>8</w:t>
            </w:r>
          </w:p>
        </w:tc>
        <w:tc>
          <w:tcPr>
            <w:tcW w:w="1002" w:type="dxa"/>
            <w:shd w:val="clear" w:color="auto" w:fill="FFFFFF"/>
            <w:vAlign w:val="bottom"/>
          </w:tcPr>
          <w:p w:rsidR="00C42DF8" w:rsidRPr="00AF0F2E" w:rsidRDefault="00C42DF8" w:rsidP="00411CB0">
            <w:pPr>
              <w:autoSpaceDE w:val="0"/>
              <w:autoSpaceDN w:val="0"/>
              <w:adjustRightInd w:val="0"/>
              <w:jc w:val="right"/>
              <w:rPr>
                <w:bCs/>
                <w:sz w:val="21"/>
                <w:szCs w:val="21"/>
                <w:lang w:val="en-US"/>
              </w:rPr>
            </w:pPr>
            <w:r w:rsidRPr="00AF0F2E">
              <w:rPr>
                <w:bCs/>
                <w:sz w:val="21"/>
                <w:szCs w:val="21"/>
                <w:lang w:val="en-US"/>
              </w:rPr>
              <w:t>1 314</w:t>
            </w:r>
          </w:p>
        </w:tc>
      </w:tr>
      <w:tr w:rsidR="00C42DF8" w:rsidRPr="00AF0F2E" w:rsidTr="009811D9">
        <w:trPr>
          <w:trHeight w:val="181"/>
          <w:jc w:val="center"/>
        </w:trPr>
        <w:tc>
          <w:tcPr>
            <w:tcW w:w="6278" w:type="dxa"/>
            <w:shd w:val="clear" w:color="auto" w:fill="FFFFFF"/>
            <w:vAlign w:val="bottom"/>
          </w:tcPr>
          <w:p w:rsidR="00C42DF8" w:rsidRPr="00AF0F2E" w:rsidRDefault="00C42DF8" w:rsidP="00C769CD">
            <w:pPr>
              <w:autoSpaceDE w:val="0"/>
              <w:autoSpaceDN w:val="0"/>
              <w:adjustRightInd w:val="0"/>
              <w:rPr>
                <w:color w:val="000000"/>
                <w:sz w:val="21"/>
                <w:szCs w:val="21"/>
              </w:rPr>
            </w:pPr>
            <w:r w:rsidRPr="00AF0F2E">
              <w:rPr>
                <w:color w:val="000000"/>
                <w:sz w:val="21"/>
                <w:szCs w:val="21"/>
              </w:rPr>
              <w:t>Печалба от продажба на нетекущи активи</w:t>
            </w:r>
          </w:p>
        </w:tc>
        <w:tc>
          <w:tcPr>
            <w:tcW w:w="1275" w:type="dxa"/>
            <w:shd w:val="clear" w:color="auto" w:fill="FFFFFF"/>
            <w:vAlign w:val="bottom"/>
          </w:tcPr>
          <w:p w:rsidR="00C42DF8" w:rsidRPr="009811D9" w:rsidRDefault="00C42DF8" w:rsidP="00BF1592">
            <w:pPr>
              <w:autoSpaceDE w:val="0"/>
              <w:autoSpaceDN w:val="0"/>
              <w:adjustRightInd w:val="0"/>
              <w:jc w:val="right"/>
              <w:rPr>
                <w:sz w:val="21"/>
                <w:szCs w:val="21"/>
              </w:rPr>
            </w:pPr>
            <w:r w:rsidRPr="009811D9">
              <w:rPr>
                <w:sz w:val="21"/>
                <w:szCs w:val="21"/>
              </w:rPr>
              <w:fldChar w:fldCharType="begin"/>
            </w:r>
            <w:r w:rsidRPr="009811D9">
              <w:rPr>
                <w:sz w:val="21"/>
                <w:szCs w:val="21"/>
              </w:rPr>
              <w:instrText xml:space="preserve"> REF _Ref382744691 \r \h </w:instrText>
            </w:r>
            <w:r w:rsidRPr="009811D9">
              <w:rPr>
                <w:sz w:val="21"/>
                <w:szCs w:val="21"/>
              </w:rPr>
            </w:r>
            <w:r w:rsidRPr="009811D9">
              <w:rPr>
                <w:sz w:val="21"/>
                <w:szCs w:val="21"/>
              </w:rPr>
              <w:fldChar w:fldCharType="separate"/>
            </w:r>
            <w:r>
              <w:rPr>
                <w:sz w:val="21"/>
                <w:szCs w:val="21"/>
              </w:rPr>
              <w:t>25</w:t>
            </w:r>
            <w:r w:rsidRPr="009811D9">
              <w:rPr>
                <w:sz w:val="21"/>
                <w:szCs w:val="21"/>
              </w:rPr>
              <w:fldChar w:fldCharType="end"/>
            </w:r>
          </w:p>
        </w:tc>
        <w:tc>
          <w:tcPr>
            <w:tcW w:w="1025" w:type="dxa"/>
            <w:shd w:val="clear" w:color="auto" w:fill="FFFFFF"/>
            <w:vAlign w:val="bottom"/>
          </w:tcPr>
          <w:p w:rsidR="00C42DF8" w:rsidRPr="00AF0F2E" w:rsidRDefault="00C42DF8">
            <w:pPr>
              <w:autoSpaceDE w:val="0"/>
              <w:autoSpaceDN w:val="0"/>
              <w:adjustRightInd w:val="0"/>
              <w:jc w:val="right"/>
              <w:rPr>
                <w:sz w:val="21"/>
                <w:szCs w:val="21"/>
                <w:lang w:val="en-US"/>
              </w:rPr>
            </w:pPr>
            <w:r w:rsidRPr="00AF0F2E">
              <w:rPr>
                <w:sz w:val="21"/>
                <w:szCs w:val="21"/>
                <w:lang w:val="en-US"/>
              </w:rPr>
              <w:t>15</w:t>
            </w:r>
          </w:p>
        </w:tc>
        <w:tc>
          <w:tcPr>
            <w:tcW w:w="1002" w:type="dxa"/>
            <w:shd w:val="clear" w:color="auto" w:fill="FFFFFF"/>
            <w:vAlign w:val="bottom"/>
          </w:tcPr>
          <w:p w:rsidR="00C42DF8" w:rsidRPr="00AF0F2E" w:rsidRDefault="00C42DF8">
            <w:pPr>
              <w:autoSpaceDE w:val="0"/>
              <w:autoSpaceDN w:val="0"/>
              <w:adjustRightInd w:val="0"/>
              <w:jc w:val="right"/>
              <w:rPr>
                <w:sz w:val="21"/>
                <w:szCs w:val="21"/>
                <w:lang w:val="en-US"/>
              </w:rPr>
            </w:pPr>
            <w:r w:rsidRPr="00AF0F2E">
              <w:rPr>
                <w:sz w:val="21"/>
                <w:szCs w:val="21"/>
                <w:lang w:val="en-US"/>
              </w:rPr>
              <w:t>17</w:t>
            </w:r>
          </w:p>
        </w:tc>
      </w:tr>
      <w:tr w:rsidR="00C42DF8" w:rsidRPr="00AF0F2E" w:rsidTr="009811D9">
        <w:trPr>
          <w:trHeight w:hRule="exact" w:val="170"/>
          <w:jc w:val="center"/>
        </w:trPr>
        <w:tc>
          <w:tcPr>
            <w:tcW w:w="6278" w:type="dxa"/>
            <w:shd w:val="clear" w:color="auto" w:fill="FFFFFF"/>
            <w:vAlign w:val="bottom"/>
          </w:tcPr>
          <w:p w:rsidR="00C42DF8" w:rsidRPr="00AF0F2E" w:rsidRDefault="00C42DF8">
            <w:pPr>
              <w:autoSpaceDE w:val="0"/>
              <w:autoSpaceDN w:val="0"/>
              <w:adjustRightInd w:val="0"/>
              <w:rPr>
                <w:color w:val="000000"/>
                <w:sz w:val="21"/>
                <w:szCs w:val="21"/>
              </w:rPr>
            </w:pPr>
          </w:p>
        </w:tc>
        <w:tc>
          <w:tcPr>
            <w:tcW w:w="1275" w:type="dxa"/>
            <w:shd w:val="clear" w:color="auto" w:fill="FFFFFF"/>
            <w:vAlign w:val="bottom"/>
          </w:tcPr>
          <w:p w:rsidR="00C42DF8" w:rsidRPr="009811D9" w:rsidRDefault="00C42DF8" w:rsidP="00BF1592">
            <w:pPr>
              <w:autoSpaceDE w:val="0"/>
              <w:autoSpaceDN w:val="0"/>
              <w:adjustRightInd w:val="0"/>
              <w:jc w:val="right"/>
              <w:rPr>
                <w:sz w:val="21"/>
                <w:szCs w:val="21"/>
              </w:rPr>
            </w:pPr>
          </w:p>
        </w:tc>
        <w:tc>
          <w:tcPr>
            <w:tcW w:w="1025" w:type="dxa"/>
            <w:shd w:val="clear" w:color="auto" w:fill="FFFFFF"/>
            <w:vAlign w:val="bottom"/>
          </w:tcPr>
          <w:p w:rsidR="00C42DF8" w:rsidRPr="00AF0F2E" w:rsidRDefault="00C42DF8">
            <w:pPr>
              <w:autoSpaceDE w:val="0"/>
              <w:autoSpaceDN w:val="0"/>
              <w:adjustRightInd w:val="0"/>
              <w:jc w:val="right"/>
              <w:rPr>
                <w:sz w:val="21"/>
                <w:szCs w:val="21"/>
              </w:rPr>
            </w:pPr>
          </w:p>
        </w:tc>
        <w:tc>
          <w:tcPr>
            <w:tcW w:w="1002" w:type="dxa"/>
            <w:shd w:val="clear" w:color="auto" w:fill="FFFFFF"/>
            <w:vAlign w:val="bottom"/>
          </w:tcPr>
          <w:p w:rsidR="00C42DF8" w:rsidRPr="00AF0F2E" w:rsidRDefault="00C42DF8">
            <w:pPr>
              <w:autoSpaceDE w:val="0"/>
              <w:autoSpaceDN w:val="0"/>
              <w:adjustRightInd w:val="0"/>
              <w:jc w:val="right"/>
              <w:rPr>
                <w:sz w:val="21"/>
                <w:szCs w:val="21"/>
              </w:rPr>
            </w:pPr>
          </w:p>
        </w:tc>
      </w:tr>
      <w:tr w:rsidR="00C42DF8" w:rsidRPr="00AF0F2E" w:rsidTr="009811D9">
        <w:trPr>
          <w:trHeight w:val="181"/>
          <w:jc w:val="center"/>
        </w:trPr>
        <w:tc>
          <w:tcPr>
            <w:tcW w:w="6278" w:type="dxa"/>
            <w:shd w:val="clear" w:color="auto" w:fill="FFFFFF"/>
            <w:vAlign w:val="bottom"/>
          </w:tcPr>
          <w:p w:rsidR="00C42DF8" w:rsidRPr="00AF0F2E" w:rsidRDefault="00C42DF8">
            <w:pPr>
              <w:autoSpaceDE w:val="0"/>
              <w:autoSpaceDN w:val="0"/>
              <w:adjustRightInd w:val="0"/>
              <w:rPr>
                <w:color w:val="000000"/>
                <w:sz w:val="21"/>
                <w:szCs w:val="21"/>
              </w:rPr>
            </w:pPr>
            <w:r w:rsidRPr="00AF0F2E">
              <w:rPr>
                <w:color w:val="000000"/>
                <w:sz w:val="21"/>
                <w:szCs w:val="21"/>
              </w:rPr>
              <w:t>Разходи за материали</w:t>
            </w:r>
          </w:p>
        </w:tc>
        <w:tc>
          <w:tcPr>
            <w:tcW w:w="1275" w:type="dxa"/>
            <w:shd w:val="clear" w:color="auto" w:fill="FFFFFF"/>
            <w:vAlign w:val="bottom"/>
          </w:tcPr>
          <w:p w:rsidR="00C42DF8" w:rsidRPr="009811D9" w:rsidRDefault="00C42DF8" w:rsidP="00BF1592">
            <w:pPr>
              <w:autoSpaceDE w:val="0"/>
              <w:autoSpaceDN w:val="0"/>
              <w:adjustRightInd w:val="0"/>
              <w:jc w:val="right"/>
              <w:rPr>
                <w:sz w:val="21"/>
                <w:szCs w:val="21"/>
              </w:rPr>
            </w:pPr>
            <w:r w:rsidRPr="009811D9">
              <w:rPr>
                <w:sz w:val="21"/>
                <w:szCs w:val="21"/>
              </w:rPr>
              <w:fldChar w:fldCharType="begin"/>
            </w:r>
            <w:r w:rsidRPr="009811D9">
              <w:rPr>
                <w:sz w:val="21"/>
                <w:szCs w:val="21"/>
              </w:rPr>
              <w:instrText xml:space="preserve"> REF _Ref417758846 \r \h </w:instrText>
            </w:r>
            <w:r w:rsidRPr="009811D9">
              <w:rPr>
                <w:sz w:val="21"/>
                <w:szCs w:val="21"/>
              </w:rPr>
            </w:r>
            <w:r w:rsidRPr="009811D9">
              <w:rPr>
                <w:sz w:val="21"/>
                <w:szCs w:val="21"/>
              </w:rPr>
              <w:fldChar w:fldCharType="separate"/>
            </w:r>
            <w:r>
              <w:rPr>
                <w:sz w:val="21"/>
                <w:szCs w:val="21"/>
              </w:rPr>
              <w:t>26</w:t>
            </w:r>
            <w:r w:rsidRPr="009811D9">
              <w:rPr>
                <w:sz w:val="21"/>
                <w:szCs w:val="21"/>
              </w:rPr>
              <w:fldChar w:fldCharType="end"/>
            </w:r>
          </w:p>
        </w:tc>
        <w:tc>
          <w:tcPr>
            <w:tcW w:w="1025" w:type="dxa"/>
            <w:shd w:val="clear" w:color="auto" w:fill="FFFFFF"/>
            <w:vAlign w:val="bottom"/>
          </w:tcPr>
          <w:p w:rsidR="00C42DF8" w:rsidRPr="00AF0F2E" w:rsidRDefault="00C42DF8">
            <w:pPr>
              <w:autoSpaceDE w:val="0"/>
              <w:autoSpaceDN w:val="0"/>
              <w:adjustRightInd w:val="0"/>
              <w:jc w:val="right"/>
              <w:rPr>
                <w:sz w:val="21"/>
                <w:szCs w:val="21"/>
                <w:lang w:val="en-US"/>
              </w:rPr>
            </w:pPr>
            <w:r w:rsidRPr="00AF0F2E">
              <w:rPr>
                <w:sz w:val="21"/>
                <w:szCs w:val="21"/>
                <w:lang w:val="en-US"/>
              </w:rPr>
              <w:t>(7 597)</w:t>
            </w:r>
          </w:p>
        </w:tc>
        <w:tc>
          <w:tcPr>
            <w:tcW w:w="1002" w:type="dxa"/>
            <w:shd w:val="clear" w:color="auto" w:fill="FFFFFF"/>
            <w:vAlign w:val="bottom"/>
          </w:tcPr>
          <w:p w:rsidR="00C42DF8" w:rsidRPr="00AF0F2E" w:rsidRDefault="00C42DF8" w:rsidP="00411CB0">
            <w:pPr>
              <w:autoSpaceDE w:val="0"/>
              <w:autoSpaceDN w:val="0"/>
              <w:adjustRightInd w:val="0"/>
              <w:jc w:val="right"/>
              <w:rPr>
                <w:sz w:val="21"/>
                <w:szCs w:val="21"/>
              </w:rPr>
            </w:pPr>
            <w:r w:rsidRPr="00AF0F2E">
              <w:rPr>
                <w:sz w:val="21"/>
                <w:szCs w:val="21"/>
              </w:rPr>
              <w:t>(1</w:t>
            </w:r>
            <w:r w:rsidRPr="00AF0F2E">
              <w:rPr>
                <w:sz w:val="21"/>
                <w:szCs w:val="21"/>
                <w:lang w:val="en-US"/>
              </w:rPr>
              <w:t>1 823</w:t>
            </w:r>
            <w:r w:rsidRPr="00AF0F2E">
              <w:rPr>
                <w:sz w:val="21"/>
                <w:szCs w:val="21"/>
              </w:rPr>
              <w:t>)</w:t>
            </w:r>
          </w:p>
        </w:tc>
      </w:tr>
      <w:tr w:rsidR="00C42DF8" w:rsidRPr="00AF0F2E" w:rsidTr="009811D9">
        <w:trPr>
          <w:trHeight w:val="181"/>
          <w:jc w:val="center"/>
        </w:trPr>
        <w:tc>
          <w:tcPr>
            <w:tcW w:w="6278" w:type="dxa"/>
            <w:shd w:val="clear" w:color="auto" w:fill="FFFFFF"/>
            <w:vAlign w:val="bottom"/>
          </w:tcPr>
          <w:p w:rsidR="00C42DF8" w:rsidRPr="00AF0F2E" w:rsidRDefault="00C42DF8">
            <w:pPr>
              <w:autoSpaceDE w:val="0"/>
              <w:autoSpaceDN w:val="0"/>
              <w:adjustRightInd w:val="0"/>
              <w:rPr>
                <w:color w:val="000000"/>
                <w:sz w:val="21"/>
                <w:szCs w:val="21"/>
              </w:rPr>
            </w:pPr>
            <w:r w:rsidRPr="00AF0F2E">
              <w:rPr>
                <w:color w:val="000000"/>
                <w:sz w:val="21"/>
                <w:szCs w:val="21"/>
              </w:rPr>
              <w:t>Разходи за външни услуги</w:t>
            </w:r>
          </w:p>
        </w:tc>
        <w:tc>
          <w:tcPr>
            <w:tcW w:w="1275" w:type="dxa"/>
            <w:shd w:val="clear" w:color="auto" w:fill="FFFFFF"/>
            <w:vAlign w:val="bottom"/>
          </w:tcPr>
          <w:p w:rsidR="00C42DF8" w:rsidRPr="009811D9" w:rsidRDefault="00C42DF8" w:rsidP="00BF1592">
            <w:pPr>
              <w:autoSpaceDE w:val="0"/>
              <w:autoSpaceDN w:val="0"/>
              <w:adjustRightInd w:val="0"/>
              <w:jc w:val="right"/>
              <w:rPr>
                <w:sz w:val="21"/>
                <w:szCs w:val="21"/>
              </w:rPr>
            </w:pPr>
            <w:r w:rsidRPr="009811D9">
              <w:rPr>
                <w:sz w:val="21"/>
                <w:szCs w:val="21"/>
              </w:rPr>
              <w:fldChar w:fldCharType="begin"/>
            </w:r>
            <w:r w:rsidRPr="009811D9">
              <w:rPr>
                <w:sz w:val="21"/>
                <w:szCs w:val="21"/>
              </w:rPr>
              <w:instrText xml:space="preserve"> REF _Ref215419606 \r \h </w:instrText>
            </w:r>
            <w:r w:rsidRPr="009811D9">
              <w:rPr>
                <w:sz w:val="21"/>
                <w:szCs w:val="21"/>
              </w:rPr>
            </w:r>
            <w:r w:rsidRPr="009811D9">
              <w:rPr>
                <w:sz w:val="21"/>
                <w:szCs w:val="21"/>
              </w:rPr>
              <w:fldChar w:fldCharType="separate"/>
            </w:r>
            <w:r>
              <w:rPr>
                <w:sz w:val="21"/>
                <w:szCs w:val="21"/>
              </w:rPr>
              <w:t>27</w:t>
            </w:r>
            <w:r w:rsidRPr="009811D9">
              <w:rPr>
                <w:sz w:val="21"/>
                <w:szCs w:val="21"/>
              </w:rPr>
              <w:fldChar w:fldCharType="end"/>
            </w:r>
          </w:p>
        </w:tc>
        <w:tc>
          <w:tcPr>
            <w:tcW w:w="1025" w:type="dxa"/>
            <w:shd w:val="clear" w:color="auto" w:fill="FFFFFF"/>
            <w:vAlign w:val="bottom"/>
          </w:tcPr>
          <w:p w:rsidR="00C42DF8" w:rsidRPr="00AF0F2E" w:rsidRDefault="00C42DF8">
            <w:pPr>
              <w:autoSpaceDE w:val="0"/>
              <w:autoSpaceDN w:val="0"/>
              <w:adjustRightInd w:val="0"/>
              <w:jc w:val="right"/>
              <w:rPr>
                <w:sz w:val="21"/>
                <w:szCs w:val="21"/>
                <w:lang w:val="en-US"/>
              </w:rPr>
            </w:pPr>
            <w:r w:rsidRPr="00AF0F2E">
              <w:rPr>
                <w:sz w:val="21"/>
                <w:szCs w:val="21"/>
                <w:lang w:val="en-US"/>
              </w:rPr>
              <w:t>(3 939)</w:t>
            </w:r>
          </w:p>
        </w:tc>
        <w:tc>
          <w:tcPr>
            <w:tcW w:w="1002" w:type="dxa"/>
            <w:shd w:val="clear" w:color="auto" w:fill="FFFFFF"/>
            <w:vAlign w:val="bottom"/>
          </w:tcPr>
          <w:p w:rsidR="00C42DF8" w:rsidRPr="00AF0F2E" w:rsidRDefault="00C42DF8" w:rsidP="00411CB0">
            <w:pPr>
              <w:autoSpaceDE w:val="0"/>
              <w:autoSpaceDN w:val="0"/>
              <w:adjustRightInd w:val="0"/>
              <w:jc w:val="right"/>
              <w:rPr>
                <w:sz w:val="21"/>
                <w:szCs w:val="21"/>
              </w:rPr>
            </w:pPr>
            <w:r w:rsidRPr="00AF0F2E">
              <w:rPr>
                <w:sz w:val="21"/>
                <w:szCs w:val="21"/>
              </w:rPr>
              <w:t>(</w:t>
            </w:r>
            <w:r w:rsidRPr="00AF0F2E">
              <w:rPr>
                <w:sz w:val="21"/>
                <w:szCs w:val="21"/>
                <w:lang w:val="en-US"/>
              </w:rPr>
              <w:t>5 610</w:t>
            </w:r>
            <w:r w:rsidRPr="00AF0F2E">
              <w:rPr>
                <w:sz w:val="21"/>
                <w:szCs w:val="21"/>
              </w:rPr>
              <w:t>)</w:t>
            </w:r>
          </w:p>
        </w:tc>
      </w:tr>
      <w:tr w:rsidR="00C42DF8" w:rsidRPr="00AF0F2E" w:rsidTr="009811D9">
        <w:trPr>
          <w:trHeight w:val="181"/>
          <w:jc w:val="center"/>
        </w:trPr>
        <w:tc>
          <w:tcPr>
            <w:tcW w:w="6278" w:type="dxa"/>
            <w:shd w:val="clear" w:color="auto" w:fill="FFFFFF"/>
            <w:vAlign w:val="bottom"/>
          </w:tcPr>
          <w:p w:rsidR="00C42DF8" w:rsidRPr="00AF0F2E" w:rsidRDefault="00C42DF8">
            <w:pPr>
              <w:autoSpaceDE w:val="0"/>
              <w:autoSpaceDN w:val="0"/>
              <w:adjustRightInd w:val="0"/>
              <w:rPr>
                <w:color w:val="000000"/>
                <w:sz w:val="21"/>
                <w:szCs w:val="21"/>
              </w:rPr>
            </w:pPr>
            <w:r w:rsidRPr="00AF0F2E">
              <w:rPr>
                <w:color w:val="000000"/>
                <w:sz w:val="21"/>
                <w:szCs w:val="21"/>
              </w:rPr>
              <w:t>Разходи за персонала</w:t>
            </w:r>
          </w:p>
        </w:tc>
        <w:tc>
          <w:tcPr>
            <w:tcW w:w="1275" w:type="dxa"/>
            <w:shd w:val="clear" w:color="auto" w:fill="FFFFFF"/>
            <w:vAlign w:val="bottom"/>
          </w:tcPr>
          <w:p w:rsidR="00C42DF8" w:rsidRPr="009811D9" w:rsidRDefault="00C42DF8" w:rsidP="00BF1592">
            <w:pPr>
              <w:autoSpaceDE w:val="0"/>
              <w:autoSpaceDN w:val="0"/>
              <w:adjustRightInd w:val="0"/>
              <w:jc w:val="right"/>
              <w:rPr>
                <w:sz w:val="21"/>
                <w:szCs w:val="21"/>
              </w:rPr>
            </w:pPr>
            <w:r w:rsidRPr="009811D9">
              <w:rPr>
                <w:sz w:val="21"/>
                <w:szCs w:val="21"/>
              </w:rPr>
              <w:fldChar w:fldCharType="begin"/>
            </w:r>
            <w:r w:rsidRPr="009811D9">
              <w:rPr>
                <w:sz w:val="21"/>
                <w:szCs w:val="21"/>
              </w:rPr>
              <w:instrText xml:space="preserve"> REF _Ref248329990 \r \h </w:instrText>
            </w:r>
            <w:r w:rsidRPr="009811D9">
              <w:rPr>
                <w:sz w:val="21"/>
                <w:szCs w:val="21"/>
              </w:rPr>
            </w:r>
            <w:r w:rsidRPr="009811D9">
              <w:rPr>
                <w:sz w:val="21"/>
                <w:szCs w:val="21"/>
              </w:rPr>
              <w:fldChar w:fldCharType="separate"/>
            </w:r>
            <w:r>
              <w:rPr>
                <w:sz w:val="21"/>
                <w:szCs w:val="21"/>
              </w:rPr>
              <w:t>20.1</w:t>
            </w:r>
            <w:r w:rsidRPr="009811D9">
              <w:rPr>
                <w:sz w:val="21"/>
                <w:szCs w:val="21"/>
              </w:rPr>
              <w:fldChar w:fldCharType="end"/>
            </w:r>
          </w:p>
        </w:tc>
        <w:tc>
          <w:tcPr>
            <w:tcW w:w="1025" w:type="dxa"/>
            <w:shd w:val="clear" w:color="auto" w:fill="FFFFFF"/>
            <w:vAlign w:val="bottom"/>
          </w:tcPr>
          <w:p w:rsidR="00C42DF8" w:rsidRPr="00AF0F2E" w:rsidRDefault="00C42DF8">
            <w:pPr>
              <w:autoSpaceDE w:val="0"/>
              <w:autoSpaceDN w:val="0"/>
              <w:adjustRightInd w:val="0"/>
              <w:jc w:val="right"/>
              <w:rPr>
                <w:sz w:val="21"/>
                <w:szCs w:val="21"/>
                <w:lang w:val="en-US"/>
              </w:rPr>
            </w:pPr>
            <w:r w:rsidRPr="00AF0F2E">
              <w:rPr>
                <w:sz w:val="21"/>
                <w:szCs w:val="21"/>
                <w:lang w:val="en-US"/>
              </w:rPr>
              <w:t>(6 822)</w:t>
            </w:r>
          </w:p>
        </w:tc>
        <w:tc>
          <w:tcPr>
            <w:tcW w:w="1002" w:type="dxa"/>
            <w:shd w:val="clear" w:color="auto" w:fill="FFFFFF"/>
            <w:vAlign w:val="bottom"/>
          </w:tcPr>
          <w:p w:rsidR="00C42DF8" w:rsidRPr="00AF0F2E" w:rsidRDefault="00C42DF8" w:rsidP="00411CB0">
            <w:pPr>
              <w:autoSpaceDE w:val="0"/>
              <w:autoSpaceDN w:val="0"/>
              <w:adjustRightInd w:val="0"/>
              <w:jc w:val="right"/>
              <w:rPr>
                <w:sz w:val="21"/>
                <w:szCs w:val="21"/>
              </w:rPr>
            </w:pPr>
            <w:r w:rsidRPr="00AF0F2E">
              <w:rPr>
                <w:sz w:val="21"/>
                <w:szCs w:val="21"/>
              </w:rPr>
              <w:t>(</w:t>
            </w:r>
            <w:r w:rsidRPr="00AF0F2E">
              <w:rPr>
                <w:sz w:val="21"/>
                <w:szCs w:val="21"/>
                <w:lang w:val="en-US"/>
              </w:rPr>
              <w:t>6 472</w:t>
            </w:r>
            <w:r w:rsidRPr="00AF0F2E">
              <w:rPr>
                <w:sz w:val="21"/>
                <w:szCs w:val="21"/>
              </w:rPr>
              <w:t>)</w:t>
            </w:r>
          </w:p>
        </w:tc>
      </w:tr>
      <w:tr w:rsidR="00C42DF8" w:rsidRPr="00AF0F2E" w:rsidTr="009811D9">
        <w:trPr>
          <w:trHeight w:val="181"/>
          <w:jc w:val="center"/>
        </w:trPr>
        <w:tc>
          <w:tcPr>
            <w:tcW w:w="6278" w:type="dxa"/>
            <w:shd w:val="clear" w:color="auto" w:fill="FFFFFF"/>
            <w:vAlign w:val="bottom"/>
          </w:tcPr>
          <w:p w:rsidR="00C42DF8" w:rsidRPr="00AF0F2E" w:rsidRDefault="00C42DF8">
            <w:pPr>
              <w:autoSpaceDE w:val="0"/>
              <w:autoSpaceDN w:val="0"/>
              <w:adjustRightInd w:val="0"/>
              <w:rPr>
                <w:color w:val="000000"/>
                <w:sz w:val="21"/>
                <w:szCs w:val="21"/>
              </w:rPr>
            </w:pPr>
            <w:r w:rsidRPr="00AF0F2E">
              <w:rPr>
                <w:color w:val="000000"/>
                <w:sz w:val="21"/>
                <w:szCs w:val="21"/>
              </w:rPr>
              <w:t>Разходи за амортизация на нефинансови активи</w:t>
            </w:r>
          </w:p>
        </w:tc>
        <w:tc>
          <w:tcPr>
            <w:tcW w:w="1275" w:type="dxa"/>
            <w:shd w:val="clear" w:color="auto" w:fill="FFFFFF"/>
            <w:vAlign w:val="bottom"/>
          </w:tcPr>
          <w:p w:rsidR="00C42DF8" w:rsidRPr="009811D9" w:rsidRDefault="00C42DF8" w:rsidP="009811D9">
            <w:pPr>
              <w:autoSpaceDE w:val="0"/>
              <w:autoSpaceDN w:val="0"/>
              <w:adjustRightInd w:val="0"/>
              <w:jc w:val="right"/>
              <w:rPr>
                <w:sz w:val="21"/>
                <w:szCs w:val="21"/>
              </w:rPr>
            </w:pPr>
            <w:r w:rsidRPr="009811D9">
              <w:rPr>
                <w:sz w:val="21"/>
                <w:szCs w:val="21"/>
              </w:rPr>
              <w:fldChar w:fldCharType="begin"/>
            </w:r>
            <w:r w:rsidRPr="009811D9">
              <w:rPr>
                <w:sz w:val="21"/>
                <w:szCs w:val="21"/>
              </w:rPr>
              <w:instrText xml:space="preserve"> REF _Ref417758220 \r \h </w:instrText>
            </w:r>
            <w:r w:rsidRPr="009811D9">
              <w:rPr>
                <w:sz w:val="21"/>
                <w:szCs w:val="21"/>
              </w:rPr>
            </w:r>
            <w:r w:rsidRPr="009811D9">
              <w:rPr>
                <w:sz w:val="21"/>
                <w:szCs w:val="21"/>
              </w:rPr>
              <w:fldChar w:fldCharType="separate"/>
            </w:r>
            <w:r>
              <w:rPr>
                <w:sz w:val="21"/>
                <w:szCs w:val="21"/>
              </w:rPr>
              <w:t>8</w:t>
            </w:r>
            <w:r w:rsidRPr="009811D9">
              <w:rPr>
                <w:sz w:val="21"/>
                <w:szCs w:val="21"/>
              </w:rPr>
              <w:fldChar w:fldCharType="end"/>
            </w:r>
            <w:r w:rsidRPr="009811D9">
              <w:rPr>
                <w:sz w:val="21"/>
                <w:szCs w:val="21"/>
              </w:rPr>
              <w:t xml:space="preserve">, </w:t>
            </w:r>
            <w:r w:rsidRPr="009811D9">
              <w:rPr>
                <w:sz w:val="21"/>
                <w:szCs w:val="21"/>
              </w:rPr>
              <w:fldChar w:fldCharType="begin"/>
            </w:r>
            <w:r w:rsidRPr="009811D9">
              <w:rPr>
                <w:sz w:val="21"/>
                <w:szCs w:val="21"/>
              </w:rPr>
              <w:instrText xml:space="preserve"> REF _Ref250227747 \r \h </w:instrText>
            </w:r>
            <w:r w:rsidRPr="009811D9">
              <w:rPr>
                <w:sz w:val="21"/>
                <w:szCs w:val="21"/>
              </w:rPr>
            </w:r>
            <w:r w:rsidRPr="009811D9">
              <w:rPr>
                <w:sz w:val="21"/>
                <w:szCs w:val="21"/>
              </w:rPr>
              <w:fldChar w:fldCharType="separate"/>
            </w:r>
            <w:r>
              <w:rPr>
                <w:sz w:val="21"/>
                <w:szCs w:val="21"/>
              </w:rPr>
              <w:t>9</w:t>
            </w:r>
            <w:r w:rsidRPr="009811D9">
              <w:rPr>
                <w:sz w:val="21"/>
                <w:szCs w:val="21"/>
              </w:rPr>
              <w:fldChar w:fldCharType="end"/>
            </w:r>
            <w:r w:rsidRPr="009811D9">
              <w:rPr>
                <w:sz w:val="21"/>
                <w:szCs w:val="21"/>
              </w:rPr>
              <w:t xml:space="preserve">, </w:t>
            </w:r>
            <w:r w:rsidRPr="009811D9">
              <w:rPr>
                <w:sz w:val="21"/>
                <w:szCs w:val="21"/>
              </w:rPr>
              <w:fldChar w:fldCharType="begin"/>
            </w:r>
            <w:r w:rsidRPr="009811D9">
              <w:rPr>
                <w:sz w:val="21"/>
                <w:szCs w:val="21"/>
              </w:rPr>
              <w:instrText xml:space="preserve"> REF _Ref248329004 \r \h </w:instrText>
            </w:r>
            <w:r w:rsidRPr="009811D9">
              <w:rPr>
                <w:sz w:val="21"/>
                <w:szCs w:val="21"/>
              </w:rPr>
            </w:r>
            <w:r w:rsidRPr="009811D9">
              <w:rPr>
                <w:sz w:val="21"/>
                <w:szCs w:val="21"/>
              </w:rPr>
              <w:fldChar w:fldCharType="separate"/>
            </w:r>
            <w:r>
              <w:rPr>
                <w:sz w:val="21"/>
                <w:szCs w:val="21"/>
              </w:rPr>
              <w:t>12</w:t>
            </w:r>
            <w:r w:rsidRPr="009811D9">
              <w:rPr>
                <w:sz w:val="21"/>
                <w:szCs w:val="21"/>
              </w:rPr>
              <w:fldChar w:fldCharType="end"/>
            </w:r>
          </w:p>
        </w:tc>
        <w:tc>
          <w:tcPr>
            <w:tcW w:w="1025" w:type="dxa"/>
            <w:shd w:val="clear" w:color="auto" w:fill="FFFFFF"/>
            <w:vAlign w:val="bottom"/>
          </w:tcPr>
          <w:p w:rsidR="00C42DF8" w:rsidRPr="00AF0F2E" w:rsidRDefault="00C42DF8">
            <w:pPr>
              <w:autoSpaceDE w:val="0"/>
              <w:autoSpaceDN w:val="0"/>
              <w:adjustRightInd w:val="0"/>
              <w:jc w:val="right"/>
              <w:rPr>
                <w:sz w:val="21"/>
                <w:szCs w:val="21"/>
                <w:lang w:val="en-US"/>
              </w:rPr>
            </w:pPr>
            <w:r w:rsidRPr="00AF0F2E">
              <w:rPr>
                <w:sz w:val="21"/>
                <w:szCs w:val="21"/>
                <w:lang w:val="en-US"/>
              </w:rPr>
              <w:t>(2 149)</w:t>
            </w:r>
          </w:p>
        </w:tc>
        <w:tc>
          <w:tcPr>
            <w:tcW w:w="1002" w:type="dxa"/>
            <w:shd w:val="clear" w:color="auto" w:fill="FFFFFF"/>
            <w:vAlign w:val="bottom"/>
          </w:tcPr>
          <w:p w:rsidR="00C42DF8" w:rsidRPr="00AF0F2E" w:rsidRDefault="00C42DF8" w:rsidP="00411CB0">
            <w:pPr>
              <w:autoSpaceDE w:val="0"/>
              <w:autoSpaceDN w:val="0"/>
              <w:adjustRightInd w:val="0"/>
              <w:jc w:val="right"/>
              <w:rPr>
                <w:sz w:val="21"/>
                <w:szCs w:val="21"/>
              </w:rPr>
            </w:pPr>
            <w:r w:rsidRPr="00AF0F2E">
              <w:rPr>
                <w:sz w:val="21"/>
                <w:szCs w:val="21"/>
              </w:rPr>
              <w:t>(1 7</w:t>
            </w:r>
            <w:r w:rsidRPr="00AF0F2E">
              <w:rPr>
                <w:sz w:val="21"/>
                <w:szCs w:val="21"/>
                <w:lang w:val="en-US"/>
              </w:rPr>
              <w:t>56</w:t>
            </w:r>
            <w:r w:rsidRPr="00AF0F2E">
              <w:rPr>
                <w:sz w:val="21"/>
                <w:szCs w:val="21"/>
              </w:rPr>
              <w:t>)</w:t>
            </w:r>
          </w:p>
        </w:tc>
      </w:tr>
      <w:tr w:rsidR="00C42DF8" w:rsidRPr="00AF0F2E" w:rsidTr="009811D9">
        <w:trPr>
          <w:trHeight w:val="181"/>
          <w:jc w:val="center"/>
        </w:trPr>
        <w:tc>
          <w:tcPr>
            <w:tcW w:w="6278" w:type="dxa"/>
            <w:shd w:val="clear" w:color="auto" w:fill="FFFFFF"/>
            <w:vAlign w:val="bottom"/>
          </w:tcPr>
          <w:p w:rsidR="00C42DF8" w:rsidRPr="00AF0F2E" w:rsidRDefault="00C42DF8">
            <w:pPr>
              <w:autoSpaceDE w:val="0"/>
              <w:autoSpaceDN w:val="0"/>
              <w:adjustRightInd w:val="0"/>
              <w:rPr>
                <w:color w:val="000000"/>
                <w:sz w:val="21"/>
                <w:szCs w:val="21"/>
              </w:rPr>
            </w:pPr>
            <w:r w:rsidRPr="00AF0F2E">
              <w:rPr>
                <w:color w:val="000000"/>
                <w:sz w:val="21"/>
                <w:szCs w:val="21"/>
              </w:rPr>
              <w:t>Промени в наличностите на готовата продукция и незавършеното производство</w:t>
            </w:r>
          </w:p>
        </w:tc>
        <w:tc>
          <w:tcPr>
            <w:tcW w:w="1275" w:type="dxa"/>
            <w:shd w:val="clear" w:color="auto" w:fill="FFFFFF"/>
            <w:vAlign w:val="bottom"/>
          </w:tcPr>
          <w:p w:rsidR="00C42DF8" w:rsidRPr="009811D9" w:rsidRDefault="00C42DF8" w:rsidP="00BF1592">
            <w:pPr>
              <w:autoSpaceDE w:val="0"/>
              <w:autoSpaceDN w:val="0"/>
              <w:adjustRightInd w:val="0"/>
              <w:jc w:val="right"/>
              <w:rPr>
                <w:sz w:val="21"/>
                <w:szCs w:val="21"/>
              </w:rPr>
            </w:pPr>
          </w:p>
        </w:tc>
        <w:tc>
          <w:tcPr>
            <w:tcW w:w="1025" w:type="dxa"/>
            <w:shd w:val="clear" w:color="auto" w:fill="FFFFFF"/>
            <w:vAlign w:val="bottom"/>
          </w:tcPr>
          <w:p w:rsidR="00C42DF8" w:rsidRPr="00AF0F2E" w:rsidRDefault="00C42DF8" w:rsidP="00C769CD">
            <w:pPr>
              <w:autoSpaceDE w:val="0"/>
              <w:autoSpaceDN w:val="0"/>
              <w:adjustRightInd w:val="0"/>
              <w:jc w:val="right"/>
              <w:rPr>
                <w:sz w:val="21"/>
                <w:szCs w:val="21"/>
                <w:lang w:val="en-US"/>
              </w:rPr>
            </w:pPr>
            <w:r w:rsidRPr="00AF0F2E">
              <w:rPr>
                <w:sz w:val="21"/>
                <w:szCs w:val="21"/>
                <w:lang w:val="en-US"/>
              </w:rPr>
              <w:t>(54)</w:t>
            </w:r>
          </w:p>
        </w:tc>
        <w:tc>
          <w:tcPr>
            <w:tcW w:w="1002" w:type="dxa"/>
            <w:shd w:val="clear" w:color="auto" w:fill="FFFFFF"/>
            <w:vAlign w:val="bottom"/>
          </w:tcPr>
          <w:p w:rsidR="00C42DF8" w:rsidRPr="00AF0F2E" w:rsidRDefault="00C42DF8">
            <w:pPr>
              <w:autoSpaceDE w:val="0"/>
              <w:autoSpaceDN w:val="0"/>
              <w:adjustRightInd w:val="0"/>
              <w:jc w:val="right"/>
              <w:rPr>
                <w:sz w:val="21"/>
                <w:szCs w:val="21"/>
                <w:lang w:val="en-US"/>
              </w:rPr>
            </w:pPr>
            <w:r w:rsidRPr="00AF0F2E">
              <w:rPr>
                <w:sz w:val="21"/>
                <w:szCs w:val="21"/>
                <w:lang w:val="en-US"/>
              </w:rPr>
              <w:t>(68)</w:t>
            </w:r>
          </w:p>
        </w:tc>
      </w:tr>
      <w:tr w:rsidR="00C42DF8" w:rsidRPr="00AF0F2E" w:rsidTr="009811D9">
        <w:trPr>
          <w:trHeight w:val="181"/>
          <w:jc w:val="center"/>
        </w:trPr>
        <w:tc>
          <w:tcPr>
            <w:tcW w:w="6278" w:type="dxa"/>
            <w:shd w:val="clear" w:color="auto" w:fill="FFFFFF"/>
            <w:vAlign w:val="bottom"/>
          </w:tcPr>
          <w:p w:rsidR="00C42DF8" w:rsidRPr="00AF0F2E" w:rsidRDefault="00C42DF8">
            <w:pPr>
              <w:autoSpaceDE w:val="0"/>
              <w:autoSpaceDN w:val="0"/>
              <w:adjustRightInd w:val="0"/>
              <w:rPr>
                <w:color w:val="000000"/>
                <w:sz w:val="21"/>
                <w:szCs w:val="21"/>
              </w:rPr>
            </w:pPr>
            <w:r w:rsidRPr="00AF0F2E">
              <w:rPr>
                <w:color w:val="000000"/>
                <w:sz w:val="21"/>
                <w:szCs w:val="21"/>
              </w:rPr>
              <w:t>Други разходи</w:t>
            </w:r>
          </w:p>
        </w:tc>
        <w:tc>
          <w:tcPr>
            <w:tcW w:w="1275" w:type="dxa"/>
            <w:shd w:val="clear" w:color="auto" w:fill="FFFFFF"/>
            <w:vAlign w:val="bottom"/>
          </w:tcPr>
          <w:p w:rsidR="00C42DF8" w:rsidRPr="009811D9" w:rsidRDefault="00C42DF8" w:rsidP="00BF1592">
            <w:pPr>
              <w:autoSpaceDE w:val="0"/>
              <w:autoSpaceDN w:val="0"/>
              <w:adjustRightInd w:val="0"/>
              <w:jc w:val="right"/>
              <w:rPr>
                <w:sz w:val="21"/>
                <w:szCs w:val="21"/>
              </w:rPr>
            </w:pPr>
            <w:r w:rsidRPr="009811D9">
              <w:rPr>
                <w:sz w:val="21"/>
                <w:szCs w:val="21"/>
              </w:rPr>
              <w:fldChar w:fldCharType="begin"/>
            </w:r>
            <w:r w:rsidRPr="009811D9">
              <w:rPr>
                <w:sz w:val="21"/>
                <w:szCs w:val="21"/>
              </w:rPr>
              <w:instrText xml:space="preserve"> REF _Ref250229135 \r \h </w:instrText>
            </w:r>
            <w:r w:rsidRPr="009811D9">
              <w:rPr>
                <w:sz w:val="21"/>
                <w:szCs w:val="21"/>
              </w:rPr>
            </w:r>
            <w:r w:rsidRPr="009811D9">
              <w:rPr>
                <w:sz w:val="21"/>
                <w:szCs w:val="21"/>
              </w:rPr>
              <w:fldChar w:fldCharType="separate"/>
            </w:r>
            <w:r>
              <w:rPr>
                <w:sz w:val="21"/>
                <w:szCs w:val="21"/>
              </w:rPr>
              <w:t>28</w:t>
            </w:r>
            <w:r w:rsidRPr="009811D9">
              <w:rPr>
                <w:sz w:val="21"/>
                <w:szCs w:val="21"/>
              </w:rPr>
              <w:fldChar w:fldCharType="end"/>
            </w:r>
          </w:p>
        </w:tc>
        <w:tc>
          <w:tcPr>
            <w:tcW w:w="1025" w:type="dxa"/>
            <w:tcBorders>
              <w:bottom w:val="single" w:sz="4" w:space="0" w:color="auto"/>
            </w:tcBorders>
            <w:shd w:val="clear" w:color="auto" w:fill="FFFFFF"/>
            <w:vAlign w:val="bottom"/>
          </w:tcPr>
          <w:p w:rsidR="00C42DF8" w:rsidRPr="00AF0F2E" w:rsidRDefault="00C42DF8" w:rsidP="00AF0F2E">
            <w:pPr>
              <w:autoSpaceDE w:val="0"/>
              <w:autoSpaceDN w:val="0"/>
              <w:adjustRightInd w:val="0"/>
              <w:jc w:val="right"/>
              <w:rPr>
                <w:sz w:val="21"/>
                <w:szCs w:val="21"/>
                <w:lang w:val="en-US"/>
              </w:rPr>
            </w:pPr>
            <w:r w:rsidRPr="00AF0F2E">
              <w:rPr>
                <w:sz w:val="21"/>
                <w:szCs w:val="21"/>
                <w:lang w:val="en-US"/>
              </w:rPr>
              <w:t>(2 4</w:t>
            </w:r>
            <w:r w:rsidRPr="00AF0F2E">
              <w:rPr>
                <w:sz w:val="21"/>
                <w:szCs w:val="21"/>
              </w:rPr>
              <w:t>55</w:t>
            </w:r>
            <w:r w:rsidRPr="00AF0F2E">
              <w:rPr>
                <w:sz w:val="21"/>
                <w:szCs w:val="21"/>
                <w:lang w:val="en-US"/>
              </w:rPr>
              <w:t>)</w:t>
            </w:r>
          </w:p>
        </w:tc>
        <w:tc>
          <w:tcPr>
            <w:tcW w:w="1002" w:type="dxa"/>
            <w:tcBorders>
              <w:bottom w:val="single" w:sz="4" w:space="0" w:color="auto"/>
            </w:tcBorders>
            <w:shd w:val="clear" w:color="auto" w:fill="FFFFFF"/>
            <w:vAlign w:val="bottom"/>
          </w:tcPr>
          <w:p w:rsidR="00C42DF8" w:rsidRPr="00AF0F2E" w:rsidRDefault="00C42DF8" w:rsidP="00AF0F2E">
            <w:pPr>
              <w:autoSpaceDE w:val="0"/>
              <w:autoSpaceDN w:val="0"/>
              <w:adjustRightInd w:val="0"/>
              <w:jc w:val="right"/>
              <w:rPr>
                <w:sz w:val="21"/>
                <w:szCs w:val="21"/>
              </w:rPr>
            </w:pPr>
            <w:r w:rsidRPr="00AF0F2E">
              <w:rPr>
                <w:sz w:val="21"/>
                <w:szCs w:val="21"/>
              </w:rPr>
              <w:t>(</w:t>
            </w:r>
            <w:r w:rsidRPr="00AF0F2E">
              <w:rPr>
                <w:sz w:val="21"/>
                <w:szCs w:val="21"/>
                <w:lang w:val="en-US"/>
              </w:rPr>
              <w:t>2 5</w:t>
            </w:r>
            <w:r w:rsidRPr="00AF0F2E">
              <w:rPr>
                <w:sz w:val="21"/>
                <w:szCs w:val="21"/>
              </w:rPr>
              <w:t>71)</w:t>
            </w:r>
          </w:p>
        </w:tc>
      </w:tr>
      <w:tr w:rsidR="00C42DF8" w:rsidRPr="00AF0F2E" w:rsidTr="009811D9">
        <w:trPr>
          <w:trHeight w:val="181"/>
          <w:jc w:val="center"/>
        </w:trPr>
        <w:tc>
          <w:tcPr>
            <w:tcW w:w="6278" w:type="dxa"/>
            <w:shd w:val="clear" w:color="auto" w:fill="FFFFFF"/>
            <w:vAlign w:val="bottom"/>
          </w:tcPr>
          <w:p w:rsidR="00C42DF8" w:rsidRPr="00AF0F2E" w:rsidRDefault="00C42DF8" w:rsidP="00C769CD">
            <w:pPr>
              <w:autoSpaceDE w:val="0"/>
              <w:autoSpaceDN w:val="0"/>
              <w:adjustRightInd w:val="0"/>
              <w:rPr>
                <w:b/>
                <w:color w:val="000000"/>
                <w:sz w:val="21"/>
                <w:szCs w:val="21"/>
              </w:rPr>
            </w:pPr>
            <w:r w:rsidRPr="00AF0F2E">
              <w:rPr>
                <w:b/>
                <w:sz w:val="21"/>
                <w:szCs w:val="21"/>
              </w:rPr>
              <w:t>Печалба</w:t>
            </w:r>
            <w:r w:rsidRPr="00AF0F2E">
              <w:rPr>
                <w:b/>
                <w:color w:val="FF0000"/>
                <w:sz w:val="21"/>
                <w:szCs w:val="21"/>
              </w:rPr>
              <w:t xml:space="preserve"> </w:t>
            </w:r>
            <w:r w:rsidRPr="00AF0F2E">
              <w:rPr>
                <w:b/>
                <w:sz w:val="21"/>
                <w:szCs w:val="21"/>
              </w:rPr>
              <w:t>от оперативна дейност</w:t>
            </w:r>
          </w:p>
        </w:tc>
        <w:tc>
          <w:tcPr>
            <w:tcW w:w="1275" w:type="dxa"/>
            <w:shd w:val="clear" w:color="auto" w:fill="FFFFFF"/>
            <w:vAlign w:val="bottom"/>
          </w:tcPr>
          <w:p w:rsidR="00C42DF8" w:rsidRPr="009811D9" w:rsidRDefault="00C42DF8" w:rsidP="00BF1592">
            <w:pPr>
              <w:autoSpaceDE w:val="0"/>
              <w:autoSpaceDN w:val="0"/>
              <w:adjustRightInd w:val="0"/>
              <w:jc w:val="right"/>
              <w:rPr>
                <w:sz w:val="21"/>
                <w:szCs w:val="21"/>
              </w:rPr>
            </w:pPr>
          </w:p>
        </w:tc>
        <w:tc>
          <w:tcPr>
            <w:tcW w:w="1025" w:type="dxa"/>
            <w:tcBorders>
              <w:top w:val="single" w:sz="4" w:space="0" w:color="auto"/>
            </w:tcBorders>
            <w:shd w:val="clear" w:color="auto" w:fill="FFFFFF"/>
            <w:vAlign w:val="bottom"/>
          </w:tcPr>
          <w:p w:rsidR="00C42DF8" w:rsidRPr="00AF0F2E" w:rsidRDefault="00C42DF8">
            <w:pPr>
              <w:autoSpaceDE w:val="0"/>
              <w:autoSpaceDN w:val="0"/>
              <w:adjustRightInd w:val="0"/>
              <w:jc w:val="right"/>
              <w:rPr>
                <w:b/>
                <w:bCs/>
                <w:sz w:val="21"/>
                <w:szCs w:val="21"/>
                <w:lang w:val="en-US"/>
              </w:rPr>
            </w:pPr>
            <w:r w:rsidRPr="00AF0F2E">
              <w:rPr>
                <w:b/>
                <w:bCs/>
                <w:sz w:val="21"/>
                <w:szCs w:val="21"/>
                <w:lang w:val="en-US"/>
              </w:rPr>
              <w:t xml:space="preserve">1 876 </w:t>
            </w:r>
          </w:p>
        </w:tc>
        <w:tc>
          <w:tcPr>
            <w:tcW w:w="1002" w:type="dxa"/>
            <w:tcBorders>
              <w:top w:val="single" w:sz="4" w:space="0" w:color="auto"/>
            </w:tcBorders>
            <w:shd w:val="clear" w:color="auto" w:fill="FFFFFF"/>
            <w:vAlign w:val="bottom"/>
          </w:tcPr>
          <w:p w:rsidR="00C42DF8" w:rsidRPr="00AF0F2E" w:rsidRDefault="00C42DF8">
            <w:pPr>
              <w:autoSpaceDE w:val="0"/>
              <w:autoSpaceDN w:val="0"/>
              <w:adjustRightInd w:val="0"/>
              <w:jc w:val="right"/>
              <w:rPr>
                <w:b/>
                <w:bCs/>
                <w:sz w:val="21"/>
                <w:szCs w:val="21"/>
                <w:lang w:val="en-US"/>
              </w:rPr>
            </w:pPr>
            <w:r w:rsidRPr="00AF0F2E">
              <w:rPr>
                <w:b/>
                <w:bCs/>
                <w:sz w:val="21"/>
                <w:szCs w:val="21"/>
                <w:lang w:val="en-US"/>
              </w:rPr>
              <w:t>1 829</w:t>
            </w:r>
          </w:p>
        </w:tc>
      </w:tr>
      <w:tr w:rsidR="00C42DF8" w:rsidRPr="00AF0F2E" w:rsidTr="009811D9">
        <w:trPr>
          <w:trHeight w:hRule="exact" w:val="170"/>
          <w:jc w:val="center"/>
        </w:trPr>
        <w:tc>
          <w:tcPr>
            <w:tcW w:w="6278" w:type="dxa"/>
            <w:shd w:val="clear" w:color="auto" w:fill="FFFFFF"/>
            <w:vAlign w:val="bottom"/>
          </w:tcPr>
          <w:p w:rsidR="00C42DF8" w:rsidRPr="00AF0F2E" w:rsidRDefault="00C42DF8">
            <w:pPr>
              <w:autoSpaceDE w:val="0"/>
              <w:autoSpaceDN w:val="0"/>
              <w:adjustRightInd w:val="0"/>
              <w:rPr>
                <w:sz w:val="21"/>
                <w:szCs w:val="21"/>
              </w:rPr>
            </w:pPr>
          </w:p>
        </w:tc>
        <w:tc>
          <w:tcPr>
            <w:tcW w:w="1275" w:type="dxa"/>
            <w:shd w:val="clear" w:color="auto" w:fill="FFFFFF"/>
            <w:vAlign w:val="bottom"/>
          </w:tcPr>
          <w:p w:rsidR="00C42DF8" w:rsidRPr="009811D9" w:rsidRDefault="00C42DF8" w:rsidP="00BF1592">
            <w:pPr>
              <w:autoSpaceDE w:val="0"/>
              <w:autoSpaceDN w:val="0"/>
              <w:adjustRightInd w:val="0"/>
              <w:jc w:val="right"/>
              <w:rPr>
                <w:sz w:val="21"/>
                <w:szCs w:val="21"/>
              </w:rPr>
            </w:pPr>
          </w:p>
        </w:tc>
        <w:tc>
          <w:tcPr>
            <w:tcW w:w="1025" w:type="dxa"/>
            <w:shd w:val="clear" w:color="auto" w:fill="FFFFFF"/>
            <w:vAlign w:val="bottom"/>
          </w:tcPr>
          <w:p w:rsidR="00C42DF8" w:rsidRPr="00AF0F2E" w:rsidRDefault="00C42DF8">
            <w:pPr>
              <w:autoSpaceDE w:val="0"/>
              <w:autoSpaceDN w:val="0"/>
              <w:adjustRightInd w:val="0"/>
              <w:jc w:val="right"/>
              <w:rPr>
                <w:sz w:val="21"/>
                <w:szCs w:val="21"/>
              </w:rPr>
            </w:pPr>
          </w:p>
        </w:tc>
        <w:tc>
          <w:tcPr>
            <w:tcW w:w="1002" w:type="dxa"/>
            <w:shd w:val="clear" w:color="auto" w:fill="FFFFFF"/>
            <w:vAlign w:val="bottom"/>
          </w:tcPr>
          <w:p w:rsidR="00C42DF8" w:rsidRPr="00AF0F2E" w:rsidRDefault="00C42DF8">
            <w:pPr>
              <w:autoSpaceDE w:val="0"/>
              <w:autoSpaceDN w:val="0"/>
              <w:adjustRightInd w:val="0"/>
              <w:jc w:val="right"/>
              <w:rPr>
                <w:sz w:val="21"/>
                <w:szCs w:val="21"/>
              </w:rPr>
            </w:pPr>
          </w:p>
        </w:tc>
      </w:tr>
      <w:tr w:rsidR="00C42DF8" w:rsidRPr="00AF0F2E" w:rsidTr="009811D9">
        <w:trPr>
          <w:trHeight w:val="181"/>
          <w:jc w:val="center"/>
        </w:trPr>
        <w:tc>
          <w:tcPr>
            <w:tcW w:w="6278" w:type="dxa"/>
            <w:shd w:val="clear" w:color="auto" w:fill="FFFFFF"/>
            <w:vAlign w:val="bottom"/>
          </w:tcPr>
          <w:p w:rsidR="00C42DF8" w:rsidRPr="00AF0F2E" w:rsidRDefault="00C42DF8" w:rsidP="00C769CD">
            <w:pPr>
              <w:autoSpaceDE w:val="0"/>
              <w:autoSpaceDN w:val="0"/>
              <w:adjustRightInd w:val="0"/>
              <w:rPr>
                <w:color w:val="000000"/>
                <w:sz w:val="21"/>
                <w:szCs w:val="21"/>
              </w:rPr>
            </w:pPr>
            <w:r w:rsidRPr="00AF0F2E">
              <w:rPr>
                <w:sz w:val="21"/>
                <w:szCs w:val="21"/>
              </w:rPr>
              <w:t>Печалба</w:t>
            </w:r>
            <w:r w:rsidRPr="00AF0F2E">
              <w:rPr>
                <w:color w:val="FF0000"/>
                <w:sz w:val="21"/>
                <w:szCs w:val="21"/>
              </w:rPr>
              <w:t xml:space="preserve"> </w:t>
            </w:r>
            <w:r w:rsidRPr="00AF0F2E">
              <w:rPr>
                <w:sz w:val="21"/>
                <w:szCs w:val="21"/>
              </w:rPr>
              <w:t>от инвестиции, отчитани по метода на собствения капитал</w:t>
            </w:r>
          </w:p>
        </w:tc>
        <w:tc>
          <w:tcPr>
            <w:tcW w:w="1275" w:type="dxa"/>
            <w:shd w:val="clear" w:color="auto" w:fill="FFFFFF"/>
            <w:vAlign w:val="bottom"/>
          </w:tcPr>
          <w:p w:rsidR="00C42DF8" w:rsidRPr="009811D9" w:rsidRDefault="00C42DF8" w:rsidP="00BF1592">
            <w:pPr>
              <w:autoSpaceDE w:val="0"/>
              <w:autoSpaceDN w:val="0"/>
              <w:adjustRightInd w:val="0"/>
              <w:jc w:val="right"/>
              <w:rPr>
                <w:color w:val="000000"/>
                <w:sz w:val="21"/>
                <w:szCs w:val="21"/>
              </w:rPr>
            </w:pPr>
            <w:r w:rsidRPr="009811D9">
              <w:rPr>
                <w:color w:val="000000"/>
                <w:sz w:val="21"/>
                <w:szCs w:val="21"/>
              </w:rPr>
              <w:fldChar w:fldCharType="begin"/>
            </w:r>
            <w:r w:rsidRPr="009811D9">
              <w:rPr>
                <w:color w:val="000000"/>
                <w:sz w:val="21"/>
                <w:szCs w:val="21"/>
              </w:rPr>
              <w:instrText xml:space="preserve"> REF _Ref250227766 \r \h </w:instrText>
            </w:r>
            <w:r w:rsidRPr="009811D9">
              <w:rPr>
                <w:sz w:val="21"/>
                <w:szCs w:val="21"/>
              </w:rPr>
            </w:r>
            <w:r w:rsidRPr="009811D9">
              <w:rPr>
                <w:color w:val="000000"/>
                <w:sz w:val="21"/>
                <w:szCs w:val="21"/>
              </w:rPr>
              <w:fldChar w:fldCharType="separate"/>
            </w:r>
            <w:r>
              <w:rPr>
                <w:color w:val="000000"/>
                <w:sz w:val="21"/>
                <w:szCs w:val="21"/>
              </w:rPr>
              <w:t>6</w:t>
            </w:r>
            <w:r w:rsidRPr="009811D9">
              <w:rPr>
                <w:color w:val="000000"/>
                <w:sz w:val="21"/>
                <w:szCs w:val="21"/>
              </w:rPr>
              <w:fldChar w:fldCharType="end"/>
            </w:r>
          </w:p>
        </w:tc>
        <w:tc>
          <w:tcPr>
            <w:tcW w:w="1025" w:type="dxa"/>
            <w:shd w:val="clear" w:color="auto" w:fill="FFFFFF"/>
            <w:vAlign w:val="bottom"/>
          </w:tcPr>
          <w:p w:rsidR="00C42DF8" w:rsidRPr="00AF0F2E" w:rsidRDefault="00C42DF8" w:rsidP="00BF0344">
            <w:pPr>
              <w:autoSpaceDE w:val="0"/>
              <w:autoSpaceDN w:val="0"/>
              <w:adjustRightInd w:val="0"/>
              <w:jc w:val="right"/>
              <w:rPr>
                <w:color w:val="000000"/>
                <w:sz w:val="21"/>
                <w:szCs w:val="21"/>
                <w:lang w:val="en-US"/>
              </w:rPr>
            </w:pPr>
            <w:r w:rsidRPr="00AF0F2E">
              <w:rPr>
                <w:color w:val="000000"/>
                <w:sz w:val="21"/>
                <w:szCs w:val="21"/>
                <w:lang w:val="en-US"/>
              </w:rPr>
              <w:t>575</w:t>
            </w:r>
          </w:p>
        </w:tc>
        <w:tc>
          <w:tcPr>
            <w:tcW w:w="1002" w:type="dxa"/>
            <w:shd w:val="clear" w:color="auto" w:fill="FFFFFF"/>
            <w:vAlign w:val="bottom"/>
          </w:tcPr>
          <w:p w:rsidR="00C42DF8" w:rsidRPr="00AF0F2E" w:rsidRDefault="00C42DF8">
            <w:pPr>
              <w:autoSpaceDE w:val="0"/>
              <w:autoSpaceDN w:val="0"/>
              <w:adjustRightInd w:val="0"/>
              <w:jc w:val="right"/>
              <w:rPr>
                <w:color w:val="000000"/>
                <w:sz w:val="21"/>
                <w:szCs w:val="21"/>
                <w:lang w:val="en-US"/>
              </w:rPr>
            </w:pPr>
            <w:r w:rsidRPr="00AF0F2E">
              <w:rPr>
                <w:color w:val="000000"/>
                <w:sz w:val="21"/>
                <w:szCs w:val="21"/>
                <w:lang w:val="en-US"/>
              </w:rPr>
              <w:t>651</w:t>
            </w:r>
          </w:p>
        </w:tc>
      </w:tr>
      <w:tr w:rsidR="00C42DF8" w:rsidRPr="00AF0F2E" w:rsidTr="009811D9">
        <w:trPr>
          <w:trHeight w:val="181"/>
          <w:jc w:val="center"/>
        </w:trPr>
        <w:tc>
          <w:tcPr>
            <w:tcW w:w="6278" w:type="dxa"/>
            <w:shd w:val="clear" w:color="auto" w:fill="FFFFFF"/>
            <w:vAlign w:val="bottom"/>
          </w:tcPr>
          <w:p w:rsidR="00C42DF8" w:rsidRPr="00AF0F2E" w:rsidRDefault="00C42DF8">
            <w:pPr>
              <w:autoSpaceDE w:val="0"/>
              <w:autoSpaceDN w:val="0"/>
              <w:adjustRightInd w:val="0"/>
              <w:rPr>
                <w:color w:val="000000"/>
                <w:sz w:val="21"/>
                <w:szCs w:val="21"/>
              </w:rPr>
            </w:pPr>
            <w:r w:rsidRPr="00AF0F2E">
              <w:rPr>
                <w:color w:val="000000"/>
                <w:sz w:val="21"/>
                <w:szCs w:val="21"/>
              </w:rPr>
              <w:t>Финансови разходи</w:t>
            </w:r>
          </w:p>
        </w:tc>
        <w:tc>
          <w:tcPr>
            <w:tcW w:w="1275" w:type="dxa"/>
            <w:shd w:val="clear" w:color="auto" w:fill="FFFFFF"/>
            <w:vAlign w:val="bottom"/>
          </w:tcPr>
          <w:p w:rsidR="00C42DF8" w:rsidRPr="009811D9" w:rsidRDefault="00C42DF8" w:rsidP="00BF1592">
            <w:pPr>
              <w:autoSpaceDE w:val="0"/>
              <w:autoSpaceDN w:val="0"/>
              <w:adjustRightInd w:val="0"/>
              <w:jc w:val="right"/>
              <w:rPr>
                <w:color w:val="000000"/>
                <w:sz w:val="21"/>
                <w:szCs w:val="21"/>
              </w:rPr>
            </w:pPr>
            <w:r w:rsidRPr="009811D9">
              <w:rPr>
                <w:color w:val="000000"/>
                <w:sz w:val="21"/>
                <w:szCs w:val="21"/>
              </w:rPr>
              <w:fldChar w:fldCharType="begin"/>
            </w:r>
            <w:r w:rsidRPr="009811D9">
              <w:rPr>
                <w:color w:val="000000"/>
                <w:sz w:val="21"/>
                <w:szCs w:val="21"/>
              </w:rPr>
              <w:instrText xml:space="preserve"> REF _Ref248868477 \r \h </w:instrText>
            </w:r>
            <w:r w:rsidRPr="009811D9">
              <w:rPr>
                <w:sz w:val="21"/>
                <w:szCs w:val="21"/>
              </w:rPr>
            </w:r>
            <w:r w:rsidRPr="009811D9">
              <w:rPr>
                <w:color w:val="000000"/>
                <w:sz w:val="21"/>
                <w:szCs w:val="21"/>
              </w:rPr>
              <w:fldChar w:fldCharType="separate"/>
            </w:r>
            <w:r>
              <w:rPr>
                <w:color w:val="000000"/>
                <w:sz w:val="21"/>
                <w:szCs w:val="21"/>
              </w:rPr>
              <w:t>29</w:t>
            </w:r>
            <w:r w:rsidRPr="009811D9">
              <w:rPr>
                <w:color w:val="000000"/>
                <w:sz w:val="21"/>
                <w:szCs w:val="21"/>
              </w:rPr>
              <w:fldChar w:fldCharType="end"/>
            </w:r>
          </w:p>
        </w:tc>
        <w:tc>
          <w:tcPr>
            <w:tcW w:w="1025" w:type="dxa"/>
            <w:shd w:val="clear" w:color="auto" w:fill="FFFFFF"/>
          </w:tcPr>
          <w:p w:rsidR="00C42DF8" w:rsidRPr="00AF0F2E" w:rsidRDefault="00C42DF8">
            <w:pPr>
              <w:jc w:val="right"/>
              <w:rPr>
                <w:sz w:val="21"/>
                <w:szCs w:val="21"/>
                <w:lang w:val="en-US"/>
              </w:rPr>
            </w:pPr>
            <w:r w:rsidRPr="00AF0F2E">
              <w:rPr>
                <w:sz w:val="21"/>
                <w:szCs w:val="21"/>
                <w:lang w:val="en-US"/>
              </w:rPr>
              <w:t>(377)</w:t>
            </w:r>
          </w:p>
        </w:tc>
        <w:tc>
          <w:tcPr>
            <w:tcW w:w="1002" w:type="dxa"/>
            <w:shd w:val="clear" w:color="auto" w:fill="FFFFFF"/>
          </w:tcPr>
          <w:p w:rsidR="00C42DF8" w:rsidRPr="00AF0F2E" w:rsidRDefault="00C42DF8" w:rsidP="00411CB0">
            <w:pPr>
              <w:jc w:val="right"/>
              <w:rPr>
                <w:sz w:val="21"/>
                <w:szCs w:val="21"/>
              </w:rPr>
            </w:pPr>
            <w:r w:rsidRPr="00AF0F2E">
              <w:rPr>
                <w:sz w:val="21"/>
                <w:szCs w:val="21"/>
              </w:rPr>
              <w:t>(</w:t>
            </w:r>
            <w:r w:rsidRPr="00AF0F2E">
              <w:rPr>
                <w:sz w:val="21"/>
                <w:szCs w:val="21"/>
                <w:lang w:val="en-US"/>
              </w:rPr>
              <w:t>270</w:t>
            </w:r>
            <w:r w:rsidRPr="00AF0F2E">
              <w:rPr>
                <w:sz w:val="21"/>
                <w:szCs w:val="21"/>
              </w:rPr>
              <w:t>)</w:t>
            </w:r>
          </w:p>
        </w:tc>
      </w:tr>
      <w:tr w:rsidR="00C42DF8" w:rsidRPr="00AF0F2E" w:rsidTr="009811D9">
        <w:trPr>
          <w:trHeight w:val="181"/>
          <w:jc w:val="center"/>
        </w:trPr>
        <w:tc>
          <w:tcPr>
            <w:tcW w:w="6278" w:type="dxa"/>
            <w:shd w:val="clear" w:color="auto" w:fill="FFFFFF"/>
            <w:vAlign w:val="bottom"/>
          </w:tcPr>
          <w:p w:rsidR="00C42DF8" w:rsidRPr="00AF0F2E" w:rsidRDefault="00C42DF8">
            <w:pPr>
              <w:autoSpaceDE w:val="0"/>
              <w:autoSpaceDN w:val="0"/>
              <w:adjustRightInd w:val="0"/>
              <w:rPr>
                <w:color w:val="000000"/>
                <w:sz w:val="21"/>
                <w:szCs w:val="21"/>
              </w:rPr>
            </w:pPr>
            <w:r w:rsidRPr="00AF0F2E">
              <w:rPr>
                <w:color w:val="000000"/>
                <w:sz w:val="21"/>
                <w:szCs w:val="21"/>
              </w:rPr>
              <w:t>Финансови приходи</w:t>
            </w:r>
          </w:p>
        </w:tc>
        <w:tc>
          <w:tcPr>
            <w:tcW w:w="1275" w:type="dxa"/>
            <w:shd w:val="clear" w:color="auto" w:fill="FFFFFF"/>
            <w:vAlign w:val="bottom"/>
          </w:tcPr>
          <w:p w:rsidR="00C42DF8" w:rsidRPr="009811D9" w:rsidRDefault="00C42DF8" w:rsidP="00BF1592">
            <w:pPr>
              <w:autoSpaceDE w:val="0"/>
              <w:autoSpaceDN w:val="0"/>
              <w:adjustRightInd w:val="0"/>
              <w:jc w:val="right"/>
              <w:rPr>
                <w:color w:val="000000"/>
                <w:sz w:val="21"/>
                <w:szCs w:val="21"/>
              </w:rPr>
            </w:pPr>
            <w:fldSimple w:instr=" REF _Ref248868477 \r \h  \* MERGEFORMAT ">
              <w:r>
                <w:rPr>
                  <w:sz w:val="21"/>
                  <w:szCs w:val="21"/>
                </w:rPr>
                <w:t>29</w:t>
              </w:r>
            </w:fldSimple>
          </w:p>
        </w:tc>
        <w:tc>
          <w:tcPr>
            <w:tcW w:w="1025" w:type="dxa"/>
            <w:shd w:val="clear" w:color="auto" w:fill="FFFFFF"/>
            <w:vAlign w:val="bottom"/>
          </w:tcPr>
          <w:p w:rsidR="00C42DF8" w:rsidRPr="00AF0F2E" w:rsidRDefault="00C42DF8">
            <w:pPr>
              <w:autoSpaceDE w:val="0"/>
              <w:autoSpaceDN w:val="0"/>
              <w:adjustRightInd w:val="0"/>
              <w:jc w:val="right"/>
              <w:rPr>
                <w:color w:val="000000"/>
                <w:sz w:val="21"/>
                <w:szCs w:val="21"/>
                <w:lang w:val="en-US"/>
              </w:rPr>
            </w:pPr>
            <w:r w:rsidRPr="00AF0F2E">
              <w:rPr>
                <w:color w:val="000000"/>
                <w:sz w:val="21"/>
                <w:szCs w:val="21"/>
                <w:lang w:val="en-US"/>
              </w:rPr>
              <w:t>190</w:t>
            </w:r>
          </w:p>
        </w:tc>
        <w:tc>
          <w:tcPr>
            <w:tcW w:w="1002" w:type="dxa"/>
            <w:shd w:val="clear" w:color="auto" w:fill="FFFFFF"/>
            <w:vAlign w:val="bottom"/>
          </w:tcPr>
          <w:p w:rsidR="00C42DF8" w:rsidRPr="00AF0F2E" w:rsidRDefault="00C42DF8" w:rsidP="00411CB0">
            <w:pPr>
              <w:autoSpaceDE w:val="0"/>
              <w:autoSpaceDN w:val="0"/>
              <w:adjustRightInd w:val="0"/>
              <w:jc w:val="right"/>
              <w:rPr>
                <w:color w:val="000000"/>
                <w:sz w:val="21"/>
                <w:szCs w:val="21"/>
                <w:lang w:val="en-US"/>
              </w:rPr>
            </w:pPr>
            <w:r w:rsidRPr="00AF0F2E">
              <w:rPr>
                <w:color w:val="000000"/>
                <w:sz w:val="21"/>
                <w:szCs w:val="21"/>
              </w:rPr>
              <w:t>1</w:t>
            </w:r>
            <w:r w:rsidRPr="00AF0F2E">
              <w:rPr>
                <w:color w:val="000000"/>
                <w:sz w:val="21"/>
                <w:szCs w:val="21"/>
                <w:lang w:val="en-US"/>
              </w:rPr>
              <w:t>72</w:t>
            </w:r>
          </w:p>
        </w:tc>
      </w:tr>
      <w:tr w:rsidR="00C42DF8" w:rsidRPr="00AF0F2E" w:rsidTr="009811D9">
        <w:trPr>
          <w:trHeight w:val="181"/>
          <w:jc w:val="center"/>
        </w:trPr>
        <w:tc>
          <w:tcPr>
            <w:tcW w:w="6278" w:type="dxa"/>
            <w:shd w:val="clear" w:color="auto" w:fill="FFFFFF"/>
            <w:vAlign w:val="bottom"/>
          </w:tcPr>
          <w:p w:rsidR="00C42DF8" w:rsidRPr="00AF0F2E" w:rsidRDefault="00C42DF8">
            <w:pPr>
              <w:autoSpaceDE w:val="0"/>
              <w:autoSpaceDN w:val="0"/>
              <w:adjustRightInd w:val="0"/>
              <w:rPr>
                <w:color w:val="000000"/>
                <w:sz w:val="21"/>
                <w:szCs w:val="21"/>
              </w:rPr>
            </w:pPr>
            <w:r w:rsidRPr="00AF0F2E">
              <w:rPr>
                <w:color w:val="000000"/>
                <w:sz w:val="21"/>
                <w:szCs w:val="21"/>
              </w:rPr>
              <w:t>Друг финансови позиции</w:t>
            </w:r>
          </w:p>
        </w:tc>
        <w:tc>
          <w:tcPr>
            <w:tcW w:w="1275" w:type="dxa"/>
            <w:shd w:val="clear" w:color="auto" w:fill="FFFFFF"/>
            <w:vAlign w:val="bottom"/>
          </w:tcPr>
          <w:p w:rsidR="00C42DF8" w:rsidRPr="009811D9" w:rsidRDefault="00C42DF8" w:rsidP="00BF1592">
            <w:pPr>
              <w:autoSpaceDE w:val="0"/>
              <w:autoSpaceDN w:val="0"/>
              <w:adjustRightInd w:val="0"/>
              <w:jc w:val="right"/>
              <w:rPr>
                <w:color w:val="000000"/>
                <w:sz w:val="21"/>
                <w:szCs w:val="21"/>
              </w:rPr>
            </w:pPr>
            <w:r w:rsidRPr="009811D9">
              <w:rPr>
                <w:color w:val="000000"/>
                <w:sz w:val="21"/>
                <w:szCs w:val="21"/>
              </w:rPr>
              <w:fldChar w:fldCharType="begin"/>
            </w:r>
            <w:r w:rsidRPr="009811D9">
              <w:rPr>
                <w:color w:val="000000"/>
                <w:sz w:val="21"/>
                <w:szCs w:val="21"/>
              </w:rPr>
              <w:instrText xml:space="preserve"> REF _Ref250229192 \r \h </w:instrText>
            </w:r>
            <w:r w:rsidRPr="009811D9">
              <w:rPr>
                <w:sz w:val="21"/>
                <w:szCs w:val="21"/>
              </w:rPr>
            </w:r>
            <w:r w:rsidRPr="009811D9">
              <w:rPr>
                <w:color w:val="000000"/>
                <w:sz w:val="21"/>
                <w:szCs w:val="21"/>
              </w:rPr>
              <w:fldChar w:fldCharType="separate"/>
            </w:r>
            <w:r>
              <w:rPr>
                <w:color w:val="000000"/>
                <w:sz w:val="21"/>
                <w:szCs w:val="21"/>
              </w:rPr>
              <w:t>30</w:t>
            </w:r>
            <w:r w:rsidRPr="009811D9">
              <w:rPr>
                <w:color w:val="000000"/>
                <w:sz w:val="21"/>
                <w:szCs w:val="21"/>
              </w:rPr>
              <w:fldChar w:fldCharType="end"/>
            </w:r>
          </w:p>
        </w:tc>
        <w:tc>
          <w:tcPr>
            <w:tcW w:w="1025" w:type="dxa"/>
            <w:tcBorders>
              <w:bottom w:val="single" w:sz="4" w:space="0" w:color="auto"/>
            </w:tcBorders>
            <w:shd w:val="clear" w:color="auto" w:fill="FFFFFF"/>
            <w:vAlign w:val="bottom"/>
          </w:tcPr>
          <w:p w:rsidR="00C42DF8" w:rsidRPr="00AF0F2E" w:rsidRDefault="00C42DF8">
            <w:pPr>
              <w:autoSpaceDE w:val="0"/>
              <w:autoSpaceDN w:val="0"/>
              <w:adjustRightInd w:val="0"/>
              <w:jc w:val="right"/>
              <w:rPr>
                <w:color w:val="000000"/>
                <w:sz w:val="21"/>
                <w:szCs w:val="21"/>
                <w:lang w:val="en-US"/>
              </w:rPr>
            </w:pPr>
            <w:r w:rsidRPr="00AF0F2E">
              <w:rPr>
                <w:color w:val="000000"/>
                <w:sz w:val="21"/>
                <w:szCs w:val="21"/>
                <w:lang w:val="en-US"/>
              </w:rPr>
              <w:t>170</w:t>
            </w:r>
          </w:p>
        </w:tc>
        <w:tc>
          <w:tcPr>
            <w:tcW w:w="1002" w:type="dxa"/>
            <w:tcBorders>
              <w:bottom w:val="single" w:sz="4" w:space="0" w:color="auto"/>
            </w:tcBorders>
            <w:shd w:val="clear" w:color="auto" w:fill="FFFFFF"/>
            <w:vAlign w:val="bottom"/>
          </w:tcPr>
          <w:p w:rsidR="00C42DF8" w:rsidRPr="00AF0F2E" w:rsidRDefault="00C42DF8">
            <w:pPr>
              <w:autoSpaceDE w:val="0"/>
              <w:autoSpaceDN w:val="0"/>
              <w:adjustRightInd w:val="0"/>
              <w:jc w:val="right"/>
              <w:rPr>
                <w:color w:val="000000"/>
                <w:sz w:val="21"/>
                <w:szCs w:val="21"/>
              </w:rPr>
            </w:pPr>
            <w:r w:rsidRPr="00AF0F2E">
              <w:rPr>
                <w:color w:val="000000"/>
                <w:sz w:val="21"/>
                <w:szCs w:val="21"/>
              </w:rPr>
              <w:t>(1</w:t>
            </w:r>
            <w:r w:rsidRPr="00AF0F2E">
              <w:rPr>
                <w:color w:val="000000"/>
                <w:sz w:val="21"/>
                <w:szCs w:val="21"/>
                <w:lang w:val="en-US"/>
              </w:rPr>
              <w:t>60</w:t>
            </w:r>
            <w:r w:rsidRPr="00AF0F2E">
              <w:rPr>
                <w:color w:val="000000"/>
                <w:sz w:val="21"/>
                <w:szCs w:val="21"/>
              </w:rPr>
              <w:t>)</w:t>
            </w:r>
          </w:p>
        </w:tc>
      </w:tr>
      <w:tr w:rsidR="00C42DF8" w:rsidRPr="00AF0F2E" w:rsidTr="009811D9">
        <w:trPr>
          <w:trHeight w:val="181"/>
          <w:jc w:val="center"/>
        </w:trPr>
        <w:tc>
          <w:tcPr>
            <w:tcW w:w="6278" w:type="dxa"/>
            <w:shd w:val="clear" w:color="auto" w:fill="FFFFFF"/>
            <w:vAlign w:val="bottom"/>
          </w:tcPr>
          <w:p w:rsidR="00C42DF8" w:rsidRPr="00AF0F2E" w:rsidRDefault="00C42DF8" w:rsidP="00C769CD">
            <w:pPr>
              <w:autoSpaceDE w:val="0"/>
              <w:autoSpaceDN w:val="0"/>
              <w:adjustRightInd w:val="0"/>
              <w:rPr>
                <w:b/>
                <w:color w:val="000000"/>
                <w:sz w:val="21"/>
                <w:szCs w:val="21"/>
              </w:rPr>
            </w:pPr>
            <w:r w:rsidRPr="00AF0F2E">
              <w:rPr>
                <w:b/>
                <w:color w:val="000000"/>
                <w:sz w:val="21"/>
                <w:szCs w:val="21"/>
              </w:rPr>
              <w:t>Печалба</w:t>
            </w:r>
            <w:r w:rsidRPr="00AF0F2E">
              <w:rPr>
                <w:b/>
                <w:color w:val="FF0000"/>
                <w:sz w:val="21"/>
                <w:szCs w:val="21"/>
              </w:rPr>
              <w:t xml:space="preserve"> </w:t>
            </w:r>
            <w:r w:rsidRPr="00AF0F2E">
              <w:rPr>
                <w:b/>
                <w:color w:val="000000"/>
                <w:sz w:val="21"/>
                <w:szCs w:val="21"/>
              </w:rPr>
              <w:t>преди данъци</w:t>
            </w:r>
          </w:p>
        </w:tc>
        <w:tc>
          <w:tcPr>
            <w:tcW w:w="1275" w:type="dxa"/>
            <w:shd w:val="clear" w:color="auto" w:fill="FFFFFF"/>
            <w:vAlign w:val="bottom"/>
          </w:tcPr>
          <w:p w:rsidR="00C42DF8" w:rsidRPr="009811D9" w:rsidRDefault="00C42DF8" w:rsidP="00BF1592">
            <w:pPr>
              <w:autoSpaceDE w:val="0"/>
              <w:autoSpaceDN w:val="0"/>
              <w:adjustRightInd w:val="0"/>
              <w:jc w:val="right"/>
              <w:rPr>
                <w:color w:val="000000"/>
                <w:sz w:val="21"/>
                <w:szCs w:val="21"/>
              </w:rPr>
            </w:pPr>
          </w:p>
        </w:tc>
        <w:tc>
          <w:tcPr>
            <w:tcW w:w="1025" w:type="dxa"/>
            <w:tcBorders>
              <w:top w:val="single" w:sz="4" w:space="0" w:color="auto"/>
            </w:tcBorders>
            <w:shd w:val="clear" w:color="auto" w:fill="FFFFFF"/>
            <w:vAlign w:val="bottom"/>
          </w:tcPr>
          <w:p w:rsidR="00C42DF8" w:rsidRPr="00AF0F2E" w:rsidRDefault="00C42DF8">
            <w:pPr>
              <w:autoSpaceDE w:val="0"/>
              <w:autoSpaceDN w:val="0"/>
              <w:adjustRightInd w:val="0"/>
              <w:jc w:val="right"/>
              <w:rPr>
                <w:b/>
                <w:color w:val="000000"/>
                <w:sz w:val="21"/>
                <w:szCs w:val="21"/>
                <w:lang w:val="en-US"/>
              </w:rPr>
            </w:pPr>
            <w:r w:rsidRPr="00AF0F2E">
              <w:rPr>
                <w:b/>
                <w:color w:val="000000"/>
                <w:sz w:val="21"/>
                <w:szCs w:val="21"/>
                <w:lang w:val="en-US"/>
              </w:rPr>
              <w:t>2 434</w:t>
            </w:r>
          </w:p>
        </w:tc>
        <w:tc>
          <w:tcPr>
            <w:tcW w:w="1002" w:type="dxa"/>
            <w:tcBorders>
              <w:top w:val="single" w:sz="4" w:space="0" w:color="auto"/>
            </w:tcBorders>
            <w:shd w:val="clear" w:color="auto" w:fill="FFFFFF"/>
            <w:vAlign w:val="bottom"/>
          </w:tcPr>
          <w:p w:rsidR="00C42DF8" w:rsidRPr="00AF0F2E" w:rsidRDefault="00C42DF8">
            <w:pPr>
              <w:autoSpaceDE w:val="0"/>
              <w:autoSpaceDN w:val="0"/>
              <w:adjustRightInd w:val="0"/>
              <w:jc w:val="right"/>
              <w:rPr>
                <w:b/>
                <w:color w:val="000000"/>
                <w:sz w:val="21"/>
                <w:szCs w:val="21"/>
                <w:lang w:val="en-US"/>
              </w:rPr>
            </w:pPr>
            <w:r w:rsidRPr="00AF0F2E">
              <w:rPr>
                <w:b/>
                <w:color w:val="000000"/>
                <w:sz w:val="21"/>
                <w:szCs w:val="21"/>
                <w:lang w:val="en-US"/>
              </w:rPr>
              <w:t>2 222</w:t>
            </w:r>
          </w:p>
        </w:tc>
      </w:tr>
      <w:tr w:rsidR="00C42DF8" w:rsidRPr="00AF0F2E" w:rsidTr="009811D9">
        <w:trPr>
          <w:trHeight w:hRule="exact" w:val="170"/>
          <w:jc w:val="center"/>
        </w:trPr>
        <w:tc>
          <w:tcPr>
            <w:tcW w:w="6278" w:type="dxa"/>
            <w:shd w:val="clear" w:color="auto" w:fill="FFFFFF"/>
            <w:vAlign w:val="bottom"/>
          </w:tcPr>
          <w:p w:rsidR="00C42DF8" w:rsidRPr="00AF0F2E" w:rsidRDefault="00C42DF8" w:rsidP="00C769CD">
            <w:pPr>
              <w:autoSpaceDE w:val="0"/>
              <w:autoSpaceDN w:val="0"/>
              <w:adjustRightInd w:val="0"/>
              <w:rPr>
                <w:b/>
                <w:color w:val="000000"/>
                <w:sz w:val="21"/>
                <w:szCs w:val="21"/>
              </w:rPr>
            </w:pPr>
          </w:p>
        </w:tc>
        <w:tc>
          <w:tcPr>
            <w:tcW w:w="1275" w:type="dxa"/>
            <w:shd w:val="clear" w:color="auto" w:fill="FFFFFF"/>
            <w:vAlign w:val="bottom"/>
          </w:tcPr>
          <w:p w:rsidR="00C42DF8" w:rsidRPr="009811D9" w:rsidRDefault="00C42DF8" w:rsidP="00BF1592">
            <w:pPr>
              <w:autoSpaceDE w:val="0"/>
              <w:autoSpaceDN w:val="0"/>
              <w:adjustRightInd w:val="0"/>
              <w:jc w:val="right"/>
              <w:rPr>
                <w:color w:val="000000"/>
                <w:sz w:val="21"/>
                <w:szCs w:val="21"/>
              </w:rPr>
            </w:pPr>
          </w:p>
        </w:tc>
        <w:tc>
          <w:tcPr>
            <w:tcW w:w="1025" w:type="dxa"/>
            <w:tcBorders>
              <w:top w:val="single" w:sz="4" w:space="0" w:color="auto"/>
            </w:tcBorders>
            <w:shd w:val="clear" w:color="auto" w:fill="FFFFFF"/>
            <w:vAlign w:val="bottom"/>
          </w:tcPr>
          <w:p w:rsidR="00C42DF8" w:rsidRPr="00AF0F2E" w:rsidRDefault="00C42DF8">
            <w:pPr>
              <w:autoSpaceDE w:val="0"/>
              <w:autoSpaceDN w:val="0"/>
              <w:adjustRightInd w:val="0"/>
              <w:jc w:val="right"/>
              <w:rPr>
                <w:b/>
                <w:color w:val="000000"/>
                <w:sz w:val="21"/>
                <w:szCs w:val="21"/>
                <w:lang w:val="en-US"/>
              </w:rPr>
            </w:pPr>
          </w:p>
        </w:tc>
        <w:tc>
          <w:tcPr>
            <w:tcW w:w="1002" w:type="dxa"/>
            <w:tcBorders>
              <w:top w:val="single" w:sz="4" w:space="0" w:color="auto"/>
            </w:tcBorders>
            <w:shd w:val="clear" w:color="auto" w:fill="FFFFFF"/>
            <w:vAlign w:val="bottom"/>
          </w:tcPr>
          <w:p w:rsidR="00C42DF8" w:rsidRPr="00AF0F2E" w:rsidRDefault="00C42DF8">
            <w:pPr>
              <w:autoSpaceDE w:val="0"/>
              <w:autoSpaceDN w:val="0"/>
              <w:adjustRightInd w:val="0"/>
              <w:jc w:val="right"/>
              <w:rPr>
                <w:b/>
                <w:color w:val="000000"/>
                <w:sz w:val="21"/>
                <w:szCs w:val="21"/>
              </w:rPr>
            </w:pPr>
          </w:p>
        </w:tc>
      </w:tr>
      <w:tr w:rsidR="00C42DF8" w:rsidRPr="00AF0F2E" w:rsidTr="009811D9">
        <w:trPr>
          <w:trHeight w:val="181"/>
          <w:jc w:val="center"/>
        </w:trPr>
        <w:tc>
          <w:tcPr>
            <w:tcW w:w="6278" w:type="dxa"/>
            <w:shd w:val="clear" w:color="auto" w:fill="FFFFFF"/>
            <w:vAlign w:val="bottom"/>
          </w:tcPr>
          <w:p w:rsidR="00C42DF8" w:rsidRPr="00AF0F2E" w:rsidRDefault="00C42DF8" w:rsidP="00C769CD">
            <w:pPr>
              <w:autoSpaceDE w:val="0"/>
              <w:autoSpaceDN w:val="0"/>
              <w:adjustRightInd w:val="0"/>
              <w:rPr>
                <w:color w:val="000000"/>
                <w:sz w:val="21"/>
                <w:szCs w:val="21"/>
              </w:rPr>
            </w:pPr>
            <w:r w:rsidRPr="00AF0F2E">
              <w:rPr>
                <w:color w:val="000000"/>
                <w:sz w:val="21"/>
                <w:szCs w:val="21"/>
              </w:rPr>
              <w:t>Разходи за данъци върху дохода</w:t>
            </w:r>
          </w:p>
        </w:tc>
        <w:tc>
          <w:tcPr>
            <w:tcW w:w="1275" w:type="dxa"/>
            <w:shd w:val="clear" w:color="auto" w:fill="FFFFFF"/>
            <w:vAlign w:val="bottom"/>
          </w:tcPr>
          <w:p w:rsidR="00C42DF8" w:rsidRPr="009811D9" w:rsidRDefault="00C42DF8" w:rsidP="00BF1592">
            <w:pPr>
              <w:autoSpaceDE w:val="0"/>
              <w:autoSpaceDN w:val="0"/>
              <w:adjustRightInd w:val="0"/>
              <w:jc w:val="right"/>
              <w:rPr>
                <w:color w:val="000000"/>
                <w:sz w:val="21"/>
                <w:szCs w:val="21"/>
              </w:rPr>
            </w:pPr>
            <w:r w:rsidRPr="009811D9">
              <w:rPr>
                <w:color w:val="000000"/>
                <w:sz w:val="21"/>
                <w:szCs w:val="21"/>
              </w:rPr>
              <w:fldChar w:fldCharType="begin"/>
            </w:r>
            <w:r w:rsidRPr="009811D9">
              <w:rPr>
                <w:color w:val="000000"/>
                <w:sz w:val="21"/>
                <w:szCs w:val="21"/>
              </w:rPr>
              <w:instrText xml:space="preserve"> REF _Ref248333671 \r \h </w:instrText>
            </w:r>
            <w:r w:rsidRPr="009811D9">
              <w:rPr>
                <w:sz w:val="21"/>
                <w:szCs w:val="21"/>
              </w:rPr>
            </w:r>
            <w:r w:rsidRPr="009811D9">
              <w:rPr>
                <w:color w:val="000000"/>
                <w:sz w:val="21"/>
                <w:szCs w:val="21"/>
              </w:rPr>
              <w:fldChar w:fldCharType="separate"/>
            </w:r>
            <w:r>
              <w:rPr>
                <w:color w:val="000000"/>
                <w:sz w:val="21"/>
                <w:szCs w:val="21"/>
              </w:rPr>
              <w:t>31</w:t>
            </w:r>
            <w:r w:rsidRPr="009811D9">
              <w:rPr>
                <w:color w:val="000000"/>
                <w:sz w:val="21"/>
                <w:szCs w:val="21"/>
              </w:rPr>
              <w:fldChar w:fldCharType="end"/>
            </w:r>
          </w:p>
        </w:tc>
        <w:tc>
          <w:tcPr>
            <w:tcW w:w="1025" w:type="dxa"/>
            <w:tcBorders>
              <w:bottom w:val="single" w:sz="4" w:space="0" w:color="auto"/>
            </w:tcBorders>
            <w:shd w:val="clear" w:color="auto" w:fill="FFFFFF"/>
            <w:vAlign w:val="bottom"/>
          </w:tcPr>
          <w:p w:rsidR="00C42DF8" w:rsidRPr="00AF0F2E" w:rsidRDefault="00C42DF8">
            <w:pPr>
              <w:autoSpaceDE w:val="0"/>
              <w:autoSpaceDN w:val="0"/>
              <w:adjustRightInd w:val="0"/>
              <w:jc w:val="right"/>
              <w:rPr>
                <w:color w:val="000000"/>
                <w:sz w:val="21"/>
                <w:szCs w:val="21"/>
                <w:lang w:val="en-US"/>
              </w:rPr>
            </w:pPr>
            <w:r w:rsidRPr="00AF0F2E">
              <w:rPr>
                <w:color w:val="000000"/>
                <w:sz w:val="21"/>
                <w:szCs w:val="21"/>
                <w:lang w:val="en-US"/>
              </w:rPr>
              <w:t>(335)</w:t>
            </w:r>
          </w:p>
        </w:tc>
        <w:tc>
          <w:tcPr>
            <w:tcW w:w="1002" w:type="dxa"/>
            <w:tcBorders>
              <w:bottom w:val="single" w:sz="4" w:space="0" w:color="auto"/>
            </w:tcBorders>
            <w:shd w:val="clear" w:color="auto" w:fill="FFFFFF"/>
            <w:vAlign w:val="bottom"/>
          </w:tcPr>
          <w:p w:rsidR="00C42DF8" w:rsidRPr="00AF0F2E" w:rsidRDefault="00C42DF8" w:rsidP="00411CB0">
            <w:pPr>
              <w:autoSpaceDE w:val="0"/>
              <w:autoSpaceDN w:val="0"/>
              <w:adjustRightInd w:val="0"/>
              <w:jc w:val="right"/>
              <w:rPr>
                <w:color w:val="000000"/>
                <w:sz w:val="21"/>
                <w:szCs w:val="21"/>
              </w:rPr>
            </w:pPr>
            <w:r w:rsidRPr="00AF0F2E">
              <w:rPr>
                <w:color w:val="000000"/>
                <w:sz w:val="21"/>
                <w:szCs w:val="21"/>
              </w:rPr>
              <w:t>(1</w:t>
            </w:r>
            <w:r w:rsidRPr="00AF0F2E">
              <w:rPr>
                <w:color w:val="000000"/>
                <w:sz w:val="21"/>
                <w:szCs w:val="21"/>
                <w:lang w:val="en-US"/>
              </w:rPr>
              <w:t>16</w:t>
            </w:r>
            <w:r w:rsidRPr="00AF0F2E">
              <w:rPr>
                <w:color w:val="000000"/>
                <w:sz w:val="21"/>
                <w:szCs w:val="21"/>
              </w:rPr>
              <w:t>)</w:t>
            </w:r>
          </w:p>
        </w:tc>
      </w:tr>
      <w:tr w:rsidR="00C42DF8" w:rsidRPr="00AF0F2E" w:rsidTr="009811D9">
        <w:trPr>
          <w:trHeight w:val="181"/>
          <w:jc w:val="center"/>
        </w:trPr>
        <w:tc>
          <w:tcPr>
            <w:tcW w:w="6278" w:type="dxa"/>
            <w:shd w:val="clear" w:color="auto" w:fill="FFFFFF"/>
            <w:vAlign w:val="bottom"/>
          </w:tcPr>
          <w:p w:rsidR="00C42DF8" w:rsidRPr="00AF0F2E" w:rsidRDefault="00C42DF8" w:rsidP="00C769CD">
            <w:pPr>
              <w:autoSpaceDE w:val="0"/>
              <w:autoSpaceDN w:val="0"/>
              <w:adjustRightInd w:val="0"/>
              <w:rPr>
                <w:b/>
                <w:sz w:val="21"/>
                <w:szCs w:val="21"/>
              </w:rPr>
            </w:pPr>
            <w:r w:rsidRPr="00AF0F2E">
              <w:rPr>
                <w:b/>
                <w:sz w:val="21"/>
                <w:szCs w:val="21"/>
              </w:rPr>
              <w:t>Печалба</w:t>
            </w:r>
            <w:r w:rsidRPr="00AF0F2E">
              <w:rPr>
                <w:b/>
                <w:color w:val="FF0000"/>
                <w:sz w:val="21"/>
                <w:szCs w:val="21"/>
              </w:rPr>
              <w:t xml:space="preserve"> </w:t>
            </w:r>
            <w:r w:rsidRPr="00AF0F2E">
              <w:rPr>
                <w:b/>
                <w:sz w:val="21"/>
                <w:szCs w:val="21"/>
              </w:rPr>
              <w:t>за годината</w:t>
            </w:r>
          </w:p>
        </w:tc>
        <w:tc>
          <w:tcPr>
            <w:tcW w:w="1275" w:type="dxa"/>
            <w:shd w:val="clear" w:color="auto" w:fill="FFFFFF"/>
            <w:vAlign w:val="bottom"/>
          </w:tcPr>
          <w:p w:rsidR="00C42DF8" w:rsidRPr="009811D9" w:rsidRDefault="00C42DF8" w:rsidP="00BF1592">
            <w:pPr>
              <w:autoSpaceDE w:val="0"/>
              <w:autoSpaceDN w:val="0"/>
              <w:adjustRightInd w:val="0"/>
              <w:jc w:val="right"/>
              <w:rPr>
                <w:color w:val="000000"/>
                <w:sz w:val="21"/>
                <w:szCs w:val="21"/>
              </w:rPr>
            </w:pPr>
          </w:p>
        </w:tc>
        <w:tc>
          <w:tcPr>
            <w:tcW w:w="1025" w:type="dxa"/>
            <w:tcBorders>
              <w:top w:val="single" w:sz="4" w:space="0" w:color="auto"/>
              <w:bottom w:val="double" w:sz="4" w:space="0" w:color="auto"/>
            </w:tcBorders>
            <w:shd w:val="clear" w:color="auto" w:fill="FFFFFF"/>
            <w:vAlign w:val="bottom"/>
          </w:tcPr>
          <w:p w:rsidR="00C42DF8" w:rsidRPr="00AF0F2E" w:rsidRDefault="00C42DF8">
            <w:pPr>
              <w:autoSpaceDE w:val="0"/>
              <w:autoSpaceDN w:val="0"/>
              <w:adjustRightInd w:val="0"/>
              <w:jc w:val="right"/>
              <w:rPr>
                <w:b/>
                <w:color w:val="000000"/>
                <w:sz w:val="21"/>
                <w:szCs w:val="21"/>
                <w:lang w:val="en-US"/>
              </w:rPr>
            </w:pPr>
            <w:r w:rsidRPr="00AF0F2E">
              <w:rPr>
                <w:b/>
                <w:color w:val="000000"/>
                <w:sz w:val="21"/>
                <w:szCs w:val="21"/>
                <w:lang w:val="en-US"/>
              </w:rPr>
              <w:t>2 099</w:t>
            </w:r>
          </w:p>
        </w:tc>
        <w:tc>
          <w:tcPr>
            <w:tcW w:w="1002" w:type="dxa"/>
            <w:tcBorders>
              <w:top w:val="single" w:sz="4" w:space="0" w:color="auto"/>
              <w:bottom w:val="double" w:sz="4" w:space="0" w:color="auto"/>
            </w:tcBorders>
            <w:shd w:val="clear" w:color="auto" w:fill="FFFFFF"/>
            <w:vAlign w:val="bottom"/>
          </w:tcPr>
          <w:p w:rsidR="00C42DF8" w:rsidRPr="00AF0F2E" w:rsidRDefault="00C42DF8">
            <w:pPr>
              <w:autoSpaceDE w:val="0"/>
              <w:autoSpaceDN w:val="0"/>
              <w:adjustRightInd w:val="0"/>
              <w:jc w:val="right"/>
              <w:rPr>
                <w:b/>
                <w:color w:val="000000"/>
                <w:sz w:val="21"/>
                <w:szCs w:val="21"/>
                <w:lang w:val="en-US"/>
              </w:rPr>
            </w:pPr>
            <w:r w:rsidRPr="00AF0F2E">
              <w:rPr>
                <w:b/>
                <w:color w:val="000000"/>
                <w:sz w:val="21"/>
                <w:szCs w:val="21"/>
                <w:lang w:val="en-US"/>
              </w:rPr>
              <w:t>2 106</w:t>
            </w:r>
          </w:p>
        </w:tc>
      </w:tr>
      <w:tr w:rsidR="00C42DF8" w:rsidRPr="00AF0F2E" w:rsidTr="004F130C">
        <w:trPr>
          <w:trHeight w:val="181"/>
          <w:jc w:val="center"/>
        </w:trPr>
        <w:tc>
          <w:tcPr>
            <w:tcW w:w="6278" w:type="dxa"/>
            <w:shd w:val="clear" w:color="auto" w:fill="FFFFFF"/>
            <w:vAlign w:val="bottom"/>
          </w:tcPr>
          <w:p w:rsidR="00C42DF8" w:rsidRPr="00AF0F2E" w:rsidRDefault="00C42DF8" w:rsidP="004F130C">
            <w:pPr>
              <w:autoSpaceDE w:val="0"/>
              <w:autoSpaceDN w:val="0"/>
              <w:adjustRightInd w:val="0"/>
              <w:rPr>
                <w:b/>
                <w:color w:val="000000"/>
                <w:sz w:val="21"/>
                <w:szCs w:val="21"/>
              </w:rPr>
            </w:pPr>
            <w:r w:rsidRPr="00AF0F2E">
              <w:rPr>
                <w:b/>
                <w:color w:val="000000"/>
                <w:sz w:val="21"/>
                <w:szCs w:val="21"/>
              </w:rPr>
              <w:t xml:space="preserve">Печалба </w:t>
            </w:r>
            <w:r w:rsidRPr="00AF0F2E">
              <w:rPr>
                <w:b/>
                <w:sz w:val="21"/>
                <w:szCs w:val="21"/>
              </w:rPr>
              <w:t xml:space="preserve">за годината, </w:t>
            </w:r>
            <w:r w:rsidRPr="00AF0F2E">
              <w:rPr>
                <w:b/>
                <w:color w:val="000000"/>
                <w:sz w:val="21"/>
                <w:szCs w:val="21"/>
              </w:rPr>
              <w:t>отнасяща се до:</w:t>
            </w:r>
          </w:p>
        </w:tc>
        <w:tc>
          <w:tcPr>
            <w:tcW w:w="1275" w:type="dxa"/>
            <w:shd w:val="clear" w:color="auto" w:fill="FFFFFF"/>
            <w:vAlign w:val="bottom"/>
          </w:tcPr>
          <w:p w:rsidR="00C42DF8" w:rsidRPr="00AF0F2E" w:rsidRDefault="00C42DF8" w:rsidP="004F130C">
            <w:pPr>
              <w:autoSpaceDE w:val="0"/>
              <w:autoSpaceDN w:val="0"/>
              <w:adjustRightInd w:val="0"/>
              <w:jc w:val="right"/>
              <w:rPr>
                <w:color w:val="000000"/>
                <w:sz w:val="21"/>
                <w:szCs w:val="21"/>
              </w:rPr>
            </w:pPr>
          </w:p>
        </w:tc>
        <w:tc>
          <w:tcPr>
            <w:tcW w:w="1025" w:type="dxa"/>
            <w:shd w:val="clear" w:color="auto" w:fill="FFFFFF"/>
            <w:vAlign w:val="bottom"/>
          </w:tcPr>
          <w:p w:rsidR="00C42DF8" w:rsidRPr="00AF0F2E" w:rsidRDefault="00C42DF8" w:rsidP="004F130C">
            <w:pPr>
              <w:autoSpaceDE w:val="0"/>
              <w:autoSpaceDN w:val="0"/>
              <w:adjustRightInd w:val="0"/>
              <w:jc w:val="right"/>
              <w:rPr>
                <w:color w:val="000000"/>
                <w:sz w:val="21"/>
                <w:szCs w:val="21"/>
              </w:rPr>
            </w:pPr>
          </w:p>
        </w:tc>
        <w:tc>
          <w:tcPr>
            <w:tcW w:w="1002" w:type="dxa"/>
            <w:shd w:val="clear" w:color="auto" w:fill="FFFFFF"/>
            <w:vAlign w:val="bottom"/>
          </w:tcPr>
          <w:p w:rsidR="00C42DF8" w:rsidRPr="00AF0F2E" w:rsidRDefault="00C42DF8" w:rsidP="004F130C">
            <w:pPr>
              <w:autoSpaceDE w:val="0"/>
              <w:autoSpaceDN w:val="0"/>
              <w:adjustRightInd w:val="0"/>
              <w:jc w:val="right"/>
              <w:rPr>
                <w:color w:val="000000"/>
                <w:sz w:val="21"/>
                <w:szCs w:val="21"/>
              </w:rPr>
            </w:pPr>
          </w:p>
        </w:tc>
      </w:tr>
      <w:tr w:rsidR="00C42DF8" w:rsidRPr="00AF0F2E" w:rsidTr="004F130C">
        <w:trPr>
          <w:trHeight w:val="181"/>
          <w:jc w:val="center"/>
        </w:trPr>
        <w:tc>
          <w:tcPr>
            <w:tcW w:w="6278" w:type="dxa"/>
            <w:shd w:val="clear" w:color="auto" w:fill="FFFFFF"/>
            <w:vAlign w:val="bottom"/>
          </w:tcPr>
          <w:p w:rsidR="00C42DF8" w:rsidRPr="00AF0F2E" w:rsidRDefault="00C42DF8" w:rsidP="004F130C">
            <w:pPr>
              <w:autoSpaceDE w:val="0"/>
              <w:autoSpaceDN w:val="0"/>
              <w:adjustRightInd w:val="0"/>
              <w:rPr>
                <w:color w:val="000000"/>
                <w:sz w:val="21"/>
                <w:szCs w:val="21"/>
              </w:rPr>
            </w:pPr>
            <w:r w:rsidRPr="00AF0F2E">
              <w:rPr>
                <w:color w:val="000000"/>
                <w:sz w:val="21"/>
                <w:szCs w:val="21"/>
              </w:rPr>
              <w:t>Неконтролиращото участие</w:t>
            </w:r>
          </w:p>
        </w:tc>
        <w:tc>
          <w:tcPr>
            <w:tcW w:w="1275" w:type="dxa"/>
            <w:shd w:val="clear" w:color="auto" w:fill="FFFFFF"/>
            <w:vAlign w:val="bottom"/>
          </w:tcPr>
          <w:p w:rsidR="00C42DF8" w:rsidRPr="00AF0F2E" w:rsidRDefault="00C42DF8" w:rsidP="004F130C">
            <w:pPr>
              <w:autoSpaceDE w:val="0"/>
              <w:autoSpaceDN w:val="0"/>
              <w:adjustRightInd w:val="0"/>
              <w:jc w:val="right"/>
              <w:rPr>
                <w:color w:val="000000"/>
                <w:sz w:val="21"/>
                <w:szCs w:val="21"/>
              </w:rPr>
            </w:pPr>
          </w:p>
        </w:tc>
        <w:tc>
          <w:tcPr>
            <w:tcW w:w="1025" w:type="dxa"/>
            <w:shd w:val="clear" w:color="auto" w:fill="FFFFFF"/>
            <w:vAlign w:val="bottom"/>
          </w:tcPr>
          <w:p w:rsidR="00C42DF8" w:rsidRPr="00AF0F2E" w:rsidRDefault="00C42DF8" w:rsidP="004F130C">
            <w:pPr>
              <w:autoSpaceDE w:val="0"/>
              <w:autoSpaceDN w:val="0"/>
              <w:adjustRightInd w:val="0"/>
              <w:jc w:val="right"/>
              <w:rPr>
                <w:color w:val="000000"/>
                <w:sz w:val="21"/>
                <w:szCs w:val="21"/>
                <w:lang w:val="en-US"/>
              </w:rPr>
            </w:pPr>
            <w:r w:rsidRPr="00AF0F2E">
              <w:rPr>
                <w:color w:val="000000"/>
                <w:sz w:val="21"/>
                <w:szCs w:val="21"/>
              </w:rPr>
              <w:t>25</w:t>
            </w:r>
            <w:r w:rsidRPr="00AF0F2E">
              <w:rPr>
                <w:color w:val="000000"/>
                <w:sz w:val="21"/>
                <w:szCs w:val="21"/>
                <w:lang w:val="en-US"/>
              </w:rPr>
              <w:t xml:space="preserve"> </w:t>
            </w:r>
          </w:p>
        </w:tc>
        <w:tc>
          <w:tcPr>
            <w:tcW w:w="1002" w:type="dxa"/>
            <w:shd w:val="clear" w:color="auto" w:fill="FFFFFF"/>
            <w:vAlign w:val="bottom"/>
          </w:tcPr>
          <w:p w:rsidR="00C42DF8" w:rsidRPr="00AF0F2E" w:rsidRDefault="00C42DF8" w:rsidP="004F130C">
            <w:pPr>
              <w:autoSpaceDE w:val="0"/>
              <w:autoSpaceDN w:val="0"/>
              <w:adjustRightInd w:val="0"/>
              <w:jc w:val="right"/>
              <w:rPr>
                <w:color w:val="000000"/>
                <w:sz w:val="21"/>
                <w:szCs w:val="21"/>
                <w:lang w:val="en-US"/>
              </w:rPr>
            </w:pPr>
            <w:r w:rsidRPr="00AF0F2E">
              <w:rPr>
                <w:color w:val="000000"/>
                <w:sz w:val="21"/>
                <w:szCs w:val="21"/>
                <w:lang w:val="en-US"/>
              </w:rPr>
              <w:t>40</w:t>
            </w:r>
          </w:p>
        </w:tc>
      </w:tr>
      <w:tr w:rsidR="00C42DF8" w:rsidRPr="00AF0F2E" w:rsidTr="004F130C">
        <w:trPr>
          <w:trHeight w:val="181"/>
          <w:jc w:val="center"/>
        </w:trPr>
        <w:tc>
          <w:tcPr>
            <w:tcW w:w="6278" w:type="dxa"/>
            <w:shd w:val="clear" w:color="auto" w:fill="FFFFFF"/>
            <w:vAlign w:val="bottom"/>
          </w:tcPr>
          <w:p w:rsidR="00C42DF8" w:rsidRPr="00AF0F2E" w:rsidRDefault="00C42DF8" w:rsidP="004F130C">
            <w:pPr>
              <w:autoSpaceDE w:val="0"/>
              <w:autoSpaceDN w:val="0"/>
              <w:adjustRightInd w:val="0"/>
              <w:rPr>
                <w:color w:val="000000"/>
                <w:sz w:val="21"/>
                <w:szCs w:val="21"/>
              </w:rPr>
            </w:pPr>
            <w:r w:rsidRPr="00AF0F2E">
              <w:rPr>
                <w:color w:val="000000"/>
                <w:sz w:val="21"/>
                <w:szCs w:val="21"/>
              </w:rPr>
              <w:t>Притежателите на собствен капитал на предприятието майка</w:t>
            </w:r>
          </w:p>
        </w:tc>
        <w:tc>
          <w:tcPr>
            <w:tcW w:w="1275" w:type="dxa"/>
            <w:shd w:val="clear" w:color="auto" w:fill="FFFFFF"/>
            <w:vAlign w:val="bottom"/>
          </w:tcPr>
          <w:p w:rsidR="00C42DF8" w:rsidRPr="00AF0F2E" w:rsidRDefault="00C42DF8" w:rsidP="004F130C">
            <w:pPr>
              <w:autoSpaceDE w:val="0"/>
              <w:autoSpaceDN w:val="0"/>
              <w:adjustRightInd w:val="0"/>
              <w:jc w:val="right"/>
              <w:rPr>
                <w:color w:val="000000"/>
                <w:sz w:val="21"/>
                <w:szCs w:val="21"/>
              </w:rPr>
            </w:pPr>
          </w:p>
        </w:tc>
        <w:tc>
          <w:tcPr>
            <w:tcW w:w="1025" w:type="dxa"/>
            <w:shd w:val="clear" w:color="auto" w:fill="FFFFFF"/>
            <w:vAlign w:val="bottom"/>
          </w:tcPr>
          <w:p w:rsidR="00C42DF8" w:rsidRPr="00AF0F2E" w:rsidRDefault="00C42DF8" w:rsidP="004F130C">
            <w:pPr>
              <w:autoSpaceDE w:val="0"/>
              <w:autoSpaceDN w:val="0"/>
              <w:adjustRightInd w:val="0"/>
              <w:jc w:val="right"/>
              <w:rPr>
                <w:color w:val="000000"/>
                <w:sz w:val="21"/>
                <w:szCs w:val="21"/>
              </w:rPr>
            </w:pPr>
            <w:r w:rsidRPr="00AF0F2E">
              <w:rPr>
                <w:color w:val="000000"/>
                <w:sz w:val="21"/>
                <w:szCs w:val="21"/>
              </w:rPr>
              <w:t>2 074</w:t>
            </w:r>
          </w:p>
        </w:tc>
        <w:tc>
          <w:tcPr>
            <w:tcW w:w="1002" w:type="dxa"/>
            <w:shd w:val="clear" w:color="auto" w:fill="FFFFFF"/>
            <w:vAlign w:val="bottom"/>
          </w:tcPr>
          <w:p w:rsidR="00C42DF8" w:rsidRPr="00AF0F2E" w:rsidRDefault="00C42DF8" w:rsidP="004F130C">
            <w:pPr>
              <w:autoSpaceDE w:val="0"/>
              <w:autoSpaceDN w:val="0"/>
              <w:adjustRightInd w:val="0"/>
              <w:jc w:val="right"/>
              <w:rPr>
                <w:color w:val="000000"/>
                <w:sz w:val="21"/>
                <w:szCs w:val="21"/>
                <w:lang w:val="en-US"/>
              </w:rPr>
            </w:pPr>
            <w:r w:rsidRPr="00AF0F2E">
              <w:rPr>
                <w:color w:val="000000"/>
                <w:sz w:val="21"/>
                <w:szCs w:val="21"/>
                <w:lang w:val="en-US"/>
              </w:rPr>
              <w:t>2 066</w:t>
            </w:r>
          </w:p>
        </w:tc>
      </w:tr>
      <w:tr w:rsidR="00C42DF8" w:rsidRPr="00AF0F2E" w:rsidTr="004F130C">
        <w:trPr>
          <w:trHeight w:hRule="exact" w:val="170"/>
          <w:jc w:val="center"/>
        </w:trPr>
        <w:tc>
          <w:tcPr>
            <w:tcW w:w="6278" w:type="dxa"/>
            <w:shd w:val="clear" w:color="auto" w:fill="FFFFFF"/>
            <w:vAlign w:val="bottom"/>
          </w:tcPr>
          <w:p w:rsidR="00C42DF8" w:rsidRPr="00AF0F2E" w:rsidRDefault="00C42DF8" w:rsidP="00C769CD">
            <w:pPr>
              <w:autoSpaceDE w:val="0"/>
              <w:autoSpaceDN w:val="0"/>
              <w:adjustRightInd w:val="0"/>
              <w:rPr>
                <w:b/>
                <w:sz w:val="21"/>
                <w:szCs w:val="21"/>
              </w:rPr>
            </w:pPr>
          </w:p>
        </w:tc>
        <w:tc>
          <w:tcPr>
            <w:tcW w:w="1275" w:type="dxa"/>
            <w:shd w:val="clear" w:color="auto" w:fill="FFFFFF"/>
            <w:vAlign w:val="bottom"/>
          </w:tcPr>
          <w:p w:rsidR="00C42DF8" w:rsidRPr="009811D9" w:rsidRDefault="00C42DF8" w:rsidP="00BF1592">
            <w:pPr>
              <w:autoSpaceDE w:val="0"/>
              <w:autoSpaceDN w:val="0"/>
              <w:adjustRightInd w:val="0"/>
              <w:jc w:val="right"/>
              <w:rPr>
                <w:color w:val="000000"/>
                <w:sz w:val="21"/>
                <w:szCs w:val="21"/>
              </w:rPr>
            </w:pPr>
          </w:p>
        </w:tc>
        <w:tc>
          <w:tcPr>
            <w:tcW w:w="1025" w:type="dxa"/>
            <w:shd w:val="clear" w:color="auto" w:fill="FFFFFF"/>
            <w:vAlign w:val="bottom"/>
          </w:tcPr>
          <w:p w:rsidR="00C42DF8" w:rsidRPr="00AF0F2E" w:rsidRDefault="00C42DF8">
            <w:pPr>
              <w:autoSpaceDE w:val="0"/>
              <w:autoSpaceDN w:val="0"/>
              <w:adjustRightInd w:val="0"/>
              <w:jc w:val="right"/>
              <w:rPr>
                <w:b/>
                <w:color w:val="000000"/>
                <w:sz w:val="21"/>
                <w:szCs w:val="21"/>
                <w:lang w:val="en-US"/>
              </w:rPr>
            </w:pPr>
          </w:p>
        </w:tc>
        <w:tc>
          <w:tcPr>
            <w:tcW w:w="1002" w:type="dxa"/>
            <w:shd w:val="clear" w:color="auto" w:fill="FFFFFF"/>
            <w:vAlign w:val="bottom"/>
          </w:tcPr>
          <w:p w:rsidR="00C42DF8" w:rsidRPr="00AF0F2E" w:rsidRDefault="00C42DF8">
            <w:pPr>
              <w:autoSpaceDE w:val="0"/>
              <w:autoSpaceDN w:val="0"/>
              <w:adjustRightInd w:val="0"/>
              <w:jc w:val="right"/>
              <w:rPr>
                <w:b/>
                <w:color w:val="000000"/>
                <w:sz w:val="21"/>
                <w:szCs w:val="21"/>
              </w:rPr>
            </w:pPr>
          </w:p>
        </w:tc>
      </w:tr>
      <w:tr w:rsidR="00C42DF8" w:rsidRPr="00AF0F2E" w:rsidTr="009811D9">
        <w:trPr>
          <w:trHeight w:val="181"/>
          <w:jc w:val="center"/>
        </w:trPr>
        <w:tc>
          <w:tcPr>
            <w:tcW w:w="6278" w:type="dxa"/>
            <w:shd w:val="clear" w:color="auto" w:fill="FFFFFF"/>
            <w:vAlign w:val="bottom"/>
          </w:tcPr>
          <w:p w:rsidR="00C42DF8" w:rsidRPr="00AF0F2E" w:rsidRDefault="00C42DF8" w:rsidP="00D256A5">
            <w:pPr>
              <w:autoSpaceDE w:val="0"/>
              <w:autoSpaceDN w:val="0"/>
              <w:adjustRightInd w:val="0"/>
              <w:rPr>
                <w:b/>
                <w:sz w:val="21"/>
                <w:szCs w:val="21"/>
              </w:rPr>
            </w:pPr>
            <w:r w:rsidRPr="00AF0F2E">
              <w:rPr>
                <w:b/>
                <w:sz w:val="21"/>
                <w:szCs w:val="21"/>
              </w:rPr>
              <w:t>Друг</w:t>
            </w:r>
            <w:r>
              <w:rPr>
                <w:b/>
                <w:sz w:val="21"/>
                <w:szCs w:val="21"/>
              </w:rPr>
              <w:t>а всеобхват</w:t>
            </w:r>
            <w:r w:rsidRPr="00AF0F2E">
              <w:rPr>
                <w:b/>
                <w:sz w:val="21"/>
                <w:szCs w:val="21"/>
              </w:rPr>
              <w:t>н</w:t>
            </w:r>
            <w:r>
              <w:rPr>
                <w:b/>
                <w:sz w:val="21"/>
                <w:szCs w:val="21"/>
              </w:rPr>
              <w:t>а</w:t>
            </w:r>
            <w:r w:rsidRPr="00AF0F2E">
              <w:rPr>
                <w:b/>
                <w:sz w:val="21"/>
                <w:szCs w:val="21"/>
              </w:rPr>
              <w:t xml:space="preserve"> </w:t>
            </w:r>
            <w:r>
              <w:rPr>
                <w:b/>
                <w:sz w:val="21"/>
                <w:szCs w:val="21"/>
              </w:rPr>
              <w:t>загуба</w:t>
            </w:r>
          </w:p>
        </w:tc>
        <w:tc>
          <w:tcPr>
            <w:tcW w:w="1275" w:type="dxa"/>
            <w:shd w:val="clear" w:color="auto" w:fill="FFFFFF"/>
            <w:vAlign w:val="bottom"/>
          </w:tcPr>
          <w:p w:rsidR="00C42DF8" w:rsidRPr="009811D9" w:rsidRDefault="00C42DF8" w:rsidP="00BF1592">
            <w:pPr>
              <w:autoSpaceDE w:val="0"/>
              <w:autoSpaceDN w:val="0"/>
              <w:adjustRightInd w:val="0"/>
              <w:jc w:val="right"/>
              <w:rPr>
                <w:color w:val="000000"/>
                <w:sz w:val="21"/>
                <w:szCs w:val="21"/>
              </w:rPr>
            </w:pPr>
          </w:p>
        </w:tc>
        <w:tc>
          <w:tcPr>
            <w:tcW w:w="1025" w:type="dxa"/>
            <w:shd w:val="clear" w:color="auto" w:fill="FFFFFF"/>
            <w:vAlign w:val="bottom"/>
          </w:tcPr>
          <w:p w:rsidR="00C42DF8" w:rsidRPr="00AF0F2E" w:rsidRDefault="00C42DF8" w:rsidP="00C769CD">
            <w:pPr>
              <w:autoSpaceDE w:val="0"/>
              <w:autoSpaceDN w:val="0"/>
              <w:adjustRightInd w:val="0"/>
              <w:jc w:val="right"/>
              <w:rPr>
                <w:b/>
                <w:color w:val="000000"/>
                <w:sz w:val="21"/>
                <w:szCs w:val="21"/>
              </w:rPr>
            </w:pPr>
          </w:p>
        </w:tc>
        <w:tc>
          <w:tcPr>
            <w:tcW w:w="1002" w:type="dxa"/>
            <w:shd w:val="clear" w:color="auto" w:fill="FFFFFF"/>
            <w:vAlign w:val="bottom"/>
          </w:tcPr>
          <w:p w:rsidR="00C42DF8" w:rsidRPr="00AF0F2E" w:rsidRDefault="00C42DF8" w:rsidP="00C769CD">
            <w:pPr>
              <w:autoSpaceDE w:val="0"/>
              <w:autoSpaceDN w:val="0"/>
              <w:adjustRightInd w:val="0"/>
              <w:jc w:val="right"/>
              <w:rPr>
                <w:b/>
                <w:color w:val="000000"/>
                <w:sz w:val="21"/>
                <w:szCs w:val="21"/>
              </w:rPr>
            </w:pPr>
          </w:p>
        </w:tc>
      </w:tr>
      <w:tr w:rsidR="00C42DF8" w:rsidRPr="00AF0F2E" w:rsidTr="009811D9">
        <w:trPr>
          <w:trHeight w:val="181"/>
          <w:jc w:val="center"/>
        </w:trPr>
        <w:tc>
          <w:tcPr>
            <w:tcW w:w="6278" w:type="dxa"/>
            <w:shd w:val="clear" w:color="auto" w:fill="FFFFFF"/>
            <w:vAlign w:val="bottom"/>
          </w:tcPr>
          <w:p w:rsidR="00C42DF8" w:rsidRPr="00AF0F2E" w:rsidRDefault="00C42DF8" w:rsidP="00C769CD">
            <w:pPr>
              <w:autoSpaceDE w:val="0"/>
              <w:autoSpaceDN w:val="0"/>
              <w:adjustRightInd w:val="0"/>
              <w:rPr>
                <w:sz w:val="21"/>
                <w:szCs w:val="21"/>
              </w:rPr>
            </w:pPr>
            <w:r w:rsidRPr="00AF0F2E">
              <w:rPr>
                <w:rFonts w:cs="Times New Roman"/>
                <w:color w:val="000000"/>
                <w:sz w:val="21"/>
                <w:szCs w:val="21"/>
                <w:lang w:eastAsia="bg-BG"/>
              </w:rPr>
              <w:t>Преоценки на задълженията по планове с дефинирани доходи</w:t>
            </w:r>
          </w:p>
        </w:tc>
        <w:tc>
          <w:tcPr>
            <w:tcW w:w="1275" w:type="dxa"/>
            <w:shd w:val="clear" w:color="auto" w:fill="FFFFFF"/>
            <w:vAlign w:val="bottom"/>
          </w:tcPr>
          <w:p w:rsidR="00C42DF8" w:rsidRPr="008B17E4" w:rsidRDefault="00C42DF8" w:rsidP="00BF1592">
            <w:pPr>
              <w:autoSpaceDE w:val="0"/>
              <w:autoSpaceDN w:val="0"/>
              <w:adjustRightInd w:val="0"/>
              <w:jc w:val="right"/>
              <w:rPr>
                <w:color w:val="000000"/>
                <w:sz w:val="21"/>
                <w:szCs w:val="21"/>
              </w:rPr>
            </w:pPr>
            <w:r w:rsidRPr="008B17E4">
              <w:rPr>
                <w:color w:val="000000"/>
                <w:sz w:val="21"/>
                <w:szCs w:val="21"/>
              </w:rPr>
              <w:fldChar w:fldCharType="begin"/>
            </w:r>
            <w:r w:rsidRPr="008B17E4">
              <w:rPr>
                <w:color w:val="000000"/>
                <w:sz w:val="21"/>
                <w:szCs w:val="21"/>
              </w:rPr>
              <w:instrText xml:space="preserve"> REF _Ref215414180 \r \h </w:instrText>
            </w:r>
            <w:r w:rsidRPr="008B17E4">
              <w:rPr>
                <w:sz w:val="21"/>
                <w:szCs w:val="21"/>
              </w:rPr>
            </w:r>
            <w:r w:rsidRPr="008B17E4">
              <w:rPr>
                <w:color w:val="000000"/>
                <w:sz w:val="21"/>
                <w:szCs w:val="21"/>
              </w:rPr>
              <w:fldChar w:fldCharType="separate"/>
            </w:r>
            <w:r>
              <w:rPr>
                <w:color w:val="000000"/>
                <w:sz w:val="21"/>
                <w:szCs w:val="21"/>
              </w:rPr>
              <w:t>19.3</w:t>
            </w:r>
            <w:r w:rsidRPr="008B17E4">
              <w:rPr>
                <w:color w:val="000000"/>
                <w:sz w:val="21"/>
                <w:szCs w:val="21"/>
              </w:rPr>
              <w:fldChar w:fldCharType="end"/>
            </w:r>
          </w:p>
        </w:tc>
        <w:tc>
          <w:tcPr>
            <w:tcW w:w="1025" w:type="dxa"/>
            <w:shd w:val="clear" w:color="auto" w:fill="FFFFFF"/>
            <w:vAlign w:val="bottom"/>
          </w:tcPr>
          <w:p w:rsidR="00C42DF8" w:rsidRPr="00AF0F2E" w:rsidRDefault="00C42DF8" w:rsidP="00C769CD">
            <w:pPr>
              <w:autoSpaceDE w:val="0"/>
              <w:autoSpaceDN w:val="0"/>
              <w:adjustRightInd w:val="0"/>
              <w:jc w:val="right"/>
              <w:rPr>
                <w:color w:val="000000"/>
                <w:sz w:val="21"/>
                <w:szCs w:val="21"/>
              </w:rPr>
            </w:pPr>
            <w:r w:rsidRPr="00AF0F2E">
              <w:rPr>
                <w:rFonts w:cs="Times New Roman"/>
                <w:color w:val="000000"/>
                <w:sz w:val="21"/>
                <w:szCs w:val="21"/>
                <w:lang w:eastAsia="bg-BG"/>
              </w:rPr>
              <w:t>(48)</w:t>
            </w:r>
          </w:p>
        </w:tc>
        <w:tc>
          <w:tcPr>
            <w:tcW w:w="1002" w:type="dxa"/>
            <w:shd w:val="clear" w:color="auto" w:fill="FFFFFF"/>
            <w:vAlign w:val="bottom"/>
          </w:tcPr>
          <w:p w:rsidR="00C42DF8" w:rsidRPr="00AF0F2E" w:rsidRDefault="00C42DF8" w:rsidP="00C769CD">
            <w:pPr>
              <w:autoSpaceDE w:val="0"/>
              <w:autoSpaceDN w:val="0"/>
              <w:adjustRightInd w:val="0"/>
              <w:jc w:val="right"/>
              <w:rPr>
                <w:color w:val="000000"/>
                <w:sz w:val="21"/>
                <w:szCs w:val="21"/>
                <w:lang w:val="en-US"/>
              </w:rPr>
            </w:pPr>
            <w:r w:rsidRPr="00AF0F2E">
              <w:rPr>
                <w:color w:val="000000"/>
                <w:sz w:val="21"/>
                <w:szCs w:val="21"/>
                <w:lang w:val="en-US"/>
              </w:rPr>
              <w:t>(25)</w:t>
            </w:r>
          </w:p>
        </w:tc>
      </w:tr>
      <w:tr w:rsidR="00C42DF8" w:rsidRPr="00AF0F2E" w:rsidTr="0087590D">
        <w:trPr>
          <w:trHeight w:val="332"/>
          <w:jc w:val="center"/>
        </w:trPr>
        <w:tc>
          <w:tcPr>
            <w:tcW w:w="6278" w:type="dxa"/>
            <w:shd w:val="clear" w:color="auto" w:fill="FFFFFF"/>
            <w:vAlign w:val="bottom"/>
          </w:tcPr>
          <w:p w:rsidR="00C42DF8" w:rsidRPr="00AF0F2E" w:rsidRDefault="00C42DF8" w:rsidP="00C769CD">
            <w:pPr>
              <w:rPr>
                <w:rFonts w:cs="Times New Roman"/>
                <w:color w:val="000000"/>
                <w:sz w:val="21"/>
                <w:szCs w:val="21"/>
                <w:lang w:eastAsia="bg-BG"/>
              </w:rPr>
            </w:pPr>
            <w:r w:rsidRPr="00AF0F2E">
              <w:rPr>
                <w:rFonts w:cs="Times New Roman"/>
                <w:color w:val="000000"/>
                <w:sz w:val="21"/>
                <w:szCs w:val="21"/>
                <w:lang w:eastAsia="bg-BG"/>
              </w:rPr>
              <w:t>Данък върху дохода, отнасящ се до компонентите на другия всеобхватен доход</w:t>
            </w:r>
          </w:p>
        </w:tc>
        <w:tc>
          <w:tcPr>
            <w:tcW w:w="1275" w:type="dxa"/>
            <w:shd w:val="clear" w:color="auto" w:fill="FFFFFF"/>
            <w:vAlign w:val="bottom"/>
          </w:tcPr>
          <w:p w:rsidR="00C42DF8" w:rsidRPr="008B17E4" w:rsidRDefault="00C42DF8" w:rsidP="00BF1592">
            <w:pPr>
              <w:autoSpaceDE w:val="0"/>
              <w:autoSpaceDN w:val="0"/>
              <w:adjustRightInd w:val="0"/>
              <w:jc w:val="right"/>
              <w:rPr>
                <w:rFonts w:cs="Times New Roman"/>
                <w:color w:val="000000"/>
                <w:sz w:val="21"/>
                <w:szCs w:val="21"/>
                <w:lang w:eastAsia="bg-BG"/>
              </w:rPr>
            </w:pPr>
            <w:r w:rsidRPr="008B17E4">
              <w:rPr>
                <w:rFonts w:cs="Times New Roman"/>
                <w:color w:val="000000"/>
                <w:sz w:val="21"/>
                <w:szCs w:val="21"/>
                <w:lang w:eastAsia="bg-BG"/>
              </w:rPr>
              <w:fldChar w:fldCharType="begin"/>
            </w:r>
            <w:r w:rsidRPr="008B17E4">
              <w:rPr>
                <w:rFonts w:cs="Times New Roman"/>
                <w:color w:val="000000"/>
                <w:sz w:val="21"/>
                <w:szCs w:val="21"/>
                <w:lang w:eastAsia="bg-BG"/>
              </w:rPr>
              <w:instrText xml:space="preserve"> REF _Ref386408073 \r \h </w:instrText>
            </w:r>
            <w:r w:rsidRPr="008B17E4">
              <w:rPr>
                <w:sz w:val="21"/>
                <w:szCs w:val="21"/>
              </w:rPr>
            </w:r>
            <w:r w:rsidRPr="008B17E4">
              <w:rPr>
                <w:rFonts w:cs="Times New Roman"/>
                <w:color w:val="000000"/>
                <w:sz w:val="21"/>
                <w:szCs w:val="21"/>
                <w:lang w:eastAsia="bg-BG"/>
              </w:rPr>
              <w:fldChar w:fldCharType="separate"/>
            </w:r>
            <w:r>
              <w:rPr>
                <w:rFonts w:cs="Times New Roman"/>
                <w:color w:val="000000"/>
                <w:sz w:val="21"/>
                <w:szCs w:val="21"/>
                <w:lang w:eastAsia="bg-BG"/>
              </w:rPr>
              <w:t>14</w:t>
            </w:r>
            <w:r w:rsidRPr="008B17E4">
              <w:rPr>
                <w:rFonts w:cs="Times New Roman"/>
                <w:color w:val="000000"/>
                <w:sz w:val="21"/>
                <w:szCs w:val="21"/>
                <w:lang w:eastAsia="bg-BG"/>
              </w:rPr>
              <w:fldChar w:fldCharType="end"/>
            </w:r>
          </w:p>
        </w:tc>
        <w:tc>
          <w:tcPr>
            <w:tcW w:w="1025" w:type="dxa"/>
            <w:shd w:val="clear" w:color="auto" w:fill="FFFFFF"/>
            <w:vAlign w:val="bottom"/>
          </w:tcPr>
          <w:p w:rsidR="00C42DF8" w:rsidRPr="00AF0F2E" w:rsidRDefault="00C42DF8" w:rsidP="00C769CD">
            <w:pPr>
              <w:jc w:val="right"/>
              <w:rPr>
                <w:rFonts w:cs="Times New Roman"/>
                <w:color w:val="000000"/>
                <w:sz w:val="21"/>
                <w:szCs w:val="21"/>
                <w:lang w:eastAsia="bg-BG"/>
              </w:rPr>
            </w:pPr>
            <w:r w:rsidRPr="00AF0F2E">
              <w:rPr>
                <w:rFonts w:cs="Times New Roman"/>
                <w:color w:val="000000"/>
                <w:sz w:val="21"/>
                <w:szCs w:val="21"/>
                <w:lang w:eastAsia="bg-BG"/>
              </w:rPr>
              <w:t>4</w:t>
            </w:r>
          </w:p>
        </w:tc>
        <w:tc>
          <w:tcPr>
            <w:tcW w:w="1002" w:type="dxa"/>
            <w:shd w:val="clear" w:color="auto" w:fill="FFFFFF"/>
            <w:vAlign w:val="bottom"/>
          </w:tcPr>
          <w:p w:rsidR="00C42DF8" w:rsidRPr="00AF0F2E" w:rsidRDefault="00C42DF8" w:rsidP="00C769CD">
            <w:pPr>
              <w:jc w:val="right"/>
              <w:rPr>
                <w:rFonts w:cs="Times New Roman"/>
                <w:color w:val="000000"/>
                <w:sz w:val="21"/>
                <w:szCs w:val="21"/>
                <w:lang w:val="en-US" w:eastAsia="bg-BG"/>
              </w:rPr>
            </w:pPr>
            <w:r w:rsidRPr="00AF0F2E">
              <w:rPr>
                <w:rFonts w:cs="Times New Roman"/>
                <w:color w:val="000000"/>
                <w:sz w:val="21"/>
                <w:szCs w:val="21"/>
                <w:lang w:val="en-US" w:eastAsia="bg-BG"/>
              </w:rPr>
              <w:t>-</w:t>
            </w:r>
          </w:p>
        </w:tc>
      </w:tr>
      <w:tr w:rsidR="00C42DF8" w:rsidRPr="00AF0F2E" w:rsidTr="009811D9">
        <w:trPr>
          <w:trHeight w:val="181"/>
          <w:jc w:val="center"/>
        </w:trPr>
        <w:tc>
          <w:tcPr>
            <w:tcW w:w="6278" w:type="dxa"/>
            <w:shd w:val="clear" w:color="auto" w:fill="FFFFFF"/>
            <w:vAlign w:val="bottom"/>
          </w:tcPr>
          <w:p w:rsidR="00C42DF8" w:rsidRPr="00AF0F2E" w:rsidRDefault="00C42DF8" w:rsidP="00C769CD">
            <w:pPr>
              <w:rPr>
                <w:rFonts w:cs="Times New Roman"/>
                <w:b/>
                <w:bCs/>
                <w:color w:val="000000"/>
                <w:sz w:val="21"/>
                <w:szCs w:val="21"/>
                <w:lang w:eastAsia="bg-BG"/>
              </w:rPr>
            </w:pPr>
            <w:r w:rsidRPr="00AF0F2E">
              <w:rPr>
                <w:rFonts w:cs="Times New Roman"/>
                <w:b/>
                <w:bCs/>
                <w:color w:val="000000"/>
                <w:sz w:val="21"/>
                <w:szCs w:val="21"/>
                <w:lang w:eastAsia="bg-BG"/>
              </w:rPr>
              <w:t>Друг</w:t>
            </w:r>
            <w:r>
              <w:rPr>
                <w:rFonts w:cs="Times New Roman"/>
                <w:b/>
                <w:bCs/>
                <w:color w:val="000000"/>
                <w:sz w:val="21"/>
                <w:szCs w:val="21"/>
                <w:lang w:eastAsia="bg-BG"/>
              </w:rPr>
              <w:t>а всеобхват</w:t>
            </w:r>
            <w:r w:rsidRPr="00AF0F2E">
              <w:rPr>
                <w:rFonts w:cs="Times New Roman"/>
                <w:b/>
                <w:bCs/>
                <w:color w:val="000000"/>
                <w:sz w:val="21"/>
                <w:szCs w:val="21"/>
                <w:lang w:eastAsia="bg-BG"/>
              </w:rPr>
              <w:t>н</w:t>
            </w:r>
            <w:r>
              <w:rPr>
                <w:rFonts w:cs="Times New Roman"/>
                <w:b/>
                <w:bCs/>
                <w:color w:val="000000"/>
                <w:sz w:val="21"/>
                <w:szCs w:val="21"/>
                <w:lang w:eastAsia="bg-BG"/>
              </w:rPr>
              <w:t>а загуба</w:t>
            </w:r>
            <w:r w:rsidRPr="00AF0F2E">
              <w:rPr>
                <w:rFonts w:cs="Times New Roman"/>
                <w:b/>
                <w:bCs/>
                <w:color w:val="000000"/>
                <w:sz w:val="21"/>
                <w:szCs w:val="21"/>
                <w:lang w:eastAsia="bg-BG"/>
              </w:rPr>
              <w:t xml:space="preserve"> за годината, нетно от данъци</w:t>
            </w:r>
          </w:p>
        </w:tc>
        <w:tc>
          <w:tcPr>
            <w:tcW w:w="1275" w:type="dxa"/>
            <w:shd w:val="clear" w:color="auto" w:fill="FFFFFF"/>
          </w:tcPr>
          <w:p w:rsidR="00C42DF8" w:rsidRPr="008B17E4" w:rsidRDefault="00C42DF8" w:rsidP="00C769CD">
            <w:pPr>
              <w:rPr>
                <w:rFonts w:cs="Times New Roman"/>
                <w:color w:val="000000"/>
                <w:sz w:val="21"/>
                <w:szCs w:val="21"/>
                <w:lang w:eastAsia="bg-BG"/>
              </w:rPr>
            </w:pPr>
          </w:p>
        </w:tc>
        <w:tc>
          <w:tcPr>
            <w:tcW w:w="1025" w:type="dxa"/>
            <w:shd w:val="clear" w:color="auto" w:fill="FFFFFF"/>
          </w:tcPr>
          <w:p w:rsidR="00C42DF8" w:rsidRPr="00D256A5" w:rsidRDefault="00C42DF8" w:rsidP="00C769CD">
            <w:pPr>
              <w:jc w:val="right"/>
              <w:rPr>
                <w:rFonts w:cs="Times New Roman"/>
                <w:b/>
                <w:color w:val="000000"/>
                <w:sz w:val="21"/>
                <w:szCs w:val="21"/>
                <w:lang w:eastAsia="bg-BG"/>
              </w:rPr>
            </w:pPr>
            <w:r w:rsidRPr="00D256A5">
              <w:rPr>
                <w:rFonts w:cs="Times New Roman"/>
                <w:b/>
                <w:color w:val="000000"/>
                <w:sz w:val="21"/>
                <w:szCs w:val="21"/>
                <w:lang w:eastAsia="bg-BG"/>
              </w:rPr>
              <w:t>(44)</w:t>
            </w:r>
          </w:p>
        </w:tc>
        <w:tc>
          <w:tcPr>
            <w:tcW w:w="1002" w:type="dxa"/>
            <w:shd w:val="clear" w:color="auto" w:fill="FFFFFF"/>
          </w:tcPr>
          <w:p w:rsidR="00C42DF8" w:rsidRPr="00D256A5" w:rsidRDefault="00C42DF8" w:rsidP="00C769CD">
            <w:pPr>
              <w:jc w:val="right"/>
              <w:rPr>
                <w:rFonts w:cs="Times New Roman"/>
                <w:b/>
                <w:color w:val="000000"/>
                <w:sz w:val="21"/>
                <w:szCs w:val="21"/>
                <w:lang w:val="en-US" w:eastAsia="bg-BG"/>
              </w:rPr>
            </w:pPr>
            <w:r w:rsidRPr="00D256A5">
              <w:rPr>
                <w:rFonts w:cs="Times New Roman"/>
                <w:b/>
                <w:color w:val="000000"/>
                <w:sz w:val="21"/>
                <w:szCs w:val="21"/>
                <w:lang w:val="en-US" w:eastAsia="bg-BG"/>
              </w:rPr>
              <w:t>(25)</w:t>
            </w:r>
          </w:p>
        </w:tc>
      </w:tr>
      <w:tr w:rsidR="00C42DF8" w:rsidRPr="00AF0F2E" w:rsidTr="009811D9">
        <w:trPr>
          <w:trHeight w:val="181"/>
          <w:jc w:val="center"/>
        </w:trPr>
        <w:tc>
          <w:tcPr>
            <w:tcW w:w="6278" w:type="dxa"/>
            <w:shd w:val="clear" w:color="auto" w:fill="FFFFFF"/>
            <w:vAlign w:val="bottom"/>
          </w:tcPr>
          <w:p w:rsidR="00C42DF8" w:rsidRPr="00AF0F2E" w:rsidRDefault="00C42DF8" w:rsidP="00C769CD">
            <w:pPr>
              <w:autoSpaceDE w:val="0"/>
              <w:autoSpaceDN w:val="0"/>
              <w:adjustRightInd w:val="0"/>
              <w:rPr>
                <w:b/>
                <w:sz w:val="21"/>
                <w:szCs w:val="21"/>
              </w:rPr>
            </w:pPr>
            <w:r w:rsidRPr="00AF0F2E">
              <w:rPr>
                <w:b/>
                <w:sz w:val="21"/>
                <w:szCs w:val="21"/>
              </w:rPr>
              <w:t>Общо всеобхватен доход за годината</w:t>
            </w:r>
          </w:p>
        </w:tc>
        <w:tc>
          <w:tcPr>
            <w:tcW w:w="1275" w:type="dxa"/>
            <w:shd w:val="clear" w:color="auto" w:fill="FFFFFF"/>
            <w:vAlign w:val="bottom"/>
          </w:tcPr>
          <w:p w:rsidR="00C42DF8" w:rsidRPr="009811D9" w:rsidRDefault="00C42DF8" w:rsidP="00C769CD">
            <w:pPr>
              <w:autoSpaceDE w:val="0"/>
              <w:autoSpaceDN w:val="0"/>
              <w:adjustRightInd w:val="0"/>
              <w:jc w:val="right"/>
              <w:rPr>
                <w:color w:val="000000"/>
                <w:sz w:val="21"/>
                <w:szCs w:val="21"/>
              </w:rPr>
            </w:pPr>
          </w:p>
        </w:tc>
        <w:tc>
          <w:tcPr>
            <w:tcW w:w="1025" w:type="dxa"/>
            <w:tcBorders>
              <w:top w:val="single" w:sz="4" w:space="0" w:color="auto"/>
              <w:bottom w:val="double" w:sz="4" w:space="0" w:color="auto"/>
            </w:tcBorders>
            <w:shd w:val="clear" w:color="auto" w:fill="FFFFFF"/>
            <w:vAlign w:val="bottom"/>
          </w:tcPr>
          <w:p w:rsidR="00C42DF8" w:rsidRPr="00AF0F2E" w:rsidRDefault="00C42DF8" w:rsidP="00C769CD">
            <w:pPr>
              <w:autoSpaceDE w:val="0"/>
              <w:autoSpaceDN w:val="0"/>
              <w:adjustRightInd w:val="0"/>
              <w:jc w:val="right"/>
              <w:rPr>
                <w:b/>
                <w:color w:val="000000"/>
                <w:sz w:val="21"/>
                <w:szCs w:val="21"/>
              </w:rPr>
            </w:pPr>
            <w:r w:rsidRPr="00AF0F2E">
              <w:rPr>
                <w:b/>
                <w:color w:val="000000"/>
                <w:sz w:val="21"/>
                <w:szCs w:val="21"/>
              </w:rPr>
              <w:t>2 055</w:t>
            </w:r>
          </w:p>
        </w:tc>
        <w:tc>
          <w:tcPr>
            <w:tcW w:w="1002" w:type="dxa"/>
            <w:tcBorders>
              <w:top w:val="single" w:sz="4" w:space="0" w:color="auto"/>
              <w:bottom w:val="double" w:sz="4" w:space="0" w:color="auto"/>
            </w:tcBorders>
            <w:shd w:val="clear" w:color="auto" w:fill="FFFFFF"/>
            <w:vAlign w:val="bottom"/>
          </w:tcPr>
          <w:p w:rsidR="00C42DF8" w:rsidRPr="00AF0F2E" w:rsidRDefault="00C42DF8" w:rsidP="00DE6A21">
            <w:pPr>
              <w:autoSpaceDE w:val="0"/>
              <w:autoSpaceDN w:val="0"/>
              <w:adjustRightInd w:val="0"/>
              <w:jc w:val="right"/>
              <w:rPr>
                <w:b/>
                <w:color w:val="000000"/>
                <w:sz w:val="21"/>
                <w:szCs w:val="21"/>
                <w:lang w:val="en-US"/>
              </w:rPr>
            </w:pPr>
            <w:r w:rsidRPr="00AF0F2E">
              <w:rPr>
                <w:b/>
                <w:color w:val="000000"/>
                <w:sz w:val="21"/>
                <w:szCs w:val="21"/>
                <w:lang w:val="en-US"/>
              </w:rPr>
              <w:t>2 081</w:t>
            </w:r>
          </w:p>
        </w:tc>
      </w:tr>
      <w:tr w:rsidR="00C42DF8" w:rsidRPr="00AF0F2E" w:rsidTr="009811D9">
        <w:trPr>
          <w:trHeight w:hRule="exact" w:val="170"/>
          <w:jc w:val="center"/>
        </w:trPr>
        <w:tc>
          <w:tcPr>
            <w:tcW w:w="6278" w:type="dxa"/>
            <w:shd w:val="clear" w:color="auto" w:fill="FFFFFF"/>
            <w:vAlign w:val="bottom"/>
          </w:tcPr>
          <w:p w:rsidR="00C42DF8" w:rsidRPr="00AF0F2E" w:rsidRDefault="00C42DF8" w:rsidP="00C769CD">
            <w:pPr>
              <w:autoSpaceDE w:val="0"/>
              <w:autoSpaceDN w:val="0"/>
              <w:adjustRightInd w:val="0"/>
              <w:rPr>
                <w:b/>
                <w:sz w:val="21"/>
                <w:szCs w:val="21"/>
              </w:rPr>
            </w:pPr>
          </w:p>
        </w:tc>
        <w:tc>
          <w:tcPr>
            <w:tcW w:w="1275" w:type="dxa"/>
            <w:shd w:val="clear" w:color="auto" w:fill="FFFFFF"/>
            <w:vAlign w:val="bottom"/>
          </w:tcPr>
          <w:p w:rsidR="00C42DF8" w:rsidRPr="00AF0F2E" w:rsidRDefault="00C42DF8" w:rsidP="00C769CD">
            <w:pPr>
              <w:autoSpaceDE w:val="0"/>
              <w:autoSpaceDN w:val="0"/>
              <w:adjustRightInd w:val="0"/>
              <w:jc w:val="center"/>
              <w:rPr>
                <w:color w:val="000000"/>
                <w:sz w:val="21"/>
                <w:szCs w:val="21"/>
                <w:highlight w:val="cyan"/>
              </w:rPr>
            </w:pPr>
          </w:p>
        </w:tc>
        <w:tc>
          <w:tcPr>
            <w:tcW w:w="1025" w:type="dxa"/>
            <w:shd w:val="clear" w:color="auto" w:fill="FFFFFF"/>
            <w:vAlign w:val="bottom"/>
          </w:tcPr>
          <w:p w:rsidR="00C42DF8" w:rsidRPr="00AF0F2E" w:rsidRDefault="00C42DF8" w:rsidP="00C769CD">
            <w:pPr>
              <w:autoSpaceDE w:val="0"/>
              <w:autoSpaceDN w:val="0"/>
              <w:adjustRightInd w:val="0"/>
              <w:jc w:val="right"/>
              <w:rPr>
                <w:b/>
                <w:color w:val="000000"/>
                <w:sz w:val="21"/>
                <w:szCs w:val="21"/>
                <w:lang w:val="en-US"/>
              </w:rPr>
            </w:pPr>
          </w:p>
        </w:tc>
        <w:tc>
          <w:tcPr>
            <w:tcW w:w="1002" w:type="dxa"/>
            <w:shd w:val="clear" w:color="auto" w:fill="FFFFFF"/>
            <w:vAlign w:val="bottom"/>
          </w:tcPr>
          <w:p w:rsidR="00C42DF8" w:rsidRPr="00AF0F2E" w:rsidRDefault="00C42DF8" w:rsidP="00C769CD">
            <w:pPr>
              <w:autoSpaceDE w:val="0"/>
              <w:autoSpaceDN w:val="0"/>
              <w:adjustRightInd w:val="0"/>
              <w:jc w:val="right"/>
              <w:rPr>
                <w:b/>
                <w:color w:val="000000"/>
                <w:sz w:val="21"/>
                <w:szCs w:val="21"/>
              </w:rPr>
            </w:pPr>
          </w:p>
        </w:tc>
      </w:tr>
      <w:tr w:rsidR="00C42DF8" w:rsidRPr="00AF0F2E" w:rsidTr="009811D9">
        <w:trPr>
          <w:trHeight w:val="181"/>
          <w:jc w:val="center"/>
        </w:trPr>
        <w:tc>
          <w:tcPr>
            <w:tcW w:w="6278" w:type="dxa"/>
            <w:shd w:val="clear" w:color="auto" w:fill="FFFFFF"/>
            <w:vAlign w:val="bottom"/>
          </w:tcPr>
          <w:p w:rsidR="00C42DF8" w:rsidRPr="00AF0F2E" w:rsidRDefault="00C42DF8" w:rsidP="008D5392">
            <w:pPr>
              <w:autoSpaceDE w:val="0"/>
              <w:autoSpaceDN w:val="0"/>
              <w:adjustRightInd w:val="0"/>
              <w:rPr>
                <w:b/>
                <w:color w:val="000000"/>
                <w:sz w:val="21"/>
                <w:szCs w:val="21"/>
              </w:rPr>
            </w:pPr>
            <w:r>
              <w:rPr>
                <w:b/>
                <w:color w:val="000000"/>
                <w:sz w:val="21"/>
                <w:szCs w:val="21"/>
              </w:rPr>
              <w:t>Общо в</w:t>
            </w:r>
            <w:r w:rsidRPr="00AF0F2E">
              <w:rPr>
                <w:b/>
                <w:color w:val="000000"/>
                <w:sz w:val="21"/>
                <w:szCs w:val="21"/>
              </w:rPr>
              <w:t xml:space="preserve">сеобхватен доход </w:t>
            </w:r>
            <w:r w:rsidRPr="00AF0F2E">
              <w:rPr>
                <w:b/>
                <w:sz w:val="21"/>
                <w:szCs w:val="21"/>
              </w:rPr>
              <w:t xml:space="preserve">за годината, </w:t>
            </w:r>
            <w:r w:rsidRPr="00AF0F2E">
              <w:rPr>
                <w:b/>
                <w:color w:val="000000"/>
                <w:sz w:val="21"/>
                <w:szCs w:val="21"/>
              </w:rPr>
              <w:t>отнасящ се до:</w:t>
            </w:r>
          </w:p>
        </w:tc>
        <w:tc>
          <w:tcPr>
            <w:tcW w:w="1275" w:type="dxa"/>
            <w:shd w:val="clear" w:color="auto" w:fill="FFFFFF"/>
            <w:vAlign w:val="bottom"/>
          </w:tcPr>
          <w:p w:rsidR="00C42DF8" w:rsidRPr="00AF0F2E" w:rsidRDefault="00C42DF8" w:rsidP="008D5392">
            <w:pPr>
              <w:autoSpaceDE w:val="0"/>
              <w:autoSpaceDN w:val="0"/>
              <w:adjustRightInd w:val="0"/>
              <w:jc w:val="right"/>
              <w:rPr>
                <w:color w:val="000000"/>
                <w:sz w:val="21"/>
                <w:szCs w:val="21"/>
              </w:rPr>
            </w:pPr>
          </w:p>
        </w:tc>
        <w:tc>
          <w:tcPr>
            <w:tcW w:w="1025" w:type="dxa"/>
            <w:shd w:val="clear" w:color="auto" w:fill="FFFFFF"/>
            <w:vAlign w:val="bottom"/>
          </w:tcPr>
          <w:p w:rsidR="00C42DF8" w:rsidRPr="00AF0F2E" w:rsidRDefault="00C42DF8" w:rsidP="008D5392">
            <w:pPr>
              <w:autoSpaceDE w:val="0"/>
              <w:autoSpaceDN w:val="0"/>
              <w:adjustRightInd w:val="0"/>
              <w:jc w:val="right"/>
              <w:rPr>
                <w:color w:val="000000"/>
                <w:sz w:val="21"/>
                <w:szCs w:val="21"/>
              </w:rPr>
            </w:pPr>
          </w:p>
        </w:tc>
        <w:tc>
          <w:tcPr>
            <w:tcW w:w="1002" w:type="dxa"/>
            <w:shd w:val="clear" w:color="auto" w:fill="FFFFFF"/>
            <w:vAlign w:val="bottom"/>
          </w:tcPr>
          <w:p w:rsidR="00C42DF8" w:rsidRPr="00AF0F2E" w:rsidRDefault="00C42DF8" w:rsidP="008D5392">
            <w:pPr>
              <w:autoSpaceDE w:val="0"/>
              <w:autoSpaceDN w:val="0"/>
              <w:adjustRightInd w:val="0"/>
              <w:jc w:val="right"/>
              <w:rPr>
                <w:color w:val="000000"/>
                <w:sz w:val="21"/>
                <w:szCs w:val="21"/>
              </w:rPr>
            </w:pPr>
          </w:p>
        </w:tc>
      </w:tr>
      <w:tr w:rsidR="00C42DF8" w:rsidRPr="00AF0F2E" w:rsidTr="009811D9">
        <w:trPr>
          <w:trHeight w:val="181"/>
          <w:jc w:val="center"/>
        </w:trPr>
        <w:tc>
          <w:tcPr>
            <w:tcW w:w="6278" w:type="dxa"/>
            <w:shd w:val="clear" w:color="auto" w:fill="FFFFFF"/>
            <w:vAlign w:val="bottom"/>
          </w:tcPr>
          <w:p w:rsidR="00C42DF8" w:rsidRPr="00AF0F2E" w:rsidRDefault="00C42DF8" w:rsidP="008D5392">
            <w:pPr>
              <w:autoSpaceDE w:val="0"/>
              <w:autoSpaceDN w:val="0"/>
              <w:adjustRightInd w:val="0"/>
              <w:rPr>
                <w:color w:val="000000"/>
                <w:sz w:val="21"/>
                <w:szCs w:val="21"/>
              </w:rPr>
            </w:pPr>
            <w:r w:rsidRPr="00AF0F2E">
              <w:rPr>
                <w:color w:val="000000"/>
                <w:sz w:val="21"/>
                <w:szCs w:val="21"/>
              </w:rPr>
              <w:t>Неконтролиращото участие</w:t>
            </w:r>
          </w:p>
        </w:tc>
        <w:tc>
          <w:tcPr>
            <w:tcW w:w="1275" w:type="dxa"/>
            <w:shd w:val="clear" w:color="auto" w:fill="FFFFFF"/>
            <w:vAlign w:val="bottom"/>
          </w:tcPr>
          <w:p w:rsidR="00C42DF8" w:rsidRPr="00AF0F2E" w:rsidRDefault="00C42DF8" w:rsidP="008D5392">
            <w:pPr>
              <w:autoSpaceDE w:val="0"/>
              <w:autoSpaceDN w:val="0"/>
              <w:adjustRightInd w:val="0"/>
              <w:jc w:val="right"/>
              <w:rPr>
                <w:color w:val="000000"/>
                <w:sz w:val="21"/>
                <w:szCs w:val="21"/>
              </w:rPr>
            </w:pPr>
          </w:p>
        </w:tc>
        <w:tc>
          <w:tcPr>
            <w:tcW w:w="1025" w:type="dxa"/>
            <w:shd w:val="clear" w:color="auto" w:fill="FFFFFF"/>
            <w:vAlign w:val="bottom"/>
          </w:tcPr>
          <w:p w:rsidR="00C42DF8" w:rsidRPr="00AF0F2E" w:rsidRDefault="00C42DF8" w:rsidP="008D5392">
            <w:pPr>
              <w:autoSpaceDE w:val="0"/>
              <w:autoSpaceDN w:val="0"/>
              <w:adjustRightInd w:val="0"/>
              <w:jc w:val="right"/>
              <w:rPr>
                <w:color w:val="000000"/>
                <w:sz w:val="21"/>
                <w:szCs w:val="21"/>
              </w:rPr>
            </w:pPr>
            <w:r w:rsidRPr="00AF0F2E">
              <w:rPr>
                <w:color w:val="000000"/>
                <w:sz w:val="21"/>
                <w:szCs w:val="21"/>
              </w:rPr>
              <w:t>25</w:t>
            </w:r>
          </w:p>
        </w:tc>
        <w:tc>
          <w:tcPr>
            <w:tcW w:w="1002" w:type="dxa"/>
            <w:shd w:val="clear" w:color="auto" w:fill="FFFFFF"/>
            <w:vAlign w:val="bottom"/>
          </w:tcPr>
          <w:p w:rsidR="00C42DF8" w:rsidRPr="00AF0F2E" w:rsidRDefault="00C42DF8" w:rsidP="004C41CF">
            <w:pPr>
              <w:autoSpaceDE w:val="0"/>
              <w:autoSpaceDN w:val="0"/>
              <w:adjustRightInd w:val="0"/>
              <w:jc w:val="right"/>
              <w:rPr>
                <w:color w:val="000000"/>
                <w:sz w:val="21"/>
                <w:szCs w:val="21"/>
                <w:lang w:val="en-US"/>
              </w:rPr>
            </w:pPr>
            <w:r w:rsidRPr="00AF0F2E">
              <w:rPr>
                <w:color w:val="000000"/>
                <w:sz w:val="21"/>
                <w:szCs w:val="21"/>
                <w:lang w:val="en-US"/>
              </w:rPr>
              <w:t>40</w:t>
            </w:r>
          </w:p>
        </w:tc>
      </w:tr>
      <w:tr w:rsidR="00C42DF8" w:rsidRPr="00AF0F2E" w:rsidTr="009811D9">
        <w:trPr>
          <w:trHeight w:val="181"/>
          <w:jc w:val="center"/>
        </w:trPr>
        <w:tc>
          <w:tcPr>
            <w:tcW w:w="6278" w:type="dxa"/>
            <w:shd w:val="clear" w:color="auto" w:fill="FFFFFF"/>
            <w:vAlign w:val="bottom"/>
          </w:tcPr>
          <w:p w:rsidR="00C42DF8" w:rsidRPr="00AF0F2E" w:rsidRDefault="00C42DF8" w:rsidP="008D5392">
            <w:pPr>
              <w:autoSpaceDE w:val="0"/>
              <w:autoSpaceDN w:val="0"/>
              <w:adjustRightInd w:val="0"/>
              <w:rPr>
                <w:color w:val="000000"/>
                <w:sz w:val="21"/>
                <w:szCs w:val="21"/>
              </w:rPr>
            </w:pPr>
            <w:r w:rsidRPr="00AF0F2E">
              <w:rPr>
                <w:color w:val="000000"/>
                <w:sz w:val="21"/>
                <w:szCs w:val="21"/>
              </w:rPr>
              <w:t>Притежателите на собствен капитал на предприятието майка</w:t>
            </w:r>
          </w:p>
        </w:tc>
        <w:tc>
          <w:tcPr>
            <w:tcW w:w="1275" w:type="dxa"/>
            <w:shd w:val="clear" w:color="auto" w:fill="FFFFFF"/>
            <w:vAlign w:val="bottom"/>
          </w:tcPr>
          <w:p w:rsidR="00C42DF8" w:rsidRPr="00AF0F2E" w:rsidRDefault="00C42DF8" w:rsidP="008D5392">
            <w:pPr>
              <w:autoSpaceDE w:val="0"/>
              <w:autoSpaceDN w:val="0"/>
              <w:adjustRightInd w:val="0"/>
              <w:jc w:val="right"/>
              <w:rPr>
                <w:color w:val="000000"/>
                <w:sz w:val="21"/>
                <w:szCs w:val="21"/>
              </w:rPr>
            </w:pPr>
          </w:p>
        </w:tc>
        <w:tc>
          <w:tcPr>
            <w:tcW w:w="1025" w:type="dxa"/>
            <w:shd w:val="clear" w:color="auto" w:fill="FFFFFF"/>
            <w:vAlign w:val="bottom"/>
          </w:tcPr>
          <w:p w:rsidR="00C42DF8" w:rsidRPr="00AF0F2E" w:rsidRDefault="00C42DF8" w:rsidP="00F6264E">
            <w:pPr>
              <w:autoSpaceDE w:val="0"/>
              <w:autoSpaceDN w:val="0"/>
              <w:adjustRightInd w:val="0"/>
              <w:jc w:val="right"/>
              <w:rPr>
                <w:color w:val="000000"/>
                <w:sz w:val="21"/>
                <w:szCs w:val="21"/>
              </w:rPr>
            </w:pPr>
            <w:r w:rsidRPr="00AF0F2E">
              <w:rPr>
                <w:color w:val="000000"/>
                <w:sz w:val="21"/>
                <w:szCs w:val="21"/>
              </w:rPr>
              <w:t>2 030</w:t>
            </w:r>
          </w:p>
        </w:tc>
        <w:tc>
          <w:tcPr>
            <w:tcW w:w="1002" w:type="dxa"/>
            <w:shd w:val="clear" w:color="auto" w:fill="FFFFFF"/>
            <w:vAlign w:val="bottom"/>
          </w:tcPr>
          <w:p w:rsidR="00C42DF8" w:rsidRPr="00AF0F2E" w:rsidRDefault="00C42DF8" w:rsidP="008D5392">
            <w:pPr>
              <w:autoSpaceDE w:val="0"/>
              <w:autoSpaceDN w:val="0"/>
              <w:adjustRightInd w:val="0"/>
              <w:jc w:val="right"/>
              <w:rPr>
                <w:color w:val="000000"/>
                <w:sz w:val="21"/>
                <w:szCs w:val="21"/>
                <w:lang w:val="en-US"/>
              </w:rPr>
            </w:pPr>
            <w:r w:rsidRPr="00AF0F2E">
              <w:rPr>
                <w:color w:val="000000"/>
                <w:sz w:val="21"/>
                <w:szCs w:val="21"/>
                <w:lang w:val="en-US"/>
              </w:rPr>
              <w:t>2 041</w:t>
            </w:r>
          </w:p>
        </w:tc>
      </w:tr>
      <w:tr w:rsidR="00C42DF8" w:rsidRPr="00AF0F2E" w:rsidTr="009811D9">
        <w:trPr>
          <w:trHeight w:hRule="exact" w:val="170"/>
          <w:jc w:val="center"/>
        </w:trPr>
        <w:tc>
          <w:tcPr>
            <w:tcW w:w="6278" w:type="dxa"/>
            <w:shd w:val="clear" w:color="auto" w:fill="FFFFFF"/>
            <w:vAlign w:val="bottom"/>
          </w:tcPr>
          <w:p w:rsidR="00C42DF8" w:rsidRPr="00AF0F2E" w:rsidRDefault="00C42DF8" w:rsidP="008D5392">
            <w:pPr>
              <w:autoSpaceDE w:val="0"/>
              <w:autoSpaceDN w:val="0"/>
              <w:adjustRightInd w:val="0"/>
              <w:rPr>
                <w:color w:val="000000"/>
                <w:sz w:val="21"/>
                <w:szCs w:val="21"/>
              </w:rPr>
            </w:pPr>
          </w:p>
        </w:tc>
        <w:tc>
          <w:tcPr>
            <w:tcW w:w="1275" w:type="dxa"/>
            <w:shd w:val="clear" w:color="auto" w:fill="FFFFFF"/>
            <w:vAlign w:val="bottom"/>
          </w:tcPr>
          <w:p w:rsidR="00C42DF8" w:rsidRPr="00AF0F2E" w:rsidRDefault="00C42DF8" w:rsidP="008D5392">
            <w:pPr>
              <w:autoSpaceDE w:val="0"/>
              <w:autoSpaceDN w:val="0"/>
              <w:adjustRightInd w:val="0"/>
              <w:jc w:val="right"/>
              <w:rPr>
                <w:color w:val="000000"/>
                <w:sz w:val="21"/>
                <w:szCs w:val="21"/>
              </w:rPr>
            </w:pPr>
          </w:p>
        </w:tc>
        <w:tc>
          <w:tcPr>
            <w:tcW w:w="1025" w:type="dxa"/>
            <w:shd w:val="clear" w:color="auto" w:fill="FFFFFF"/>
            <w:vAlign w:val="bottom"/>
          </w:tcPr>
          <w:p w:rsidR="00C42DF8" w:rsidRPr="00AF0F2E" w:rsidRDefault="00C42DF8" w:rsidP="008D5392">
            <w:pPr>
              <w:autoSpaceDE w:val="0"/>
              <w:autoSpaceDN w:val="0"/>
              <w:adjustRightInd w:val="0"/>
              <w:jc w:val="right"/>
              <w:rPr>
                <w:color w:val="000000"/>
                <w:sz w:val="21"/>
                <w:szCs w:val="21"/>
              </w:rPr>
            </w:pPr>
          </w:p>
        </w:tc>
        <w:tc>
          <w:tcPr>
            <w:tcW w:w="1002" w:type="dxa"/>
            <w:shd w:val="clear" w:color="auto" w:fill="FFFFFF"/>
            <w:vAlign w:val="bottom"/>
          </w:tcPr>
          <w:p w:rsidR="00C42DF8" w:rsidRPr="00AF0F2E" w:rsidRDefault="00C42DF8" w:rsidP="008D5392">
            <w:pPr>
              <w:autoSpaceDE w:val="0"/>
              <w:autoSpaceDN w:val="0"/>
              <w:adjustRightInd w:val="0"/>
              <w:jc w:val="right"/>
              <w:rPr>
                <w:color w:val="000000"/>
                <w:sz w:val="21"/>
                <w:szCs w:val="21"/>
              </w:rPr>
            </w:pPr>
          </w:p>
        </w:tc>
      </w:tr>
      <w:tr w:rsidR="00C42DF8" w:rsidRPr="00AF0F2E" w:rsidTr="009811D9">
        <w:trPr>
          <w:trHeight w:val="181"/>
          <w:jc w:val="center"/>
        </w:trPr>
        <w:tc>
          <w:tcPr>
            <w:tcW w:w="6278" w:type="dxa"/>
            <w:shd w:val="clear" w:color="auto" w:fill="FFFFFF"/>
            <w:vAlign w:val="bottom"/>
          </w:tcPr>
          <w:p w:rsidR="00C42DF8" w:rsidRPr="00AF0F2E" w:rsidRDefault="00C42DF8" w:rsidP="008D5392">
            <w:pPr>
              <w:autoSpaceDE w:val="0"/>
              <w:autoSpaceDN w:val="0"/>
              <w:adjustRightInd w:val="0"/>
              <w:rPr>
                <w:b/>
                <w:color w:val="000000"/>
                <w:sz w:val="21"/>
                <w:szCs w:val="21"/>
              </w:rPr>
            </w:pPr>
            <w:r w:rsidRPr="00AF0F2E">
              <w:rPr>
                <w:b/>
                <w:color w:val="000000"/>
                <w:sz w:val="21"/>
                <w:szCs w:val="21"/>
              </w:rPr>
              <w:t>Доход</w:t>
            </w:r>
            <w:r w:rsidRPr="00AF0F2E">
              <w:rPr>
                <w:b/>
                <w:sz w:val="21"/>
                <w:szCs w:val="21"/>
              </w:rPr>
              <w:t xml:space="preserve"> </w:t>
            </w:r>
            <w:r w:rsidRPr="00AF0F2E">
              <w:rPr>
                <w:b/>
                <w:color w:val="000000"/>
                <w:sz w:val="21"/>
                <w:szCs w:val="21"/>
              </w:rPr>
              <w:t>на акция:</w:t>
            </w:r>
          </w:p>
        </w:tc>
        <w:tc>
          <w:tcPr>
            <w:tcW w:w="1275" w:type="dxa"/>
            <w:shd w:val="clear" w:color="auto" w:fill="FFFFFF"/>
            <w:vAlign w:val="bottom"/>
          </w:tcPr>
          <w:p w:rsidR="00C42DF8" w:rsidRPr="00AF0F2E" w:rsidRDefault="00C42DF8" w:rsidP="008D5392">
            <w:pPr>
              <w:autoSpaceDE w:val="0"/>
              <w:autoSpaceDN w:val="0"/>
              <w:adjustRightInd w:val="0"/>
              <w:jc w:val="right"/>
              <w:rPr>
                <w:bCs/>
                <w:color w:val="000000"/>
                <w:sz w:val="21"/>
                <w:szCs w:val="21"/>
              </w:rPr>
            </w:pPr>
          </w:p>
        </w:tc>
        <w:tc>
          <w:tcPr>
            <w:tcW w:w="1025" w:type="dxa"/>
            <w:shd w:val="clear" w:color="auto" w:fill="FFFFFF"/>
            <w:vAlign w:val="bottom"/>
          </w:tcPr>
          <w:p w:rsidR="00C42DF8" w:rsidRPr="00AF0F2E" w:rsidRDefault="00C42DF8" w:rsidP="008D5392">
            <w:pPr>
              <w:autoSpaceDE w:val="0"/>
              <w:autoSpaceDN w:val="0"/>
              <w:adjustRightInd w:val="0"/>
              <w:jc w:val="right"/>
              <w:rPr>
                <w:b/>
                <w:bCs/>
                <w:sz w:val="21"/>
                <w:szCs w:val="21"/>
              </w:rPr>
            </w:pPr>
            <w:r w:rsidRPr="00AF0F2E">
              <w:rPr>
                <w:b/>
                <w:bCs/>
                <w:sz w:val="21"/>
                <w:szCs w:val="21"/>
              </w:rPr>
              <w:t>лв.</w:t>
            </w:r>
          </w:p>
        </w:tc>
        <w:tc>
          <w:tcPr>
            <w:tcW w:w="1002" w:type="dxa"/>
            <w:shd w:val="clear" w:color="auto" w:fill="FFFFFF"/>
            <w:vAlign w:val="bottom"/>
          </w:tcPr>
          <w:p w:rsidR="00C42DF8" w:rsidRPr="00AF0F2E" w:rsidRDefault="00C42DF8" w:rsidP="008D5392">
            <w:pPr>
              <w:autoSpaceDE w:val="0"/>
              <w:autoSpaceDN w:val="0"/>
              <w:adjustRightInd w:val="0"/>
              <w:jc w:val="right"/>
              <w:rPr>
                <w:b/>
                <w:bCs/>
                <w:sz w:val="21"/>
                <w:szCs w:val="21"/>
              </w:rPr>
            </w:pPr>
            <w:r w:rsidRPr="00AF0F2E">
              <w:rPr>
                <w:b/>
                <w:bCs/>
                <w:sz w:val="21"/>
                <w:szCs w:val="21"/>
              </w:rPr>
              <w:t>лв.</w:t>
            </w:r>
          </w:p>
        </w:tc>
      </w:tr>
      <w:tr w:rsidR="00C42DF8" w:rsidRPr="00AF0F2E" w:rsidTr="009811D9">
        <w:trPr>
          <w:trHeight w:val="181"/>
          <w:jc w:val="center"/>
        </w:trPr>
        <w:tc>
          <w:tcPr>
            <w:tcW w:w="6278" w:type="dxa"/>
            <w:shd w:val="clear" w:color="auto" w:fill="FFFFFF"/>
            <w:vAlign w:val="bottom"/>
          </w:tcPr>
          <w:p w:rsidR="00C42DF8" w:rsidRPr="00AF0F2E" w:rsidRDefault="00C42DF8" w:rsidP="008D5392">
            <w:pPr>
              <w:autoSpaceDE w:val="0"/>
              <w:autoSpaceDN w:val="0"/>
              <w:adjustRightInd w:val="0"/>
              <w:rPr>
                <w:color w:val="000000"/>
                <w:sz w:val="21"/>
                <w:szCs w:val="21"/>
              </w:rPr>
            </w:pPr>
            <w:r w:rsidRPr="00AF0F2E">
              <w:rPr>
                <w:color w:val="000000"/>
                <w:sz w:val="21"/>
                <w:szCs w:val="21"/>
              </w:rPr>
              <w:t>Основен доход</w:t>
            </w:r>
            <w:r w:rsidRPr="00AF0F2E">
              <w:rPr>
                <w:b/>
                <w:sz w:val="21"/>
                <w:szCs w:val="21"/>
              </w:rPr>
              <w:t xml:space="preserve"> </w:t>
            </w:r>
            <w:r w:rsidRPr="00AF0F2E">
              <w:rPr>
                <w:color w:val="000000"/>
                <w:sz w:val="21"/>
                <w:szCs w:val="21"/>
              </w:rPr>
              <w:t>на акция:</w:t>
            </w:r>
          </w:p>
        </w:tc>
        <w:tc>
          <w:tcPr>
            <w:tcW w:w="1275" w:type="dxa"/>
            <w:shd w:val="clear" w:color="auto" w:fill="FFFFFF"/>
            <w:vAlign w:val="bottom"/>
          </w:tcPr>
          <w:p w:rsidR="00C42DF8" w:rsidRPr="00AF0F2E" w:rsidRDefault="00C42DF8" w:rsidP="00AF0F2E">
            <w:pPr>
              <w:autoSpaceDE w:val="0"/>
              <w:autoSpaceDN w:val="0"/>
              <w:adjustRightInd w:val="0"/>
              <w:jc w:val="right"/>
              <w:rPr>
                <w:bCs/>
                <w:color w:val="000000"/>
                <w:sz w:val="21"/>
                <w:szCs w:val="21"/>
              </w:rPr>
            </w:pPr>
            <w:r>
              <w:rPr>
                <w:bCs/>
                <w:color w:val="000000"/>
                <w:sz w:val="21"/>
                <w:szCs w:val="21"/>
              </w:rPr>
              <w:fldChar w:fldCharType="begin"/>
            </w:r>
            <w:r>
              <w:rPr>
                <w:bCs/>
                <w:color w:val="000000"/>
                <w:sz w:val="21"/>
                <w:szCs w:val="21"/>
              </w:rPr>
              <w:instrText xml:space="preserve"> REF _Ref386409067 \r \h </w:instrText>
            </w:r>
            <w:r w:rsidRPr="00445A26">
              <w:rPr>
                <w:bCs/>
                <w:color w:val="000000"/>
                <w:sz w:val="21"/>
                <w:szCs w:val="21"/>
                <w:highlight w:val="cyan"/>
              </w:rPr>
            </w:r>
            <w:r>
              <w:rPr>
                <w:bCs/>
                <w:color w:val="000000"/>
                <w:sz w:val="21"/>
                <w:szCs w:val="21"/>
              </w:rPr>
              <w:fldChar w:fldCharType="separate"/>
            </w:r>
            <w:r>
              <w:rPr>
                <w:bCs/>
                <w:color w:val="000000"/>
                <w:sz w:val="21"/>
                <w:szCs w:val="21"/>
              </w:rPr>
              <w:t>32</w:t>
            </w:r>
            <w:r>
              <w:rPr>
                <w:bCs/>
                <w:color w:val="000000"/>
                <w:sz w:val="21"/>
                <w:szCs w:val="21"/>
              </w:rPr>
              <w:fldChar w:fldCharType="end"/>
            </w:r>
          </w:p>
        </w:tc>
        <w:tc>
          <w:tcPr>
            <w:tcW w:w="1025" w:type="dxa"/>
            <w:shd w:val="clear" w:color="auto" w:fill="FFFFFF"/>
            <w:vAlign w:val="bottom"/>
          </w:tcPr>
          <w:p w:rsidR="00C42DF8" w:rsidRPr="00AF0F2E" w:rsidRDefault="00C42DF8" w:rsidP="0078714B">
            <w:pPr>
              <w:autoSpaceDE w:val="0"/>
              <w:autoSpaceDN w:val="0"/>
              <w:adjustRightInd w:val="0"/>
              <w:jc w:val="right"/>
              <w:rPr>
                <w:bCs/>
                <w:sz w:val="21"/>
                <w:szCs w:val="21"/>
                <w:lang w:val="en-US"/>
              </w:rPr>
            </w:pPr>
            <w:r w:rsidRPr="00AF0F2E">
              <w:rPr>
                <w:bCs/>
                <w:sz w:val="21"/>
                <w:szCs w:val="21"/>
              </w:rPr>
              <w:t>0.06</w:t>
            </w:r>
            <w:r w:rsidRPr="00AF0F2E">
              <w:rPr>
                <w:bCs/>
                <w:sz w:val="21"/>
                <w:szCs w:val="21"/>
                <w:lang w:val="en-US"/>
              </w:rPr>
              <w:t xml:space="preserve"> </w:t>
            </w:r>
          </w:p>
        </w:tc>
        <w:tc>
          <w:tcPr>
            <w:tcW w:w="1002" w:type="dxa"/>
            <w:shd w:val="clear" w:color="auto" w:fill="FFFFFF"/>
            <w:vAlign w:val="bottom"/>
          </w:tcPr>
          <w:p w:rsidR="00C42DF8" w:rsidRPr="00AF0F2E" w:rsidRDefault="00C42DF8" w:rsidP="00411CB0">
            <w:pPr>
              <w:autoSpaceDE w:val="0"/>
              <w:autoSpaceDN w:val="0"/>
              <w:adjustRightInd w:val="0"/>
              <w:jc w:val="right"/>
              <w:rPr>
                <w:bCs/>
                <w:sz w:val="21"/>
                <w:szCs w:val="21"/>
                <w:lang w:val="en-US"/>
              </w:rPr>
            </w:pPr>
            <w:r w:rsidRPr="00AF0F2E">
              <w:rPr>
                <w:bCs/>
                <w:sz w:val="21"/>
                <w:szCs w:val="21"/>
                <w:lang w:val="en-US"/>
              </w:rPr>
              <w:t>0.06</w:t>
            </w:r>
          </w:p>
        </w:tc>
      </w:tr>
    </w:tbl>
    <w:p w:rsidR="00C42DF8" w:rsidRPr="00AF0F2E" w:rsidRDefault="00C42DF8">
      <w:pPr>
        <w:rPr>
          <w:sz w:val="14"/>
          <w:szCs w:val="14"/>
        </w:rPr>
      </w:pPr>
    </w:p>
    <w:tbl>
      <w:tblPr>
        <w:tblW w:w="9654" w:type="dxa"/>
        <w:jc w:val="center"/>
        <w:tblLook w:val="0000"/>
      </w:tblPr>
      <w:tblGrid>
        <w:gridCol w:w="4538"/>
        <w:gridCol w:w="5116"/>
      </w:tblGrid>
      <w:tr w:rsidR="00C42DF8" w:rsidRPr="00AF0F2E" w:rsidTr="00454A42">
        <w:trPr>
          <w:trHeight w:val="145"/>
          <w:jc w:val="center"/>
        </w:trPr>
        <w:tc>
          <w:tcPr>
            <w:tcW w:w="4538" w:type="dxa"/>
          </w:tcPr>
          <w:p w:rsidR="00C42DF8" w:rsidRPr="00AF0F2E" w:rsidRDefault="00C42DF8" w:rsidP="00BB49D6">
            <w:pPr>
              <w:autoSpaceDE w:val="0"/>
              <w:autoSpaceDN w:val="0"/>
              <w:adjustRightInd w:val="0"/>
              <w:rPr>
                <w:b/>
                <w:bCs/>
                <w:sz w:val="21"/>
                <w:szCs w:val="21"/>
              </w:rPr>
            </w:pPr>
            <w:r w:rsidRPr="00AF0F2E">
              <w:rPr>
                <w:b/>
                <w:bCs/>
                <w:sz w:val="21"/>
                <w:szCs w:val="21"/>
              </w:rPr>
              <w:t>Съставил: ____________________</w:t>
            </w:r>
          </w:p>
          <w:p w:rsidR="00C42DF8" w:rsidRPr="00AF0F2E" w:rsidRDefault="00C42DF8" w:rsidP="00BB49D6">
            <w:pPr>
              <w:autoSpaceDE w:val="0"/>
              <w:autoSpaceDN w:val="0"/>
              <w:adjustRightInd w:val="0"/>
              <w:rPr>
                <w:b/>
                <w:bCs/>
                <w:sz w:val="21"/>
                <w:szCs w:val="21"/>
              </w:rPr>
            </w:pPr>
            <w:r w:rsidRPr="00AF0F2E">
              <w:rPr>
                <w:b/>
                <w:bCs/>
                <w:sz w:val="21"/>
                <w:szCs w:val="21"/>
              </w:rPr>
              <w:t xml:space="preserve">                    /Милена Пор</w:t>
            </w:r>
            <w:r w:rsidRPr="00AF0F2E">
              <w:rPr>
                <w:b/>
                <w:bCs/>
                <w:sz w:val="21"/>
                <w:szCs w:val="21"/>
                <w:lang w:val="en-US"/>
              </w:rPr>
              <w:t>o</w:t>
            </w:r>
            <w:r w:rsidRPr="00AF0F2E">
              <w:rPr>
                <w:b/>
                <w:bCs/>
                <w:sz w:val="21"/>
                <w:szCs w:val="21"/>
              </w:rPr>
              <w:t>жанова/</w:t>
            </w:r>
          </w:p>
          <w:p w:rsidR="00C42DF8" w:rsidRPr="00AF0F2E" w:rsidRDefault="00C42DF8" w:rsidP="00BB49D6">
            <w:pPr>
              <w:autoSpaceDE w:val="0"/>
              <w:autoSpaceDN w:val="0"/>
              <w:adjustRightInd w:val="0"/>
              <w:rPr>
                <w:b/>
                <w:bCs/>
                <w:sz w:val="21"/>
                <w:szCs w:val="21"/>
              </w:rPr>
            </w:pPr>
          </w:p>
          <w:p w:rsidR="00C42DF8" w:rsidRPr="00AF0F2E" w:rsidRDefault="00C42DF8" w:rsidP="00BB49D6">
            <w:pPr>
              <w:autoSpaceDE w:val="0"/>
              <w:autoSpaceDN w:val="0"/>
              <w:adjustRightInd w:val="0"/>
              <w:rPr>
                <w:b/>
                <w:bCs/>
                <w:sz w:val="21"/>
                <w:szCs w:val="21"/>
              </w:rPr>
            </w:pPr>
            <w:r w:rsidRPr="00AF0F2E">
              <w:rPr>
                <w:b/>
                <w:bCs/>
                <w:sz w:val="21"/>
                <w:szCs w:val="21"/>
              </w:rPr>
              <w:t>Дата: 16 април 2015 г.</w:t>
            </w:r>
          </w:p>
        </w:tc>
        <w:tc>
          <w:tcPr>
            <w:tcW w:w="5116" w:type="dxa"/>
          </w:tcPr>
          <w:p w:rsidR="00C42DF8" w:rsidRPr="00AF0F2E" w:rsidRDefault="00C42DF8" w:rsidP="00BB49D6">
            <w:pPr>
              <w:autoSpaceDE w:val="0"/>
              <w:autoSpaceDN w:val="0"/>
              <w:adjustRightInd w:val="0"/>
              <w:rPr>
                <w:b/>
                <w:bCs/>
                <w:sz w:val="21"/>
                <w:szCs w:val="21"/>
              </w:rPr>
            </w:pPr>
            <w:r w:rsidRPr="00AF0F2E">
              <w:rPr>
                <w:b/>
                <w:bCs/>
                <w:sz w:val="21"/>
                <w:szCs w:val="21"/>
              </w:rPr>
              <w:t>Изпълнителен директор: ____________________</w:t>
            </w:r>
          </w:p>
          <w:p w:rsidR="00C42DF8" w:rsidRPr="00AF0F2E" w:rsidRDefault="00C42DF8" w:rsidP="00BB49D6">
            <w:pPr>
              <w:autoSpaceDE w:val="0"/>
              <w:autoSpaceDN w:val="0"/>
              <w:adjustRightInd w:val="0"/>
              <w:rPr>
                <w:b/>
                <w:bCs/>
                <w:sz w:val="21"/>
                <w:szCs w:val="21"/>
              </w:rPr>
            </w:pPr>
            <w:r w:rsidRPr="00AF0F2E">
              <w:rPr>
                <w:b/>
                <w:bCs/>
                <w:sz w:val="21"/>
                <w:szCs w:val="21"/>
              </w:rPr>
              <w:t xml:space="preserve">                                               /Тихомир Митев/</w:t>
            </w:r>
          </w:p>
          <w:p w:rsidR="00C42DF8" w:rsidRPr="00AF0F2E" w:rsidRDefault="00C42DF8" w:rsidP="00BB49D6">
            <w:pPr>
              <w:autoSpaceDE w:val="0"/>
              <w:autoSpaceDN w:val="0"/>
              <w:adjustRightInd w:val="0"/>
              <w:rPr>
                <w:b/>
                <w:bCs/>
                <w:sz w:val="21"/>
                <w:szCs w:val="21"/>
              </w:rPr>
            </w:pPr>
            <w:r w:rsidRPr="00AF0F2E">
              <w:rPr>
                <w:b/>
                <w:bCs/>
                <w:sz w:val="21"/>
                <w:szCs w:val="21"/>
              </w:rPr>
              <w:t>Изпълнителен директор: ____________________</w:t>
            </w:r>
          </w:p>
          <w:p w:rsidR="00C42DF8" w:rsidRPr="00AF0F2E" w:rsidRDefault="00C42DF8" w:rsidP="00BB49D6">
            <w:pPr>
              <w:autoSpaceDE w:val="0"/>
              <w:autoSpaceDN w:val="0"/>
              <w:adjustRightInd w:val="0"/>
              <w:rPr>
                <w:b/>
                <w:bCs/>
                <w:sz w:val="21"/>
                <w:szCs w:val="21"/>
              </w:rPr>
            </w:pPr>
            <w:r w:rsidRPr="00AF0F2E">
              <w:rPr>
                <w:b/>
                <w:bCs/>
                <w:sz w:val="21"/>
                <w:szCs w:val="21"/>
              </w:rPr>
              <w:t xml:space="preserve">                                               /Драгомир Кочанов/</w:t>
            </w:r>
          </w:p>
        </w:tc>
      </w:tr>
      <w:tr w:rsidR="00C42DF8" w:rsidRPr="00AF0F2E" w:rsidTr="00454A42">
        <w:trPr>
          <w:trHeight w:hRule="exact" w:val="116"/>
          <w:jc w:val="center"/>
        </w:trPr>
        <w:tc>
          <w:tcPr>
            <w:tcW w:w="4538" w:type="dxa"/>
          </w:tcPr>
          <w:p w:rsidR="00C42DF8" w:rsidRPr="00AF0F2E" w:rsidRDefault="00C42DF8" w:rsidP="00BB49D6">
            <w:pPr>
              <w:autoSpaceDE w:val="0"/>
              <w:autoSpaceDN w:val="0"/>
              <w:adjustRightInd w:val="0"/>
              <w:rPr>
                <w:b/>
                <w:bCs/>
                <w:sz w:val="21"/>
                <w:szCs w:val="21"/>
              </w:rPr>
            </w:pPr>
          </w:p>
        </w:tc>
        <w:tc>
          <w:tcPr>
            <w:tcW w:w="5116" w:type="dxa"/>
          </w:tcPr>
          <w:p w:rsidR="00C42DF8" w:rsidRPr="00AF0F2E" w:rsidRDefault="00C42DF8" w:rsidP="00BB49D6">
            <w:pPr>
              <w:autoSpaceDE w:val="0"/>
              <w:autoSpaceDN w:val="0"/>
              <w:adjustRightInd w:val="0"/>
              <w:rPr>
                <w:b/>
                <w:bCs/>
                <w:sz w:val="21"/>
                <w:szCs w:val="21"/>
              </w:rPr>
            </w:pPr>
          </w:p>
        </w:tc>
      </w:tr>
      <w:tr w:rsidR="00C42DF8" w:rsidRPr="00AF0F2E" w:rsidTr="00454A42">
        <w:trPr>
          <w:trHeight w:val="145"/>
          <w:jc w:val="center"/>
        </w:trPr>
        <w:tc>
          <w:tcPr>
            <w:tcW w:w="9654" w:type="dxa"/>
            <w:gridSpan w:val="2"/>
          </w:tcPr>
          <w:p w:rsidR="00C42DF8" w:rsidRPr="00AF0F2E" w:rsidRDefault="00C42DF8" w:rsidP="00AF0F2E">
            <w:pPr>
              <w:rPr>
                <w:b/>
                <w:color w:val="FF0000"/>
                <w:sz w:val="21"/>
                <w:szCs w:val="21"/>
              </w:rPr>
            </w:pPr>
            <w:r w:rsidRPr="00AF0F2E">
              <w:rPr>
                <w:b/>
                <w:bCs/>
                <w:sz w:val="21"/>
                <w:szCs w:val="21"/>
              </w:rPr>
              <w:t>Заверил съгласно одиторски доклад от дата 28 април 2015 г.:</w:t>
            </w:r>
          </w:p>
        </w:tc>
      </w:tr>
      <w:tr w:rsidR="00C42DF8" w:rsidRPr="00AF0F2E" w:rsidTr="00454A42">
        <w:trPr>
          <w:trHeight w:val="145"/>
          <w:jc w:val="center"/>
        </w:trPr>
        <w:tc>
          <w:tcPr>
            <w:tcW w:w="4538" w:type="dxa"/>
          </w:tcPr>
          <w:p w:rsidR="00C42DF8" w:rsidRPr="00AF0F2E" w:rsidRDefault="00C42DF8" w:rsidP="00BB49D6">
            <w:pPr>
              <w:rPr>
                <w:b/>
                <w:sz w:val="21"/>
                <w:szCs w:val="21"/>
              </w:rPr>
            </w:pPr>
            <w:r w:rsidRPr="00AF0F2E">
              <w:rPr>
                <w:b/>
                <w:sz w:val="21"/>
                <w:szCs w:val="21"/>
              </w:rPr>
              <w:t>Марий Апостолов</w:t>
            </w:r>
          </w:p>
        </w:tc>
        <w:tc>
          <w:tcPr>
            <w:tcW w:w="5116" w:type="dxa"/>
          </w:tcPr>
          <w:p w:rsidR="00C42DF8" w:rsidRPr="00AF0F2E" w:rsidRDefault="00C42DF8" w:rsidP="00BB49D6">
            <w:pPr>
              <w:jc w:val="right"/>
              <w:rPr>
                <w:b/>
                <w:color w:val="FF0000"/>
                <w:sz w:val="21"/>
                <w:szCs w:val="21"/>
              </w:rPr>
            </w:pPr>
          </w:p>
        </w:tc>
      </w:tr>
      <w:tr w:rsidR="00C42DF8" w:rsidRPr="00AF0F2E" w:rsidTr="00454A42">
        <w:trPr>
          <w:trHeight w:val="145"/>
          <w:jc w:val="center"/>
        </w:trPr>
        <w:tc>
          <w:tcPr>
            <w:tcW w:w="4538" w:type="dxa"/>
          </w:tcPr>
          <w:p w:rsidR="00C42DF8" w:rsidRPr="00AF0F2E" w:rsidRDefault="00C42DF8" w:rsidP="00BB49D6">
            <w:pPr>
              <w:rPr>
                <w:b/>
                <w:sz w:val="21"/>
                <w:szCs w:val="21"/>
              </w:rPr>
            </w:pPr>
            <w:r w:rsidRPr="00AF0F2E">
              <w:rPr>
                <w:b/>
                <w:sz w:val="21"/>
                <w:szCs w:val="21"/>
              </w:rPr>
              <w:t>Регистриран одитор</w:t>
            </w:r>
            <w:r w:rsidRPr="00AF0F2E">
              <w:rPr>
                <w:b/>
                <w:sz w:val="21"/>
                <w:szCs w:val="21"/>
                <w:lang w:val="en-US"/>
              </w:rPr>
              <w:t>,</w:t>
            </w:r>
            <w:r w:rsidRPr="00AF0F2E">
              <w:rPr>
                <w:b/>
                <w:sz w:val="21"/>
                <w:szCs w:val="21"/>
              </w:rPr>
              <w:t xml:space="preserve"> отговорен за одита</w:t>
            </w:r>
          </w:p>
        </w:tc>
        <w:tc>
          <w:tcPr>
            <w:tcW w:w="5116" w:type="dxa"/>
          </w:tcPr>
          <w:p w:rsidR="00C42DF8" w:rsidRPr="00AF0F2E" w:rsidRDefault="00C42DF8" w:rsidP="00BB49D6">
            <w:pPr>
              <w:jc w:val="right"/>
              <w:rPr>
                <w:b/>
                <w:color w:val="FF0000"/>
                <w:sz w:val="21"/>
                <w:szCs w:val="21"/>
              </w:rPr>
            </w:pPr>
          </w:p>
        </w:tc>
      </w:tr>
      <w:tr w:rsidR="00C42DF8" w:rsidRPr="00AF0F2E" w:rsidTr="00454A42">
        <w:trPr>
          <w:trHeight w:val="145"/>
          <w:jc w:val="center"/>
        </w:trPr>
        <w:tc>
          <w:tcPr>
            <w:tcW w:w="4538" w:type="dxa"/>
          </w:tcPr>
          <w:p w:rsidR="00C42DF8" w:rsidRPr="00AF0F2E" w:rsidRDefault="00C42DF8" w:rsidP="00BB49D6">
            <w:pPr>
              <w:rPr>
                <w:b/>
                <w:sz w:val="21"/>
                <w:szCs w:val="21"/>
              </w:rPr>
            </w:pPr>
            <w:r w:rsidRPr="00AF0F2E">
              <w:rPr>
                <w:b/>
                <w:sz w:val="21"/>
                <w:szCs w:val="21"/>
              </w:rPr>
              <w:t>Управител</w:t>
            </w:r>
          </w:p>
        </w:tc>
        <w:tc>
          <w:tcPr>
            <w:tcW w:w="5116" w:type="dxa"/>
          </w:tcPr>
          <w:p w:rsidR="00C42DF8" w:rsidRPr="00AF0F2E" w:rsidRDefault="00C42DF8" w:rsidP="00BB49D6">
            <w:pPr>
              <w:autoSpaceDE w:val="0"/>
              <w:autoSpaceDN w:val="0"/>
              <w:adjustRightInd w:val="0"/>
              <w:rPr>
                <w:b/>
                <w:bCs/>
                <w:sz w:val="21"/>
                <w:szCs w:val="21"/>
              </w:rPr>
            </w:pPr>
          </w:p>
        </w:tc>
      </w:tr>
      <w:tr w:rsidR="00C42DF8" w:rsidRPr="00AF0F2E" w:rsidTr="00454A42">
        <w:trPr>
          <w:trHeight w:val="145"/>
          <w:jc w:val="center"/>
        </w:trPr>
        <w:tc>
          <w:tcPr>
            <w:tcW w:w="4538" w:type="dxa"/>
          </w:tcPr>
          <w:p w:rsidR="00C42DF8" w:rsidRPr="00AF0F2E" w:rsidRDefault="00C42DF8" w:rsidP="00BB49D6">
            <w:pPr>
              <w:rPr>
                <w:b/>
                <w:sz w:val="21"/>
                <w:szCs w:val="21"/>
              </w:rPr>
            </w:pPr>
          </w:p>
        </w:tc>
        <w:tc>
          <w:tcPr>
            <w:tcW w:w="5116" w:type="dxa"/>
          </w:tcPr>
          <w:p w:rsidR="00C42DF8" w:rsidRPr="00AF0F2E" w:rsidRDefault="00C42DF8" w:rsidP="00BB49D6">
            <w:pPr>
              <w:autoSpaceDE w:val="0"/>
              <w:autoSpaceDN w:val="0"/>
              <w:adjustRightInd w:val="0"/>
              <w:rPr>
                <w:b/>
                <w:bCs/>
                <w:sz w:val="21"/>
                <w:szCs w:val="21"/>
              </w:rPr>
            </w:pPr>
          </w:p>
        </w:tc>
      </w:tr>
      <w:tr w:rsidR="00C42DF8" w:rsidRPr="00AF0F2E" w:rsidTr="00454A42">
        <w:trPr>
          <w:trHeight w:val="145"/>
          <w:jc w:val="center"/>
        </w:trPr>
        <w:tc>
          <w:tcPr>
            <w:tcW w:w="4538" w:type="dxa"/>
          </w:tcPr>
          <w:p w:rsidR="00C42DF8" w:rsidRPr="00AF0F2E" w:rsidRDefault="00C42DF8" w:rsidP="00BB49D6">
            <w:pPr>
              <w:jc w:val="both"/>
              <w:rPr>
                <w:rFonts w:cs="SPUniversalCond-Oblique"/>
                <w:b/>
                <w:iCs/>
                <w:sz w:val="21"/>
                <w:szCs w:val="21"/>
              </w:rPr>
            </w:pPr>
            <w:r w:rsidRPr="00AF0F2E">
              <w:rPr>
                <w:rFonts w:cs="SPUniversalCond-Oblique"/>
                <w:b/>
                <w:iCs/>
                <w:sz w:val="21"/>
                <w:szCs w:val="21"/>
              </w:rPr>
              <w:t>Грант Торнтон ООД</w:t>
            </w:r>
          </w:p>
        </w:tc>
        <w:tc>
          <w:tcPr>
            <w:tcW w:w="5116" w:type="dxa"/>
          </w:tcPr>
          <w:p w:rsidR="00C42DF8" w:rsidRPr="00AF0F2E" w:rsidRDefault="00C42DF8" w:rsidP="00BB49D6">
            <w:pPr>
              <w:autoSpaceDE w:val="0"/>
              <w:autoSpaceDN w:val="0"/>
              <w:adjustRightInd w:val="0"/>
              <w:rPr>
                <w:b/>
                <w:bCs/>
                <w:sz w:val="21"/>
                <w:szCs w:val="21"/>
              </w:rPr>
            </w:pPr>
          </w:p>
        </w:tc>
      </w:tr>
      <w:tr w:rsidR="00C42DF8" w:rsidRPr="00AF0F2E" w:rsidTr="00454A42">
        <w:trPr>
          <w:trHeight w:val="145"/>
          <w:jc w:val="center"/>
        </w:trPr>
        <w:tc>
          <w:tcPr>
            <w:tcW w:w="9654" w:type="dxa"/>
            <w:gridSpan w:val="2"/>
          </w:tcPr>
          <w:p w:rsidR="00C42DF8" w:rsidRPr="00AF0F2E" w:rsidRDefault="00C42DF8" w:rsidP="00BB49D6">
            <w:pPr>
              <w:autoSpaceDE w:val="0"/>
              <w:autoSpaceDN w:val="0"/>
              <w:adjustRightInd w:val="0"/>
              <w:rPr>
                <w:b/>
                <w:bCs/>
                <w:sz w:val="21"/>
                <w:szCs w:val="21"/>
              </w:rPr>
            </w:pPr>
            <w:r w:rsidRPr="00AF0F2E">
              <w:rPr>
                <w:b/>
                <w:sz w:val="21"/>
                <w:szCs w:val="21"/>
              </w:rPr>
              <w:t>Специализирано одиторско предприятие</w:t>
            </w:r>
          </w:p>
        </w:tc>
      </w:tr>
    </w:tbl>
    <w:p w:rsidR="00C42DF8" w:rsidRDefault="00C42DF8">
      <w:pPr>
        <w:sectPr w:rsidR="00C42DF8">
          <w:headerReference w:type="default" r:id="rId13"/>
          <w:footerReference w:type="default" r:id="rId14"/>
          <w:footnotePr>
            <w:numStart w:val="3"/>
          </w:footnotePr>
          <w:pgSz w:w="11906" w:h="16838" w:code="9"/>
          <w:pgMar w:top="1728" w:right="1196" w:bottom="1440" w:left="1440" w:header="709" w:footer="567" w:gutter="0"/>
          <w:pgNumType w:start="1"/>
          <w:cols w:space="708"/>
          <w:docGrid w:linePitch="360"/>
        </w:sectPr>
      </w:pPr>
    </w:p>
    <w:p w:rsidR="00C42DF8" w:rsidRDefault="00C42DF8">
      <w:pPr>
        <w:pStyle w:val="SectionTitle"/>
        <w:spacing w:after="0"/>
        <w:rPr>
          <w:sz w:val="36"/>
          <w:szCs w:val="36"/>
          <w:lang w:val="bg-BG"/>
        </w:rPr>
      </w:pPr>
      <w:r>
        <w:rPr>
          <w:sz w:val="36"/>
          <w:szCs w:val="36"/>
          <w:lang w:val="bg-BG"/>
        </w:rPr>
        <w:t xml:space="preserve">Консолидиран отчет за промените в собствения капитал </w:t>
      </w:r>
    </w:p>
    <w:p w:rsidR="00C42DF8" w:rsidRDefault="00C42DF8">
      <w:pPr>
        <w:pStyle w:val="SectionTitle"/>
        <w:spacing w:after="0"/>
        <w:rPr>
          <w:sz w:val="36"/>
          <w:szCs w:val="36"/>
          <w:lang w:val="bg-BG"/>
        </w:rPr>
      </w:pPr>
      <w:r>
        <w:rPr>
          <w:sz w:val="36"/>
          <w:szCs w:val="36"/>
          <w:lang w:val="bg-BG"/>
        </w:rPr>
        <w:t>за годината, приключваща на 31 декември</w:t>
      </w:r>
    </w:p>
    <w:p w:rsidR="00C42DF8" w:rsidRDefault="00C42DF8">
      <w:pPr>
        <w:rPr>
          <w:sz w:val="36"/>
          <w:szCs w:val="36"/>
        </w:rPr>
      </w:pPr>
    </w:p>
    <w:tbl>
      <w:tblPr>
        <w:tblW w:w="14140" w:type="dxa"/>
        <w:tblInd w:w="11" w:type="dxa"/>
        <w:tblLayout w:type="fixed"/>
        <w:tblCellMar>
          <w:left w:w="70" w:type="dxa"/>
          <w:right w:w="70" w:type="dxa"/>
        </w:tblCellMar>
        <w:tblLook w:val="00A0"/>
      </w:tblPr>
      <w:tblGrid>
        <w:gridCol w:w="3849"/>
        <w:gridCol w:w="1243"/>
        <w:gridCol w:w="969"/>
        <w:gridCol w:w="897"/>
        <w:gridCol w:w="1748"/>
        <w:gridCol w:w="2410"/>
        <w:gridCol w:w="197"/>
        <w:gridCol w:w="1785"/>
        <w:gridCol w:w="190"/>
        <w:gridCol w:w="852"/>
      </w:tblGrid>
      <w:tr w:rsidR="00C42DF8" w:rsidTr="00BB1296">
        <w:trPr>
          <w:trHeight w:val="181"/>
        </w:trPr>
        <w:tc>
          <w:tcPr>
            <w:tcW w:w="3849" w:type="dxa"/>
            <w:tcBorders>
              <w:top w:val="nil"/>
              <w:left w:val="nil"/>
              <w:bottom w:val="nil"/>
              <w:right w:val="nil"/>
            </w:tcBorders>
            <w:shd w:val="clear" w:color="000000" w:fill="FFFFFF"/>
          </w:tcPr>
          <w:p w:rsidR="00C42DF8" w:rsidRDefault="00C42DF8">
            <w:pPr>
              <w:rPr>
                <w:rFonts w:cs="Times New Roman"/>
                <w:color w:val="000000"/>
                <w:sz w:val="20"/>
                <w:lang w:eastAsia="bg-BG"/>
              </w:rPr>
            </w:pPr>
            <w:r>
              <w:rPr>
                <w:b/>
                <w:sz w:val="20"/>
              </w:rPr>
              <w:t>Всички суми са представени в ‘000 лв.</w:t>
            </w:r>
          </w:p>
        </w:tc>
        <w:tc>
          <w:tcPr>
            <w:tcW w:w="1243" w:type="dxa"/>
            <w:tcBorders>
              <w:top w:val="nil"/>
              <w:left w:val="nil"/>
              <w:bottom w:val="nil"/>
              <w:right w:val="nil"/>
            </w:tcBorders>
            <w:shd w:val="clear" w:color="000000" w:fill="FFFFFF"/>
          </w:tcPr>
          <w:p w:rsidR="00C42DF8" w:rsidRPr="00155ECB" w:rsidRDefault="00C42DF8">
            <w:pPr>
              <w:jc w:val="right"/>
              <w:rPr>
                <w:rFonts w:cs="Times New Roman"/>
                <w:b/>
                <w:sz w:val="20"/>
                <w:lang w:eastAsia="bg-BG"/>
              </w:rPr>
            </w:pPr>
            <w:r w:rsidRPr="00155ECB">
              <w:rPr>
                <w:b/>
                <w:sz w:val="20"/>
              </w:rPr>
              <w:t>Акционерен капитал</w:t>
            </w:r>
          </w:p>
        </w:tc>
        <w:tc>
          <w:tcPr>
            <w:tcW w:w="969" w:type="dxa"/>
            <w:tcBorders>
              <w:top w:val="nil"/>
              <w:left w:val="nil"/>
              <w:bottom w:val="nil"/>
              <w:right w:val="nil"/>
            </w:tcBorders>
            <w:shd w:val="clear" w:color="000000" w:fill="FFFFFF"/>
          </w:tcPr>
          <w:p w:rsidR="00C42DF8" w:rsidRPr="00155ECB" w:rsidRDefault="00C42DF8">
            <w:pPr>
              <w:jc w:val="right"/>
              <w:rPr>
                <w:rFonts w:cs="Times New Roman"/>
                <w:b/>
                <w:sz w:val="20"/>
                <w:lang w:eastAsia="bg-BG"/>
              </w:rPr>
            </w:pPr>
            <w:r w:rsidRPr="00155ECB">
              <w:rPr>
                <w:rFonts w:cs="Times New Roman"/>
                <w:b/>
                <w:sz w:val="20"/>
                <w:lang w:eastAsia="bg-BG"/>
              </w:rPr>
              <w:t>Премиен резерв</w:t>
            </w:r>
          </w:p>
        </w:tc>
        <w:tc>
          <w:tcPr>
            <w:tcW w:w="897" w:type="dxa"/>
            <w:tcBorders>
              <w:top w:val="nil"/>
              <w:left w:val="nil"/>
              <w:bottom w:val="nil"/>
              <w:right w:val="nil"/>
            </w:tcBorders>
            <w:shd w:val="clear" w:color="000000" w:fill="FFFFFF"/>
          </w:tcPr>
          <w:p w:rsidR="00C42DF8" w:rsidRPr="00155ECB" w:rsidRDefault="00C42DF8">
            <w:pPr>
              <w:jc w:val="right"/>
              <w:rPr>
                <w:rFonts w:cs="Times New Roman"/>
                <w:b/>
                <w:sz w:val="20"/>
                <w:lang w:eastAsia="bg-BG"/>
              </w:rPr>
            </w:pPr>
            <w:r w:rsidRPr="00155ECB">
              <w:rPr>
                <w:rFonts w:cs="Times New Roman"/>
                <w:b/>
                <w:sz w:val="20"/>
                <w:lang w:eastAsia="bg-BG"/>
              </w:rPr>
              <w:t>Други резерви</w:t>
            </w:r>
          </w:p>
        </w:tc>
        <w:tc>
          <w:tcPr>
            <w:tcW w:w="1748" w:type="dxa"/>
            <w:tcBorders>
              <w:top w:val="nil"/>
              <w:left w:val="nil"/>
              <w:bottom w:val="nil"/>
              <w:right w:val="nil"/>
            </w:tcBorders>
            <w:shd w:val="clear" w:color="000000" w:fill="FFFFFF"/>
          </w:tcPr>
          <w:p w:rsidR="00C42DF8" w:rsidRPr="00155ECB" w:rsidRDefault="00C42DF8" w:rsidP="004C41CF">
            <w:pPr>
              <w:jc w:val="right"/>
              <w:rPr>
                <w:rFonts w:cs="Times New Roman"/>
                <w:b/>
                <w:sz w:val="20"/>
                <w:lang w:eastAsia="bg-BG"/>
              </w:rPr>
            </w:pPr>
            <w:r w:rsidRPr="00155ECB">
              <w:rPr>
                <w:rFonts w:cs="Times New Roman"/>
                <w:b/>
                <w:sz w:val="20"/>
                <w:lang w:eastAsia="bg-BG"/>
              </w:rPr>
              <w:t>Неразпределена печалба</w:t>
            </w:r>
          </w:p>
        </w:tc>
        <w:tc>
          <w:tcPr>
            <w:tcW w:w="2410" w:type="dxa"/>
            <w:tcBorders>
              <w:top w:val="nil"/>
              <w:left w:val="nil"/>
              <w:bottom w:val="nil"/>
              <w:right w:val="nil"/>
            </w:tcBorders>
            <w:shd w:val="clear" w:color="000000" w:fill="FFFFFF"/>
          </w:tcPr>
          <w:p w:rsidR="00C42DF8" w:rsidRDefault="00C42DF8">
            <w:pPr>
              <w:jc w:val="right"/>
              <w:rPr>
                <w:rFonts w:cs="Times New Roman"/>
                <w:b/>
                <w:color w:val="000000"/>
                <w:sz w:val="20"/>
                <w:lang w:eastAsia="bg-BG"/>
              </w:rPr>
            </w:pPr>
            <w:r>
              <w:rPr>
                <w:rFonts w:cs="Times New Roman"/>
                <w:b/>
                <w:color w:val="000000"/>
                <w:sz w:val="20"/>
                <w:lang w:eastAsia="bg-BG"/>
              </w:rPr>
              <w:t xml:space="preserve">Общо </w:t>
            </w:r>
            <w:r>
              <w:rPr>
                <w:b/>
                <w:color w:val="000000"/>
                <w:sz w:val="20"/>
              </w:rPr>
              <w:t>собствен капитал на собствениците на предприятието майка</w:t>
            </w:r>
          </w:p>
        </w:tc>
        <w:tc>
          <w:tcPr>
            <w:tcW w:w="197" w:type="dxa"/>
            <w:tcBorders>
              <w:top w:val="nil"/>
              <w:left w:val="nil"/>
              <w:bottom w:val="nil"/>
              <w:right w:val="nil"/>
            </w:tcBorders>
            <w:shd w:val="clear" w:color="000000" w:fill="FFFFFF"/>
          </w:tcPr>
          <w:p w:rsidR="00C42DF8" w:rsidRDefault="00C42DF8">
            <w:pPr>
              <w:jc w:val="right"/>
              <w:rPr>
                <w:rFonts w:cs="Times New Roman"/>
                <w:b/>
                <w:color w:val="000000"/>
                <w:sz w:val="20"/>
                <w:lang w:eastAsia="bg-BG"/>
              </w:rPr>
            </w:pPr>
            <w:r>
              <w:rPr>
                <w:rFonts w:cs="Times New Roman"/>
                <w:b/>
                <w:color w:val="000000"/>
                <w:sz w:val="20"/>
                <w:lang w:eastAsia="bg-BG"/>
              </w:rPr>
              <w:t> </w:t>
            </w:r>
          </w:p>
        </w:tc>
        <w:tc>
          <w:tcPr>
            <w:tcW w:w="1785" w:type="dxa"/>
            <w:tcBorders>
              <w:top w:val="nil"/>
              <w:left w:val="nil"/>
              <w:bottom w:val="nil"/>
              <w:right w:val="nil"/>
            </w:tcBorders>
            <w:shd w:val="clear" w:color="000000" w:fill="FFFFFF"/>
          </w:tcPr>
          <w:p w:rsidR="00C42DF8" w:rsidRDefault="00C42DF8">
            <w:pPr>
              <w:jc w:val="right"/>
              <w:rPr>
                <w:rFonts w:cs="Times New Roman"/>
                <w:b/>
                <w:color w:val="000000"/>
                <w:sz w:val="20"/>
                <w:lang w:eastAsia="bg-BG"/>
              </w:rPr>
            </w:pPr>
            <w:r>
              <w:rPr>
                <w:rFonts w:cs="Times New Roman"/>
                <w:b/>
                <w:color w:val="000000"/>
                <w:sz w:val="20"/>
                <w:lang w:eastAsia="bg-BG"/>
              </w:rPr>
              <w:t>Неконтролиращо участие</w:t>
            </w:r>
          </w:p>
        </w:tc>
        <w:tc>
          <w:tcPr>
            <w:tcW w:w="190" w:type="dxa"/>
            <w:tcBorders>
              <w:top w:val="nil"/>
              <w:left w:val="nil"/>
              <w:bottom w:val="nil"/>
              <w:right w:val="nil"/>
            </w:tcBorders>
            <w:shd w:val="clear" w:color="000000" w:fill="FFFFFF"/>
          </w:tcPr>
          <w:p w:rsidR="00C42DF8" w:rsidRDefault="00C42DF8">
            <w:pPr>
              <w:jc w:val="right"/>
              <w:rPr>
                <w:rFonts w:cs="Times New Roman"/>
                <w:b/>
                <w:color w:val="000000"/>
                <w:sz w:val="20"/>
                <w:lang w:eastAsia="bg-BG"/>
              </w:rPr>
            </w:pPr>
            <w:r>
              <w:rPr>
                <w:rFonts w:cs="Times New Roman"/>
                <w:b/>
                <w:color w:val="000000"/>
                <w:sz w:val="20"/>
                <w:lang w:eastAsia="bg-BG"/>
              </w:rPr>
              <w:t> </w:t>
            </w:r>
          </w:p>
        </w:tc>
        <w:tc>
          <w:tcPr>
            <w:tcW w:w="852" w:type="dxa"/>
            <w:tcBorders>
              <w:top w:val="nil"/>
              <w:left w:val="nil"/>
              <w:bottom w:val="nil"/>
              <w:right w:val="nil"/>
            </w:tcBorders>
            <w:shd w:val="clear" w:color="000000" w:fill="FFFFFF"/>
          </w:tcPr>
          <w:p w:rsidR="00C42DF8" w:rsidRDefault="00C42DF8">
            <w:pPr>
              <w:jc w:val="right"/>
              <w:rPr>
                <w:rFonts w:cs="Times New Roman"/>
                <w:b/>
                <w:color w:val="000000"/>
                <w:sz w:val="20"/>
                <w:lang w:eastAsia="bg-BG"/>
              </w:rPr>
            </w:pPr>
            <w:r>
              <w:rPr>
                <w:rFonts w:cs="Times New Roman"/>
                <w:b/>
                <w:color w:val="000000"/>
                <w:sz w:val="20"/>
                <w:lang w:eastAsia="bg-BG"/>
              </w:rPr>
              <w:t>Общо капитал</w:t>
            </w:r>
          </w:p>
        </w:tc>
      </w:tr>
      <w:tr w:rsidR="00C42DF8" w:rsidTr="00BB1296">
        <w:trPr>
          <w:trHeight w:val="181"/>
        </w:trPr>
        <w:tc>
          <w:tcPr>
            <w:tcW w:w="3849" w:type="dxa"/>
            <w:tcBorders>
              <w:top w:val="nil"/>
              <w:left w:val="nil"/>
              <w:bottom w:val="nil"/>
              <w:right w:val="nil"/>
            </w:tcBorders>
            <w:shd w:val="clear" w:color="000000" w:fill="FFFFFF"/>
          </w:tcPr>
          <w:p w:rsidR="00C42DF8" w:rsidRDefault="00C42DF8">
            <w:pPr>
              <w:rPr>
                <w:b/>
                <w:sz w:val="20"/>
              </w:rPr>
            </w:pPr>
          </w:p>
        </w:tc>
        <w:tc>
          <w:tcPr>
            <w:tcW w:w="1243" w:type="dxa"/>
            <w:tcBorders>
              <w:top w:val="nil"/>
              <w:left w:val="nil"/>
              <w:bottom w:val="nil"/>
              <w:right w:val="nil"/>
            </w:tcBorders>
            <w:shd w:val="clear" w:color="000000" w:fill="FFFFFF"/>
          </w:tcPr>
          <w:p w:rsidR="00C42DF8" w:rsidRPr="00155ECB" w:rsidRDefault="00C42DF8">
            <w:pPr>
              <w:jc w:val="right"/>
              <w:rPr>
                <w:b/>
                <w:sz w:val="20"/>
              </w:rPr>
            </w:pPr>
          </w:p>
        </w:tc>
        <w:tc>
          <w:tcPr>
            <w:tcW w:w="969" w:type="dxa"/>
            <w:tcBorders>
              <w:top w:val="nil"/>
              <w:left w:val="nil"/>
              <w:bottom w:val="nil"/>
              <w:right w:val="nil"/>
            </w:tcBorders>
            <w:shd w:val="clear" w:color="000000" w:fill="FFFFFF"/>
          </w:tcPr>
          <w:p w:rsidR="00C42DF8" w:rsidRPr="00155ECB" w:rsidRDefault="00C42DF8">
            <w:pPr>
              <w:jc w:val="right"/>
              <w:rPr>
                <w:rFonts w:cs="Times New Roman"/>
                <w:b/>
                <w:sz w:val="20"/>
                <w:lang w:eastAsia="bg-BG"/>
              </w:rPr>
            </w:pPr>
          </w:p>
        </w:tc>
        <w:tc>
          <w:tcPr>
            <w:tcW w:w="897" w:type="dxa"/>
            <w:tcBorders>
              <w:top w:val="nil"/>
              <w:left w:val="nil"/>
              <w:bottom w:val="nil"/>
              <w:right w:val="nil"/>
            </w:tcBorders>
            <w:shd w:val="clear" w:color="000000" w:fill="FFFFFF"/>
          </w:tcPr>
          <w:p w:rsidR="00C42DF8" w:rsidRPr="00155ECB" w:rsidRDefault="00C42DF8">
            <w:pPr>
              <w:jc w:val="right"/>
              <w:rPr>
                <w:rFonts w:cs="Times New Roman"/>
                <w:b/>
                <w:sz w:val="20"/>
                <w:lang w:eastAsia="bg-BG"/>
              </w:rPr>
            </w:pPr>
          </w:p>
        </w:tc>
        <w:tc>
          <w:tcPr>
            <w:tcW w:w="1748" w:type="dxa"/>
            <w:tcBorders>
              <w:top w:val="nil"/>
              <w:left w:val="nil"/>
              <w:bottom w:val="nil"/>
              <w:right w:val="nil"/>
            </w:tcBorders>
            <w:shd w:val="clear" w:color="000000" w:fill="FFFFFF"/>
          </w:tcPr>
          <w:p w:rsidR="00C42DF8" w:rsidRPr="00155ECB" w:rsidRDefault="00C42DF8" w:rsidP="004C41CF">
            <w:pPr>
              <w:jc w:val="right"/>
              <w:rPr>
                <w:rFonts w:cs="Times New Roman"/>
                <w:b/>
                <w:sz w:val="20"/>
                <w:lang w:eastAsia="bg-BG"/>
              </w:rPr>
            </w:pPr>
          </w:p>
        </w:tc>
        <w:tc>
          <w:tcPr>
            <w:tcW w:w="2410" w:type="dxa"/>
            <w:tcBorders>
              <w:top w:val="nil"/>
              <w:left w:val="nil"/>
              <w:bottom w:val="nil"/>
              <w:right w:val="nil"/>
            </w:tcBorders>
            <w:shd w:val="clear" w:color="000000" w:fill="FFFFFF"/>
          </w:tcPr>
          <w:p w:rsidR="00C42DF8" w:rsidRDefault="00C42DF8">
            <w:pPr>
              <w:jc w:val="right"/>
              <w:rPr>
                <w:rFonts w:cs="Times New Roman"/>
                <w:b/>
                <w:color w:val="000000"/>
                <w:sz w:val="20"/>
                <w:lang w:eastAsia="bg-BG"/>
              </w:rPr>
            </w:pPr>
          </w:p>
        </w:tc>
        <w:tc>
          <w:tcPr>
            <w:tcW w:w="197" w:type="dxa"/>
            <w:tcBorders>
              <w:top w:val="nil"/>
              <w:left w:val="nil"/>
              <w:bottom w:val="nil"/>
              <w:right w:val="nil"/>
            </w:tcBorders>
            <w:shd w:val="clear" w:color="000000" w:fill="FFFFFF"/>
          </w:tcPr>
          <w:p w:rsidR="00C42DF8" w:rsidRDefault="00C42DF8">
            <w:pPr>
              <w:jc w:val="right"/>
              <w:rPr>
                <w:rFonts w:cs="Times New Roman"/>
                <w:b/>
                <w:color w:val="000000"/>
                <w:sz w:val="20"/>
                <w:lang w:eastAsia="bg-BG"/>
              </w:rPr>
            </w:pPr>
          </w:p>
        </w:tc>
        <w:tc>
          <w:tcPr>
            <w:tcW w:w="1785" w:type="dxa"/>
            <w:tcBorders>
              <w:top w:val="nil"/>
              <w:left w:val="nil"/>
              <w:bottom w:val="nil"/>
              <w:right w:val="nil"/>
            </w:tcBorders>
            <w:shd w:val="clear" w:color="000000" w:fill="FFFFFF"/>
          </w:tcPr>
          <w:p w:rsidR="00C42DF8" w:rsidRDefault="00C42DF8">
            <w:pPr>
              <w:jc w:val="right"/>
              <w:rPr>
                <w:rFonts w:cs="Times New Roman"/>
                <w:b/>
                <w:color w:val="000000"/>
                <w:sz w:val="20"/>
                <w:lang w:eastAsia="bg-BG"/>
              </w:rPr>
            </w:pPr>
          </w:p>
        </w:tc>
        <w:tc>
          <w:tcPr>
            <w:tcW w:w="190" w:type="dxa"/>
            <w:tcBorders>
              <w:top w:val="nil"/>
              <w:left w:val="nil"/>
              <w:bottom w:val="nil"/>
              <w:right w:val="nil"/>
            </w:tcBorders>
            <w:shd w:val="clear" w:color="000000" w:fill="FFFFFF"/>
          </w:tcPr>
          <w:p w:rsidR="00C42DF8" w:rsidRDefault="00C42DF8">
            <w:pPr>
              <w:jc w:val="right"/>
              <w:rPr>
                <w:rFonts w:cs="Times New Roman"/>
                <w:b/>
                <w:color w:val="000000"/>
                <w:sz w:val="20"/>
                <w:lang w:eastAsia="bg-BG"/>
              </w:rPr>
            </w:pPr>
          </w:p>
        </w:tc>
        <w:tc>
          <w:tcPr>
            <w:tcW w:w="852" w:type="dxa"/>
            <w:tcBorders>
              <w:top w:val="nil"/>
              <w:left w:val="nil"/>
              <w:bottom w:val="nil"/>
              <w:right w:val="nil"/>
            </w:tcBorders>
            <w:shd w:val="clear" w:color="000000" w:fill="FFFFFF"/>
          </w:tcPr>
          <w:p w:rsidR="00C42DF8" w:rsidRDefault="00C42DF8">
            <w:pPr>
              <w:jc w:val="right"/>
              <w:rPr>
                <w:rFonts w:cs="Times New Roman"/>
                <w:b/>
                <w:color w:val="000000"/>
                <w:sz w:val="20"/>
                <w:lang w:eastAsia="bg-BG"/>
              </w:rPr>
            </w:pPr>
          </w:p>
        </w:tc>
      </w:tr>
      <w:tr w:rsidR="00C42DF8" w:rsidTr="00BB1296">
        <w:trPr>
          <w:trHeight w:val="181"/>
        </w:trPr>
        <w:tc>
          <w:tcPr>
            <w:tcW w:w="3849" w:type="dxa"/>
            <w:tcBorders>
              <w:top w:val="nil"/>
              <w:left w:val="nil"/>
              <w:bottom w:val="nil"/>
              <w:right w:val="nil"/>
            </w:tcBorders>
            <w:vAlign w:val="bottom"/>
          </w:tcPr>
          <w:p w:rsidR="00C42DF8" w:rsidRPr="004C41CF" w:rsidRDefault="00C42DF8" w:rsidP="002842AD">
            <w:pPr>
              <w:rPr>
                <w:b/>
                <w:bCs/>
                <w:sz w:val="20"/>
              </w:rPr>
            </w:pPr>
            <w:r w:rsidRPr="004C41CF">
              <w:rPr>
                <w:b/>
                <w:bCs/>
                <w:sz w:val="20"/>
              </w:rPr>
              <w:t>Салдо към 1 януари 201</w:t>
            </w:r>
            <w:r>
              <w:rPr>
                <w:b/>
                <w:bCs/>
                <w:sz w:val="20"/>
                <w:lang w:val="en-US"/>
              </w:rPr>
              <w:t>4</w:t>
            </w:r>
            <w:r w:rsidRPr="004C41CF">
              <w:rPr>
                <w:b/>
                <w:bCs/>
                <w:sz w:val="20"/>
              </w:rPr>
              <w:t xml:space="preserve"> г. </w:t>
            </w:r>
          </w:p>
        </w:tc>
        <w:tc>
          <w:tcPr>
            <w:tcW w:w="1243" w:type="dxa"/>
            <w:tcBorders>
              <w:top w:val="nil"/>
              <w:left w:val="nil"/>
              <w:bottom w:val="nil"/>
              <w:right w:val="nil"/>
            </w:tcBorders>
            <w:vAlign w:val="bottom"/>
          </w:tcPr>
          <w:p w:rsidR="00C42DF8" w:rsidRPr="00F02A07" w:rsidRDefault="00C42DF8">
            <w:pPr>
              <w:jc w:val="right"/>
              <w:rPr>
                <w:b/>
                <w:sz w:val="20"/>
                <w:lang w:val="en-US"/>
              </w:rPr>
            </w:pPr>
            <w:r>
              <w:rPr>
                <w:rFonts w:cs="Times New Roman"/>
                <w:b/>
                <w:color w:val="000000"/>
                <w:sz w:val="20"/>
                <w:lang w:val="en-US" w:eastAsia="bg-BG"/>
              </w:rPr>
              <w:t>35 709</w:t>
            </w:r>
          </w:p>
        </w:tc>
        <w:tc>
          <w:tcPr>
            <w:tcW w:w="969" w:type="dxa"/>
            <w:tcBorders>
              <w:top w:val="nil"/>
              <w:left w:val="nil"/>
              <w:bottom w:val="nil"/>
              <w:right w:val="nil"/>
            </w:tcBorders>
            <w:vAlign w:val="bottom"/>
          </w:tcPr>
          <w:p w:rsidR="00C42DF8" w:rsidRPr="00F02A07" w:rsidRDefault="00C42DF8">
            <w:pPr>
              <w:jc w:val="right"/>
              <w:rPr>
                <w:b/>
                <w:sz w:val="20"/>
                <w:lang w:val="en-US"/>
              </w:rPr>
            </w:pPr>
            <w:r>
              <w:rPr>
                <w:rFonts w:cs="Times New Roman"/>
                <w:b/>
                <w:color w:val="000000"/>
                <w:sz w:val="20"/>
                <w:lang w:val="en-US" w:eastAsia="bg-BG"/>
              </w:rPr>
              <w:t>9 403</w:t>
            </w:r>
          </w:p>
        </w:tc>
        <w:tc>
          <w:tcPr>
            <w:tcW w:w="897" w:type="dxa"/>
            <w:tcBorders>
              <w:top w:val="nil"/>
              <w:left w:val="nil"/>
              <w:bottom w:val="nil"/>
              <w:right w:val="nil"/>
            </w:tcBorders>
            <w:vAlign w:val="bottom"/>
          </w:tcPr>
          <w:p w:rsidR="00C42DF8" w:rsidRPr="00F02A07" w:rsidRDefault="00C42DF8">
            <w:pPr>
              <w:jc w:val="right"/>
              <w:rPr>
                <w:b/>
                <w:sz w:val="20"/>
                <w:lang w:val="en-US"/>
              </w:rPr>
            </w:pPr>
            <w:r>
              <w:rPr>
                <w:rFonts w:cs="Times New Roman"/>
                <w:b/>
                <w:color w:val="000000"/>
                <w:sz w:val="20"/>
                <w:lang w:val="en-US" w:eastAsia="bg-BG"/>
              </w:rPr>
              <w:t>24 822</w:t>
            </w:r>
          </w:p>
        </w:tc>
        <w:tc>
          <w:tcPr>
            <w:tcW w:w="1748" w:type="dxa"/>
            <w:tcBorders>
              <w:top w:val="nil"/>
              <w:left w:val="nil"/>
              <w:bottom w:val="nil"/>
              <w:right w:val="nil"/>
            </w:tcBorders>
            <w:vAlign w:val="bottom"/>
          </w:tcPr>
          <w:p w:rsidR="00C42DF8" w:rsidRPr="00F02A07" w:rsidRDefault="00C42DF8" w:rsidP="006606C9">
            <w:pPr>
              <w:jc w:val="right"/>
              <w:rPr>
                <w:b/>
                <w:sz w:val="20"/>
                <w:lang w:val="en-US"/>
              </w:rPr>
            </w:pPr>
            <w:r>
              <w:rPr>
                <w:rFonts w:cs="Times New Roman"/>
                <w:b/>
                <w:color w:val="000000"/>
                <w:sz w:val="20"/>
                <w:lang w:val="en-US" w:eastAsia="bg-BG"/>
              </w:rPr>
              <w:t>5 183</w:t>
            </w:r>
          </w:p>
        </w:tc>
        <w:tc>
          <w:tcPr>
            <w:tcW w:w="2410" w:type="dxa"/>
            <w:tcBorders>
              <w:top w:val="nil"/>
              <w:left w:val="nil"/>
              <w:bottom w:val="nil"/>
              <w:right w:val="nil"/>
            </w:tcBorders>
            <w:vAlign w:val="bottom"/>
          </w:tcPr>
          <w:p w:rsidR="00C42DF8" w:rsidRPr="001F22E8" w:rsidRDefault="00C42DF8" w:rsidP="006606C9">
            <w:pPr>
              <w:jc w:val="right"/>
              <w:rPr>
                <w:b/>
                <w:sz w:val="20"/>
                <w:lang w:val="en-US"/>
              </w:rPr>
            </w:pPr>
            <w:r>
              <w:rPr>
                <w:rFonts w:cs="Times New Roman"/>
                <w:b/>
                <w:color w:val="000000"/>
                <w:sz w:val="20"/>
                <w:lang w:val="en-US" w:eastAsia="bg-BG"/>
              </w:rPr>
              <w:t>75 117</w:t>
            </w:r>
          </w:p>
        </w:tc>
        <w:tc>
          <w:tcPr>
            <w:tcW w:w="197" w:type="dxa"/>
            <w:tcBorders>
              <w:top w:val="nil"/>
              <w:left w:val="nil"/>
              <w:bottom w:val="nil"/>
              <w:right w:val="nil"/>
            </w:tcBorders>
            <w:vAlign w:val="bottom"/>
          </w:tcPr>
          <w:p w:rsidR="00C42DF8" w:rsidRDefault="00C42DF8">
            <w:pPr>
              <w:jc w:val="right"/>
              <w:rPr>
                <w:rFonts w:cs="Times New Roman"/>
                <w:b/>
                <w:color w:val="000000"/>
                <w:sz w:val="20"/>
                <w:lang w:eastAsia="bg-BG"/>
              </w:rPr>
            </w:pPr>
          </w:p>
        </w:tc>
        <w:tc>
          <w:tcPr>
            <w:tcW w:w="1785" w:type="dxa"/>
            <w:tcBorders>
              <w:top w:val="nil"/>
              <w:left w:val="nil"/>
              <w:bottom w:val="nil"/>
              <w:right w:val="nil"/>
            </w:tcBorders>
            <w:vAlign w:val="bottom"/>
          </w:tcPr>
          <w:p w:rsidR="00C42DF8" w:rsidRPr="001F22E8" w:rsidRDefault="00C42DF8" w:rsidP="006606C9">
            <w:pPr>
              <w:jc w:val="right"/>
              <w:rPr>
                <w:b/>
                <w:sz w:val="20"/>
                <w:lang w:val="en-US"/>
              </w:rPr>
            </w:pPr>
            <w:r>
              <w:rPr>
                <w:rFonts w:cs="Times New Roman"/>
                <w:b/>
                <w:color w:val="000000"/>
                <w:sz w:val="20"/>
                <w:lang w:val="en-US" w:eastAsia="bg-BG"/>
              </w:rPr>
              <w:t>449</w:t>
            </w:r>
          </w:p>
        </w:tc>
        <w:tc>
          <w:tcPr>
            <w:tcW w:w="190" w:type="dxa"/>
            <w:tcBorders>
              <w:top w:val="nil"/>
              <w:left w:val="nil"/>
              <w:bottom w:val="nil"/>
              <w:right w:val="nil"/>
            </w:tcBorders>
            <w:vAlign w:val="bottom"/>
          </w:tcPr>
          <w:p w:rsidR="00C42DF8" w:rsidRDefault="00C42DF8">
            <w:pPr>
              <w:jc w:val="right"/>
              <w:rPr>
                <w:rFonts w:cs="Times New Roman"/>
                <w:b/>
                <w:color w:val="000000"/>
                <w:sz w:val="20"/>
                <w:lang w:eastAsia="bg-BG"/>
              </w:rPr>
            </w:pPr>
          </w:p>
        </w:tc>
        <w:tc>
          <w:tcPr>
            <w:tcW w:w="852" w:type="dxa"/>
            <w:tcBorders>
              <w:top w:val="nil"/>
              <w:left w:val="nil"/>
              <w:bottom w:val="nil"/>
              <w:right w:val="nil"/>
            </w:tcBorders>
            <w:vAlign w:val="bottom"/>
          </w:tcPr>
          <w:p w:rsidR="00C42DF8" w:rsidRPr="001F22E8" w:rsidRDefault="00C42DF8" w:rsidP="006606C9">
            <w:pPr>
              <w:jc w:val="right"/>
              <w:rPr>
                <w:b/>
                <w:sz w:val="20"/>
                <w:lang w:val="en-US"/>
              </w:rPr>
            </w:pPr>
            <w:r>
              <w:rPr>
                <w:rFonts w:cs="Times New Roman"/>
                <w:b/>
                <w:color w:val="000000"/>
                <w:sz w:val="20"/>
                <w:lang w:val="en-US" w:eastAsia="bg-BG"/>
              </w:rPr>
              <w:t>75 566</w:t>
            </w:r>
          </w:p>
        </w:tc>
      </w:tr>
      <w:tr w:rsidR="00C42DF8" w:rsidTr="00BB1296">
        <w:trPr>
          <w:trHeight w:val="181"/>
        </w:trPr>
        <w:tc>
          <w:tcPr>
            <w:tcW w:w="3849" w:type="dxa"/>
            <w:tcBorders>
              <w:top w:val="nil"/>
              <w:left w:val="nil"/>
              <w:bottom w:val="nil"/>
              <w:right w:val="nil"/>
            </w:tcBorders>
            <w:vAlign w:val="bottom"/>
          </w:tcPr>
          <w:p w:rsidR="00C42DF8" w:rsidRDefault="00C42DF8">
            <w:pPr>
              <w:rPr>
                <w:rFonts w:cs="Times New Roman"/>
                <w:color w:val="000000"/>
                <w:sz w:val="20"/>
                <w:lang w:eastAsia="bg-BG"/>
              </w:rPr>
            </w:pPr>
          </w:p>
        </w:tc>
        <w:tc>
          <w:tcPr>
            <w:tcW w:w="1243" w:type="dxa"/>
            <w:tcBorders>
              <w:top w:val="nil"/>
              <w:left w:val="nil"/>
              <w:bottom w:val="single" w:sz="2" w:space="0" w:color="auto"/>
              <w:right w:val="nil"/>
            </w:tcBorders>
            <w:vAlign w:val="bottom"/>
          </w:tcPr>
          <w:p w:rsidR="00C42DF8" w:rsidRDefault="00C42DF8">
            <w:pPr>
              <w:jc w:val="right"/>
              <w:rPr>
                <w:sz w:val="20"/>
              </w:rPr>
            </w:pPr>
          </w:p>
        </w:tc>
        <w:tc>
          <w:tcPr>
            <w:tcW w:w="969" w:type="dxa"/>
            <w:tcBorders>
              <w:top w:val="nil"/>
              <w:left w:val="nil"/>
              <w:bottom w:val="single" w:sz="2" w:space="0" w:color="auto"/>
              <w:right w:val="nil"/>
            </w:tcBorders>
            <w:vAlign w:val="bottom"/>
          </w:tcPr>
          <w:p w:rsidR="00C42DF8" w:rsidRDefault="00C42DF8">
            <w:pPr>
              <w:jc w:val="right"/>
              <w:rPr>
                <w:sz w:val="20"/>
              </w:rPr>
            </w:pPr>
          </w:p>
        </w:tc>
        <w:tc>
          <w:tcPr>
            <w:tcW w:w="897" w:type="dxa"/>
            <w:tcBorders>
              <w:top w:val="nil"/>
              <w:left w:val="nil"/>
              <w:bottom w:val="single" w:sz="2" w:space="0" w:color="auto"/>
              <w:right w:val="nil"/>
            </w:tcBorders>
            <w:vAlign w:val="bottom"/>
          </w:tcPr>
          <w:p w:rsidR="00C42DF8" w:rsidRDefault="00C42DF8">
            <w:pPr>
              <w:jc w:val="right"/>
              <w:rPr>
                <w:sz w:val="20"/>
              </w:rPr>
            </w:pPr>
          </w:p>
        </w:tc>
        <w:tc>
          <w:tcPr>
            <w:tcW w:w="1748" w:type="dxa"/>
            <w:tcBorders>
              <w:top w:val="nil"/>
              <w:left w:val="nil"/>
              <w:bottom w:val="single" w:sz="2" w:space="0" w:color="auto"/>
              <w:right w:val="nil"/>
            </w:tcBorders>
            <w:vAlign w:val="bottom"/>
          </w:tcPr>
          <w:p w:rsidR="00C42DF8" w:rsidRDefault="00C42DF8">
            <w:pPr>
              <w:jc w:val="right"/>
              <w:rPr>
                <w:sz w:val="20"/>
              </w:rPr>
            </w:pPr>
          </w:p>
        </w:tc>
        <w:tc>
          <w:tcPr>
            <w:tcW w:w="2410" w:type="dxa"/>
            <w:tcBorders>
              <w:top w:val="nil"/>
              <w:left w:val="nil"/>
              <w:bottom w:val="single" w:sz="2" w:space="0" w:color="auto"/>
              <w:right w:val="nil"/>
            </w:tcBorders>
            <w:vAlign w:val="bottom"/>
          </w:tcPr>
          <w:p w:rsidR="00C42DF8" w:rsidRDefault="00C42DF8">
            <w:pPr>
              <w:jc w:val="right"/>
              <w:rPr>
                <w:sz w:val="20"/>
              </w:rPr>
            </w:pPr>
          </w:p>
        </w:tc>
        <w:tc>
          <w:tcPr>
            <w:tcW w:w="197" w:type="dxa"/>
            <w:tcBorders>
              <w:top w:val="nil"/>
              <w:left w:val="nil"/>
              <w:bottom w:val="single" w:sz="2" w:space="0" w:color="auto"/>
              <w:right w:val="nil"/>
            </w:tcBorders>
            <w:vAlign w:val="bottom"/>
          </w:tcPr>
          <w:p w:rsidR="00C42DF8" w:rsidRDefault="00C42DF8">
            <w:pPr>
              <w:jc w:val="right"/>
              <w:rPr>
                <w:rFonts w:cs="Times New Roman"/>
                <w:color w:val="000000"/>
                <w:sz w:val="20"/>
                <w:lang w:eastAsia="bg-BG"/>
              </w:rPr>
            </w:pPr>
          </w:p>
        </w:tc>
        <w:tc>
          <w:tcPr>
            <w:tcW w:w="1785" w:type="dxa"/>
            <w:tcBorders>
              <w:top w:val="nil"/>
              <w:left w:val="nil"/>
              <w:bottom w:val="single" w:sz="2" w:space="0" w:color="auto"/>
              <w:right w:val="nil"/>
            </w:tcBorders>
            <w:vAlign w:val="bottom"/>
          </w:tcPr>
          <w:p w:rsidR="00C42DF8" w:rsidRDefault="00C42DF8">
            <w:pPr>
              <w:jc w:val="right"/>
              <w:rPr>
                <w:sz w:val="20"/>
              </w:rPr>
            </w:pPr>
          </w:p>
        </w:tc>
        <w:tc>
          <w:tcPr>
            <w:tcW w:w="190" w:type="dxa"/>
            <w:tcBorders>
              <w:top w:val="nil"/>
              <w:left w:val="nil"/>
              <w:bottom w:val="single" w:sz="2" w:space="0" w:color="auto"/>
              <w:right w:val="nil"/>
            </w:tcBorders>
            <w:vAlign w:val="bottom"/>
          </w:tcPr>
          <w:p w:rsidR="00C42DF8" w:rsidRDefault="00C42DF8">
            <w:pPr>
              <w:jc w:val="right"/>
              <w:rPr>
                <w:sz w:val="20"/>
              </w:rPr>
            </w:pPr>
          </w:p>
        </w:tc>
        <w:tc>
          <w:tcPr>
            <w:tcW w:w="852" w:type="dxa"/>
            <w:tcBorders>
              <w:top w:val="nil"/>
              <w:left w:val="nil"/>
              <w:bottom w:val="single" w:sz="2" w:space="0" w:color="auto"/>
              <w:right w:val="nil"/>
            </w:tcBorders>
            <w:vAlign w:val="bottom"/>
          </w:tcPr>
          <w:p w:rsidR="00C42DF8" w:rsidRDefault="00C42DF8">
            <w:pPr>
              <w:jc w:val="right"/>
              <w:rPr>
                <w:sz w:val="20"/>
              </w:rPr>
            </w:pPr>
          </w:p>
        </w:tc>
      </w:tr>
      <w:tr w:rsidR="00C42DF8" w:rsidTr="00BB1296">
        <w:trPr>
          <w:trHeight w:val="181"/>
        </w:trPr>
        <w:tc>
          <w:tcPr>
            <w:tcW w:w="3849" w:type="dxa"/>
            <w:tcBorders>
              <w:top w:val="nil"/>
              <w:left w:val="nil"/>
              <w:bottom w:val="nil"/>
              <w:right w:val="nil"/>
            </w:tcBorders>
            <w:vAlign w:val="bottom"/>
          </w:tcPr>
          <w:p w:rsidR="00C42DF8" w:rsidRDefault="00C42DF8" w:rsidP="004C41CF">
            <w:pPr>
              <w:rPr>
                <w:rFonts w:cs="Times New Roman"/>
                <w:color w:val="000000"/>
                <w:sz w:val="20"/>
                <w:lang w:eastAsia="bg-BG"/>
              </w:rPr>
            </w:pPr>
            <w:r>
              <w:rPr>
                <w:rFonts w:cs="Times New Roman"/>
                <w:color w:val="000000"/>
                <w:sz w:val="20"/>
                <w:lang w:eastAsia="bg-BG"/>
              </w:rPr>
              <w:t>Печалба</w:t>
            </w:r>
            <w:r>
              <w:rPr>
                <w:rFonts w:cs="Times New Roman"/>
                <w:color w:val="FF0000"/>
                <w:sz w:val="20"/>
                <w:lang w:eastAsia="bg-BG"/>
              </w:rPr>
              <w:t xml:space="preserve"> </w:t>
            </w:r>
            <w:r>
              <w:rPr>
                <w:rFonts w:cs="Times New Roman"/>
                <w:color w:val="000000"/>
                <w:sz w:val="20"/>
                <w:lang w:eastAsia="bg-BG"/>
              </w:rPr>
              <w:t>за годината</w:t>
            </w:r>
          </w:p>
        </w:tc>
        <w:tc>
          <w:tcPr>
            <w:tcW w:w="1243" w:type="dxa"/>
            <w:tcBorders>
              <w:top w:val="single" w:sz="2" w:space="0" w:color="auto"/>
              <w:left w:val="nil"/>
              <w:bottom w:val="single" w:sz="4" w:space="0" w:color="auto"/>
              <w:right w:val="nil"/>
            </w:tcBorders>
            <w:vAlign w:val="bottom"/>
          </w:tcPr>
          <w:p w:rsidR="00C42DF8" w:rsidRPr="001F22E8" w:rsidRDefault="00C42DF8">
            <w:pPr>
              <w:jc w:val="right"/>
              <w:rPr>
                <w:sz w:val="20"/>
                <w:lang w:val="en-US"/>
              </w:rPr>
            </w:pPr>
            <w:r>
              <w:rPr>
                <w:rFonts w:cs="Times New Roman"/>
                <w:color w:val="000000"/>
                <w:sz w:val="20"/>
                <w:lang w:val="en-US" w:eastAsia="bg-BG"/>
              </w:rPr>
              <w:t>-</w:t>
            </w:r>
          </w:p>
        </w:tc>
        <w:tc>
          <w:tcPr>
            <w:tcW w:w="969" w:type="dxa"/>
            <w:tcBorders>
              <w:top w:val="single" w:sz="2" w:space="0" w:color="auto"/>
              <w:left w:val="nil"/>
              <w:bottom w:val="single" w:sz="4" w:space="0" w:color="auto"/>
              <w:right w:val="nil"/>
            </w:tcBorders>
            <w:vAlign w:val="bottom"/>
          </w:tcPr>
          <w:p w:rsidR="00C42DF8" w:rsidRPr="001F22E8" w:rsidRDefault="00C42DF8">
            <w:pPr>
              <w:jc w:val="right"/>
              <w:rPr>
                <w:sz w:val="20"/>
                <w:lang w:val="en-US"/>
              </w:rPr>
            </w:pPr>
            <w:r>
              <w:rPr>
                <w:rFonts w:cs="Times New Roman"/>
                <w:color w:val="000000"/>
                <w:sz w:val="20"/>
                <w:lang w:val="en-US" w:eastAsia="bg-BG"/>
              </w:rPr>
              <w:t xml:space="preserve"> -</w:t>
            </w:r>
          </w:p>
        </w:tc>
        <w:tc>
          <w:tcPr>
            <w:tcW w:w="897" w:type="dxa"/>
            <w:tcBorders>
              <w:top w:val="single" w:sz="2" w:space="0" w:color="auto"/>
              <w:left w:val="nil"/>
              <w:bottom w:val="single" w:sz="4" w:space="0" w:color="auto"/>
              <w:right w:val="nil"/>
            </w:tcBorders>
            <w:vAlign w:val="bottom"/>
          </w:tcPr>
          <w:p w:rsidR="00C42DF8" w:rsidRPr="001F22E8" w:rsidRDefault="00C42DF8">
            <w:pPr>
              <w:jc w:val="right"/>
              <w:rPr>
                <w:sz w:val="20"/>
                <w:lang w:val="en-US"/>
              </w:rPr>
            </w:pPr>
            <w:r>
              <w:rPr>
                <w:rFonts w:cs="Times New Roman"/>
                <w:color w:val="000000"/>
                <w:sz w:val="20"/>
                <w:lang w:val="en-US" w:eastAsia="bg-BG"/>
              </w:rPr>
              <w:t>-</w:t>
            </w:r>
          </w:p>
        </w:tc>
        <w:tc>
          <w:tcPr>
            <w:tcW w:w="1748" w:type="dxa"/>
            <w:tcBorders>
              <w:top w:val="single" w:sz="2" w:space="0" w:color="auto"/>
              <w:left w:val="nil"/>
              <w:bottom w:val="single" w:sz="4" w:space="0" w:color="auto"/>
              <w:right w:val="nil"/>
            </w:tcBorders>
            <w:vAlign w:val="bottom"/>
          </w:tcPr>
          <w:p w:rsidR="00C42DF8" w:rsidRPr="00806D09" w:rsidRDefault="00C42DF8">
            <w:pPr>
              <w:jc w:val="right"/>
              <w:rPr>
                <w:sz w:val="20"/>
              </w:rPr>
            </w:pPr>
            <w:r>
              <w:rPr>
                <w:sz w:val="20"/>
              </w:rPr>
              <w:t>2 074</w:t>
            </w:r>
          </w:p>
        </w:tc>
        <w:tc>
          <w:tcPr>
            <w:tcW w:w="2410" w:type="dxa"/>
            <w:tcBorders>
              <w:top w:val="single" w:sz="2" w:space="0" w:color="auto"/>
              <w:left w:val="nil"/>
              <w:bottom w:val="single" w:sz="4" w:space="0" w:color="auto"/>
              <w:right w:val="nil"/>
            </w:tcBorders>
            <w:vAlign w:val="bottom"/>
          </w:tcPr>
          <w:p w:rsidR="00C42DF8" w:rsidRPr="004B132A" w:rsidRDefault="00C42DF8">
            <w:pPr>
              <w:jc w:val="right"/>
              <w:rPr>
                <w:b/>
                <w:sz w:val="20"/>
              </w:rPr>
            </w:pPr>
            <w:r w:rsidRPr="004B132A">
              <w:rPr>
                <w:b/>
                <w:sz w:val="20"/>
              </w:rPr>
              <w:t>2 074</w:t>
            </w:r>
          </w:p>
        </w:tc>
        <w:tc>
          <w:tcPr>
            <w:tcW w:w="197" w:type="dxa"/>
            <w:tcBorders>
              <w:top w:val="single" w:sz="2" w:space="0" w:color="auto"/>
              <w:left w:val="nil"/>
              <w:bottom w:val="single" w:sz="4" w:space="0" w:color="auto"/>
              <w:right w:val="nil"/>
            </w:tcBorders>
            <w:vAlign w:val="bottom"/>
          </w:tcPr>
          <w:p w:rsidR="00C42DF8" w:rsidRDefault="00C42DF8">
            <w:pPr>
              <w:jc w:val="right"/>
              <w:rPr>
                <w:rFonts w:cs="Times New Roman"/>
                <w:color w:val="000000"/>
                <w:sz w:val="20"/>
                <w:lang w:eastAsia="bg-BG"/>
              </w:rPr>
            </w:pPr>
          </w:p>
        </w:tc>
        <w:tc>
          <w:tcPr>
            <w:tcW w:w="1785" w:type="dxa"/>
            <w:tcBorders>
              <w:top w:val="single" w:sz="2" w:space="0" w:color="auto"/>
              <w:left w:val="nil"/>
              <w:bottom w:val="single" w:sz="4" w:space="0" w:color="auto"/>
              <w:right w:val="nil"/>
            </w:tcBorders>
            <w:vAlign w:val="bottom"/>
          </w:tcPr>
          <w:p w:rsidR="00C42DF8" w:rsidRPr="00806D09" w:rsidRDefault="00C42DF8">
            <w:pPr>
              <w:jc w:val="right"/>
              <w:rPr>
                <w:sz w:val="20"/>
              </w:rPr>
            </w:pPr>
            <w:r>
              <w:rPr>
                <w:sz w:val="20"/>
              </w:rPr>
              <w:t>25</w:t>
            </w:r>
          </w:p>
        </w:tc>
        <w:tc>
          <w:tcPr>
            <w:tcW w:w="190" w:type="dxa"/>
            <w:tcBorders>
              <w:top w:val="single" w:sz="2" w:space="0" w:color="auto"/>
              <w:left w:val="nil"/>
              <w:bottom w:val="single" w:sz="4" w:space="0" w:color="auto"/>
              <w:right w:val="nil"/>
            </w:tcBorders>
            <w:vAlign w:val="bottom"/>
          </w:tcPr>
          <w:p w:rsidR="00C42DF8" w:rsidRDefault="00C42DF8">
            <w:pPr>
              <w:jc w:val="right"/>
              <w:rPr>
                <w:sz w:val="20"/>
              </w:rPr>
            </w:pPr>
          </w:p>
        </w:tc>
        <w:tc>
          <w:tcPr>
            <w:tcW w:w="852" w:type="dxa"/>
            <w:tcBorders>
              <w:top w:val="single" w:sz="2" w:space="0" w:color="auto"/>
              <w:left w:val="nil"/>
              <w:bottom w:val="single" w:sz="4" w:space="0" w:color="auto"/>
              <w:right w:val="nil"/>
            </w:tcBorders>
            <w:vAlign w:val="bottom"/>
          </w:tcPr>
          <w:p w:rsidR="00C42DF8" w:rsidRPr="004B132A" w:rsidRDefault="00C42DF8">
            <w:pPr>
              <w:jc w:val="right"/>
              <w:rPr>
                <w:b/>
                <w:sz w:val="20"/>
              </w:rPr>
            </w:pPr>
            <w:r w:rsidRPr="004B132A">
              <w:rPr>
                <w:b/>
                <w:sz w:val="20"/>
              </w:rPr>
              <w:t>2 099</w:t>
            </w:r>
          </w:p>
        </w:tc>
      </w:tr>
      <w:tr w:rsidR="00C42DF8" w:rsidTr="00BB1296">
        <w:trPr>
          <w:trHeight w:val="181"/>
        </w:trPr>
        <w:tc>
          <w:tcPr>
            <w:tcW w:w="3849" w:type="dxa"/>
            <w:tcBorders>
              <w:top w:val="nil"/>
              <w:left w:val="nil"/>
              <w:bottom w:val="nil"/>
              <w:right w:val="nil"/>
            </w:tcBorders>
            <w:vAlign w:val="bottom"/>
          </w:tcPr>
          <w:p w:rsidR="00C42DF8" w:rsidRDefault="00C42DF8">
            <w:pPr>
              <w:rPr>
                <w:rFonts w:cs="Times New Roman"/>
                <w:b/>
                <w:color w:val="000000"/>
                <w:sz w:val="20"/>
                <w:lang w:eastAsia="bg-BG"/>
              </w:rPr>
            </w:pPr>
            <w:r>
              <w:rPr>
                <w:rFonts w:cs="Times New Roman"/>
                <w:color w:val="000000"/>
                <w:sz w:val="20"/>
                <w:lang w:eastAsia="bg-BG"/>
              </w:rPr>
              <w:t>Друга всеобхватна загуба:</w:t>
            </w:r>
          </w:p>
        </w:tc>
        <w:tc>
          <w:tcPr>
            <w:tcW w:w="1243" w:type="dxa"/>
            <w:tcBorders>
              <w:top w:val="single" w:sz="4" w:space="0" w:color="auto"/>
              <w:left w:val="nil"/>
              <w:bottom w:val="nil"/>
              <w:right w:val="nil"/>
            </w:tcBorders>
            <w:vAlign w:val="bottom"/>
          </w:tcPr>
          <w:p w:rsidR="00C42DF8" w:rsidRPr="001F22E8" w:rsidRDefault="00C42DF8">
            <w:pPr>
              <w:jc w:val="right"/>
              <w:rPr>
                <w:rFonts w:cs="Times New Roman"/>
                <w:color w:val="000000"/>
                <w:sz w:val="20"/>
                <w:lang w:val="en-US" w:eastAsia="bg-BG"/>
              </w:rPr>
            </w:pPr>
          </w:p>
        </w:tc>
        <w:tc>
          <w:tcPr>
            <w:tcW w:w="969" w:type="dxa"/>
            <w:tcBorders>
              <w:top w:val="single" w:sz="4" w:space="0" w:color="auto"/>
              <w:left w:val="nil"/>
              <w:bottom w:val="nil"/>
              <w:right w:val="nil"/>
            </w:tcBorders>
            <w:vAlign w:val="bottom"/>
          </w:tcPr>
          <w:p w:rsidR="00C42DF8" w:rsidRDefault="00C42DF8">
            <w:pPr>
              <w:jc w:val="right"/>
              <w:rPr>
                <w:rFonts w:cs="Times New Roman"/>
                <w:color w:val="000000"/>
                <w:sz w:val="20"/>
                <w:lang w:eastAsia="bg-BG"/>
              </w:rPr>
            </w:pPr>
          </w:p>
        </w:tc>
        <w:tc>
          <w:tcPr>
            <w:tcW w:w="897" w:type="dxa"/>
            <w:tcBorders>
              <w:top w:val="single" w:sz="4" w:space="0" w:color="auto"/>
              <w:left w:val="nil"/>
              <w:bottom w:val="nil"/>
              <w:right w:val="nil"/>
            </w:tcBorders>
            <w:vAlign w:val="bottom"/>
          </w:tcPr>
          <w:p w:rsidR="00C42DF8" w:rsidRDefault="00C42DF8">
            <w:pPr>
              <w:jc w:val="right"/>
              <w:rPr>
                <w:rFonts w:cs="Times New Roman"/>
                <w:color w:val="000000"/>
                <w:sz w:val="20"/>
                <w:lang w:eastAsia="bg-BG"/>
              </w:rPr>
            </w:pPr>
          </w:p>
        </w:tc>
        <w:tc>
          <w:tcPr>
            <w:tcW w:w="1748" w:type="dxa"/>
            <w:tcBorders>
              <w:top w:val="single" w:sz="4" w:space="0" w:color="auto"/>
              <w:left w:val="nil"/>
              <w:bottom w:val="nil"/>
              <w:right w:val="nil"/>
            </w:tcBorders>
            <w:vAlign w:val="bottom"/>
          </w:tcPr>
          <w:p w:rsidR="00C42DF8" w:rsidRDefault="00C42DF8">
            <w:pPr>
              <w:jc w:val="right"/>
              <w:rPr>
                <w:rFonts w:cs="Times New Roman"/>
                <w:color w:val="000000"/>
                <w:sz w:val="20"/>
                <w:lang w:eastAsia="bg-BG"/>
              </w:rPr>
            </w:pPr>
          </w:p>
        </w:tc>
        <w:tc>
          <w:tcPr>
            <w:tcW w:w="2410" w:type="dxa"/>
            <w:tcBorders>
              <w:top w:val="single" w:sz="4" w:space="0" w:color="auto"/>
              <w:left w:val="nil"/>
              <w:bottom w:val="nil"/>
              <w:right w:val="nil"/>
            </w:tcBorders>
            <w:vAlign w:val="bottom"/>
          </w:tcPr>
          <w:p w:rsidR="00C42DF8" w:rsidRPr="004B132A" w:rsidRDefault="00C42DF8">
            <w:pPr>
              <w:jc w:val="right"/>
              <w:rPr>
                <w:rFonts w:cs="Times New Roman"/>
                <w:b/>
                <w:color w:val="000000"/>
                <w:sz w:val="20"/>
                <w:lang w:eastAsia="bg-BG"/>
              </w:rPr>
            </w:pPr>
          </w:p>
        </w:tc>
        <w:tc>
          <w:tcPr>
            <w:tcW w:w="197" w:type="dxa"/>
            <w:tcBorders>
              <w:top w:val="single" w:sz="4" w:space="0" w:color="auto"/>
              <w:left w:val="nil"/>
              <w:bottom w:val="nil"/>
              <w:right w:val="nil"/>
            </w:tcBorders>
            <w:vAlign w:val="bottom"/>
          </w:tcPr>
          <w:p w:rsidR="00C42DF8" w:rsidRDefault="00C42DF8">
            <w:pPr>
              <w:jc w:val="right"/>
              <w:rPr>
                <w:rFonts w:cs="Times New Roman"/>
                <w:color w:val="000000"/>
                <w:sz w:val="20"/>
                <w:lang w:eastAsia="bg-BG"/>
              </w:rPr>
            </w:pPr>
          </w:p>
        </w:tc>
        <w:tc>
          <w:tcPr>
            <w:tcW w:w="1785" w:type="dxa"/>
            <w:tcBorders>
              <w:top w:val="single" w:sz="4" w:space="0" w:color="auto"/>
              <w:left w:val="nil"/>
              <w:bottom w:val="nil"/>
              <w:right w:val="nil"/>
            </w:tcBorders>
            <w:vAlign w:val="bottom"/>
          </w:tcPr>
          <w:p w:rsidR="00C42DF8" w:rsidRDefault="00C42DF8">
            <w:pPr>
              <w:jc w:val="right"/>
              <w:rPr>
                <w:rFonts w:cs="Times New Roman"/>
                <w:color w:val="000000"/>
                <w:sz w:val="20"/>
                <w:lang w:eastAsia="bg-BG"/>
              </w:rPr>
            </w:pPr>
          </w:p>
        </w:tc>
        <w:tc>
          <w:tcPr>
            <w:tcW w:w="190" w:type="dxa"/>
            <w:tcBorders>
              <w:top w:val="single" w:sz="4" w:space="0" w:color="auto"/>
              <w:left w:val="nil"/>
              <w:bottom w:val="nil"/>
              <w:right w:val="nil"/>
            </w:tcBorders>
            <w:vAlign w:val="bottom"/>
          </w:tcPr>
          <w:p w:rsidR="00C42DF8" w:rsidRDefault="00C42DF8">
            <w:pPr>
              <w:jc w:val="right"/>
              <w:rPr>
                <w:sz w:val="20"/>
              </w:rPr>
            </w:pPr>
          </w:p>
        </w:tc>
        <w:tc>
          <w:tcPr>
            <w:tcW w:w="852" w:type="dxa"/>
            <w:tcBorders>
              <w:top w:val="single" w:sz="4" w:space="0" w:color="auto"/>
              <w:left w:val="nil"/>
              <w:bottom w:val="nil"/>
              <w:right w:val="nil"/>
            </w:tcBorders>
            <w:vAlign w:val="bottom"/>
          </w:tcPr>
          <w:p w:rsidR="00C42DF8" w:rsidRPr="004B132A" w:rsidRDefault="00C42DF8">
            <w:pPr>
              <w:jc w:val="right"/>
              <w:rPr>
                <w:rFonts w:cs="Times New Roman"/>
                <w:b/>
                <w:color w:val="000000"/>
                <w:sz w:val="20"/>
                <w:lang w:eastAsia="bg-BG"/>
              </w:rPr>
            </w:pPr>
            <w:r w:rsidRPr="004B132A">
              <w:rPr>
                <w:rFonts w:cs="Times New Roman"/>
                <w:b/>
                <w:color w:val="000000"/>
                <w:sz w:val="20"/>
                <w:lang w:eastAsia="bg-BG"/>
              </w:rPr>
              <w:t>(44)</w:t>
            </w:r>
          </w:p>
        </w:tc>
      </w:tr>
      <w:tr w:rsidR="00C42DF8" w:rsidTr="00BB1296">
        <w:trPr>
          <w:trHeight w:val="181"/>
        </w:trPr>
        <w:tc>
          <w:tcPr>
            <w:tcW w:w="3849" w:type="dxa"/>
            <w:tcBorders>
              <w:top w:val="nil"/>
              <w:left w:val="nil"/>
              <w:bottom w:val="nil"/>
              <w:right w:val="nil"/>
            </w:tcBorders>
            <w:vAlign w:val="bottom"/>
          </w:tcPr>
          <w:p w:rsidR="00C42DF8" w:rsidRPr="001F22E8" w:rsidRDefault="00C42DF8" w:rsidP="00D256A5">
            <w:pPr>
              <w:rPr>
                <w:rFonts w:cs="Times New Roman"/>
                <w:color w:val="000000"/>
                <w:sz w:val="20"/>
                <w:lang w:eastAsia="bg-BG"/>
              </w:rPr>
            </w:pPr>
            <w:r>
              <w:rPr>
                <w:rFonts w:cs="Times New Roman"/>
                <w:color w:val="000000"/>
                <w:sz w:val="20"/>
                <w:lang w:eastAsia="bg-BG"/>
              </w:rPr>
              <w:t>Преоценки на задълженията по планове с дефинирани доходи</w:t>
            </w:r>
          </w:p>
        </w:tc>
        <w:tc>
          <w:tcPr>
            <w:tcW w:w="1243" w:type="dxa"/>
            <w:tcBorders>
              <w:top w:val="nil"/>
              <w:left w:val="nil"/>
              <w:bottom w:val="nil"/>
              <w:right w:val="nil"/>
            </w:tcBorders>
            <w:vAlign w:val="bottom"/>
          </w:tcPr>
          <w:p w:rsidR="00C42DF8" w:rsidRPr="001F22E8" w:rsidRDefault="00C42DF8" w:rsidP="00D256A5">
            <w:pPr>
              <w:jc w:val="right"/>
              <w:rPr>
                <w:rFonts w:cs="Times New Roman"/>
                <w:color w:val="000000"/>
                <w:sz w:val="20"/>
                <w:lang w:eastAsia="bg-BG"/>
              </w:rPr>
            </w:pPr>
            <w:r>
              <w:rPr>
                <w:rFonts w:cs="Times New Roman"/>
                <w:color w:val="000000"/>
                <w:sz w:val="20"/>
                <w:lang w:eastAsia="bg-BG"/>
              </w:rPr>
              <w:t>-</w:t>
            </w:r>
          </w:p>
        </w:tc>
        <w:tc>
          <w:tcPr>
            <w:tcW w:w="969" w:type="dxa"/>
            <w:tcBorders>
              <w:top w:val="nil"/>
              <w:left w:val="nil"/>
              <w:bottom w:val="nil"/>
              <w:right w:val="nil"/>
            </w:tcBorders>
            <w:vAlign w:val="bottom"/>
          </w:tcPr>
          <w:p w:rsidR="00C42DF8" w:rsidRDefault="00C42DF8" w:rsidP="00D256A5">
            <w:pPr>
              <w:jc w:val="right"/>
              <w:rPr>
                <w:rFonts w:cs="Times New Roman"/>
                <w:color w:val="000000"/>
                <w:sz w:val="20"/>
                <w:lang w:eastAsia="bg-BG"/>
              </w:rPr>
            </w:pPr>
            <w:r>
              <w:rPr>
                <w:rFonts w:cs="Times New Roman"/>
                <w:color w:val="000000"/>
                <w:sz w:val="20"/>
                <w:lang w:eastAsia="bg-BG"/>
              </w:rPr>
              <w:t>-</w:t>
            </w:r>
          </w:p>
        </w:tc>
        <w:tc>
          <w:tcPr>
            <w:tcW w:w="897" w:type="dxa"/>
            <w:tcBorders>
              <w:top w:val="nil"/>
              <w:left w:val="nil"/>
              <w:bottom w:val="nil"/>
              <w:right w:val="nil"/>
            </w:tcBorders>
            <w:vAlign w:val="bottom"/>
          </w:tcPr>
          <w:p w:rsidR="00C42DF8" w:rsidRDefault="00C42DF8" w:rsidP="00D256A5">
            <w:pPr>
              <w:jc w:val="right"/>
              <w:rPr>
                <w:rFonts w:cs="Times New Roman"/>
                <w:color w:val="000000"/>
                <w:sz w:val="20"/>
                <w:lang w:eastAsia="bg-BG"/>
              </w:rPr>
            </w:pPr>
            <w:r>
              <w:rPr>
                <w:rFonts w:cs="Times New Roman"/>
                <w:color w:val="000000"/>
                <w:sz w:val="20"/>
                <w:lang w:eastAsia="bg-BG"/>
              </w:rPr>
              <w:t>(44)</w:t>
            </w:r>
          </w:p>
        </w:tc>
        <w:tc>
          <w:tcPr>
            <w:tcW w:w="1748" w:type="dxa"/>
            <w:tcBorders>
              <w:top w:val="nil"/>
              <w:left w:val="nil"/>
              <w:bottom w:val="nil"/>
              <w:right w:val="nil"/>
            </w:tcBorders>
            <w:vAlign w:val="bottom"/>
          </w:tcPr>
          <w:p w:rsidR="00C42DF8" w:rsidRDefault="00C42DF8" w:rsidP="00D256A5">
            <w:pPr>
              <w:jc w:val="right"/>
              <w:rPr>
                <w:rFonts w:cs="Times New Roman"/>
                <w:color w:val="000000"/>
                <w:sz w:val="20"/>
                <w:lang w:eastAsia="bg-BG"/>
              </w:rPr>
            </w:pPr>
            <w:r>
              <w:rPr>
                <w:rFonts w:cs="Times New Roman"/>
                <w:color w:val="000000"/>
                <w:sz w:val="20"/>
                <w:lang w:eastAsia="bg-BG"/>
              </w:rPr>
              <w:t>-</w:t>
            </w:r>
          </w:p>
        </w:tc>
        <w:tc>
          <w:tcPr>
            <w:tcW w:w="2410" w:type="dxa"/>
            <w:tcBorders>
              <w:top w:val="nil"/>
              <w:left w:val="nil"/>
              <w:bottom w:val="nil"/>
              <w:right w:val="nil"/>
            </w:tcBorders>
            <w:vAlign w:val="bottom"/>
          </w:tcPr>
          <w:p w:rsidR="00C42DF8" w:rsidRPr="004B132A" w:rsidRDefault="00C42DF8" w:rsidP="00D256A5">
            <w:pPr>
              <w:jc w:val="right"/>
              <w:rPr>
                <w:rFonts w:cs="Times New Roman"/>
                <w:b/>
                <w:color w:val="000000"/>
                <w:sz w:val="20"/>
                <w:lang w:eastAsia="bg-BG"/>
              </w:rPr>
            </w:pPr>
            <w:r w:rsidRPr="004B132A">
              <w:rPr>
                <w:rFonts w:cs="Times New Roman"/>
                <w:b/>
                <w:color w:val="000000"/>
                <w:sz w:val="20"/>
                <w:lang w:eastAsia="bg-BG"/>
              </w:rPr>
              <w:t>(44)</w:t>
            </w:r>
          </w:p>
        </w:tc>
        <w:tc>
          <w:tcPr>
            <w:tcW w:w="197" w:type="dxa"/>
            <w:tcBorders>
              <w:top w:val="nil"/>
              <w:left w:val="nil"/>
              <w:bottom w:val="nil"/>
              <w:right w:val="nil"/>
            </w:tcBorders>
            <w:vAlign w:val="bottom"/>
          </w:tcPr>
          <w:p w:rsidR="00C42DF8" w:rsidRDefault="00C42DF8" w:rsidP="00D256A5">
            <w:pPr>
              <w:jc w:val="right"/>
              <w:rPr>
                <w:rFonts w:cs="Times New Roman"/>
                <w:color w:val="000000"/>
                <w:sz w:val="20"/>
                <w:lang w:eastAsia="bg-BG"/>
              </w:rPr>
            </w:pPr>
          </w:p>
        </w:tc>
        <w:tc>
          <w:tcPr>
            <w:tcW w:w="1785" w:type="dxa"/>
            <w:tcBorders>
              <w:top w:val="nil"/>
              <w:left w:val="nil"/>
              <w:bottom w:val="nil"/>
              <w:right w:val="nil"/>
            </w:tcBorders>
            <w:vAlign w:val="bottom"/>
          </w:tcPr>
          <w:p w:rsidR="00C42DF8" w:rsidRPr="00684F60" w:rsidRDefault="00C42DF8" w:rsidP="00D256A5">
            <w:pPr>
              <w:jc w:val="right"/>
              <w:rPr>
                <w:rFonts w:cs="Times New Roman"/>
                <w:color w:val="000000"/>
                <w:sz w:val="20"/>
                <w:lang w:val="en-GB" w:eastAsia="bg-BG"/>
              </w:rPr>
            </w:pPr>
            <w:r>
              <w:rPr>
                <w:rFonts w:cs="Times New Roman"/>
                <w:color w:val="000000"/>
                <w:sz w:val="20"/>
                <w:lang w:val="en-GB" w:eastAsia="bg-BG"/>
              </w:rPr>
              <w:t>-</w:t>
            </w:r>
          </w:p>
        </w:tc>
        <w:tc>
          <w:tcPr>
            <w:tcW w:w="190" w:type="dxa"/>
            <w:tcBorders>
              <w:top w:val="nil"/>
              <w:left w:val="nil"/>
              <w:bottom w:val="nil"/>
              <w:right w:val="nil"/>
            </w:tcBorders>
            <w:vAlign w:val="bottom"/>
          </w:tcPr>
          <w:p w:rsidR="00C42DF8" w:rsidRDefault="00C42DF8" w:rsidP="00D256A5">
            <w:pPr>
              <w:jc w:val="right"/>
              <w:rPr>
                <w:sz w:val="20"/>
              </w:rPr>
            </w:pPr>
          </w:p>
        </w:tc>
        <w:tc>
          <w:tcPr>
            <w:tcW w:w="852" w:type="dxa"/>
            <w:tcBorders>
              <w:top w:val="nil"/>
              <w:left w:val="nil"/>
              <w:bottom w:val="nil"/>
              <w:right w:val="nil"/>
            </w:tcBorders>
            <w:vAlign w:val="bottom"/>
          </w:tcPr>
          <w:p w:rsidR="00C42DF8" w:rsidRPr="004B132A" w:rsidRDefault="00C42DF8" w:rsidP="00D256A5">
            <w:pPr>
              <w:jc w:val="right"/>
              <w:rPr>
                <w:rFonts w:cs="Times New Roman"/>
                <w:b/>
                <w:color w:val="000000"/>
                <w:sz w:val="20"/>
                <w:lang w:val="en-US" w:eastAsia="bg-BG"/>
              </w:rPr>
            </w:pPr>
            <w:r w:rsidRPr="004B132A">
              <w:rPr>
                <w:rFonts w:cs="Times New Roman"/>
                <w:b/>
                <w:color w:val="000000"/>
                <w:sz w:val="20"/>
                <w:lang w:eastAsia="bg-BG"/>
              </w:rPr>
              <w:t>-</w:t>
            </w:r>
            <w:r w:rsidRPr="004B132A">
              <w:rPr>
                <w:rFonts w:cs="Times New Roman"/>
                <w:b/>
                <w:color w:val="000000"/>
                <w:sz w:val="20"/>
                <w:lang w:val="en-US" w:eastAsia="bg-BG"/>
              </w:rPr>
              <w:t xml:space="preserve"> </w:t>
            </w:r>
          </w:p>
        </w:tc>
      </w:tr>
      <w:tr w:rsidR="00C42DF8" w:rsidTr="00BB1296">
        <w:trPr>
          <w:trHeight w:val="181"/>
        </w:trPr>
        <w:tc>
          <w:tcPr>
            <w:tcW w:w="3849" w:type="dxa"/>
            <w:tcBorders>
              <w:top w:val="nil"/>
              <w:left w:val="nil"/>
              <w:bottom w:val="nil"/>
              <w:right w:val="nil"/>
            </w:tcBorders>
            <w:vAlign w:val="bottom"/>
          </w:tcPr>
          <w:p w:rsidR="00C42DF8" w:rsidRDefault="00C42DF8" w:rsidP="00D256A5">
            <w:pPr>
              <w:rPr>
                <w:rFonts w:cs="Times New Roman"/>
                <w:b/>
                <w:color w:val="000000"/>
                <w:sz w:val="20"/>
                <w:lang w:eastAsia="bg-BG"/>
              </w:rPr>
            </w:pPr>
            <w:r>
              <w:rPr>
                <w:rFonts w:cs="Times New Roman"/>
                <w:b/>
                <w:color w:val="000000"/>
                <w:sz w:val="20"/>
                <w:lang w:eastAsia="bg-BG"/>
              </w:rPr>
              <w:t>Общо всеобхватен доход за годината</w:t>
            </w:r>
          </w:p>
        </w:tc>
        <w:tc>
          <w:tcPr>
            <w:tcW w:w="1243" w:type="dxa"/>
            <w:tcBorders>
              <w:top w:val="single" w:sz="2" w:space="0" w:color="auto"/>
              <w:left w:val="nil"/>
              <w:bottom w:val="single" w:sz="2" w:space="0" w:color="auto"/>
              <w:right w:val="nil"/>
            </w:tcBorders>
            <w:vAlign w:val="bottom"/>
          </w:tcPr>
          <w:p w:rsidR="00C42DF8" w:rsidRDefault="00C42DF8" w:rsidP="00D256A5">
            <w:pPr>
              <w:jc w:val="right"/>
              <w:rPr>
                <w:rFonts w:cs="Times New Roman"/>
                <w:b/>
                <w:color w:val="000000"/>
                <w:sz w:val="20"/>
                <w:lang w:eastAsia="bg-BG"/>
              </w:rPr>
            </w:pPr>
            <w:r>
              <w:rPr>
                <w:rFonts w:cs="Times New Roman"/>
                <w:b/>
                <w:color w:val="000000"/>
                <w:sz w:val="20"/>
                <w:lang w:eastAsia="bg-BG"/>
              </w:rPr>
              <w:t>-</w:t>
            </w:r>
          </w:p>
        </w:tc>
        <w:tc>
          <w:tcPr>
            <w:tcW w:w="969" w:type="dxa"/>
            <w:tcBorders>
              <w:top w:val="single" w:sz="2" w:space="0" w:color="auto"/>
              <w:left w:val="nil"/>
              <w:bottom w:val="single" w:sz="2" w:space="0" w:color="auto"/>
              <w:right w:val="nil"/>
            </w:tcBorders>
            <w:vAlign w:val="bottom"/>
          </w:tcPr>
          <w:p w:rsidR="00C42DF8" w:rsidRDefault="00C42DF8" w:rsidP="00D256A5">
            <w:pPr>
              <w:jc w:val="right"/>
              <w:rPr>
                <w:b/>
                <w:sz w:val="20"/>
              </w:rPr>
            </w:pPr>
            <w:r>
              <w:rPr>
                <w:rFonts w:cs="Times New Roman"/>
                <w:b/>
                <w:color w:val="000000"/>
                <w:sz w:val="20"/>
                <w:lang w:eastAsia="bg-BG"/>
              </w:rPr>
              <w:t>-</w:t>
            </w:r>
          </w:p>
        </w:tc>
        <w:tc>
          <w:tcPr>
            <w:tcW w:w="897" w:type="dxa"/>
            <w:tcBorders>
              <w:top w:val="single" w:sz="2" w:space="0" w:color="auto"/>
              <w:left w:val="nil"/>
              <w:bottom w:val="single" w:sz="2" w:space="0" w:color="auto"/>
              <w:right w:val="nil"/>
            </w:tcBorders>
            <w:vAlign w:val="bottom"/>
          </w:tcPr>
          <w:p w:rsidR="00C42DF8" w:rsidRPr="006606C9" w:rsidRDefault="00C42DF8" w:rsidP="00D256A5">
            <w:pPr>
              <w:jc w:val="right"/>
              <w:rPr>
                <w:b/>
                <w:sz w:val="20"/>
                <w:lang w:val="en-US"/>
              </w:rPr>
            </w:pPr>
            <w:r>
              <w:rPr>
                <w:rFonts w:cs="Times New Roman"/>
                <w:b/>
                <w:color w:val="000000"/>
                <w:sz w:val="20"/>
                <w:lang w:eastAsia="bg-BG"/>
              </w:rPr>
              <w:t>(44)</w:t>
            </w:r>
            <w:r>
              <w:rPr>
                <w:rFonts w:cs="Times New Roman"/>
                <w:b/>
                <w:color w:val="000000"/>
                <w:sz w:val="20"/>
                <w:lang w:val="en-US" w:eastAsia="bg-BG"/>
              </w:rPr>
              <w:t xml:space="preserve"> </w:t>
            </w:r>
          </w:p>
        </w:tc>
        <w:tc>
          <w:tcPr>
            <w:tcW w:w="1748" w:type="dxa"/>
            <w:tcBorders>
              <w:top w:val="single" w:sz="2" w:space="0" w:color="auto"/>
              <w:left w:val="nil"/>
              <w:bottom w:val="single" w:sz="2" w:space="0" w:color="auto"/>
              <w:right w:val="nil"/>
            </w:tcBorders>
            <w:vAlign w:val="bottom"/>
          </w:tcPr>
          <w:p w:rsidR="00C42DF8" w:rsidRPr="006606C9" w:rsidRDefault="00C42DF8" w:rsidP="00D256A5">
            <w:pPr>
              <w:jc w:val="right"/>
              <w:rPr>
                <w:b/>
                <w:sz w:val="20"/>
                <w:lang w:val="en-US"/>
              </w:rPr>
            </w:pPr>
            <w:r>
              <w:rPr>
                <w:rFonts w:cs="Times New Roman"/>
                <w:b/>
                <w:color w:val="000000"/>
                <w:sz w:val="20"/>
                <w:lang w:eastAsia="bg-BG"/>
              </w:rPr>
              <w:t>2 074</w:t>
            </w:r>
            <w:r>
              <w:rPr>
                <w:rFonts w:cs="Times New Roman"/>
                <w:b/>
                <w:color w:val="000000"/>
                <w:sz w:val="20"/>
                <w:lang w:val="en-US" w:eastAsia="bg-BG"/>
              </w:rPr>
              <w:t xml:space="preserve"> </w:t>
            </w:r>
          </w:p>
        </w:tc>
        <w:tc>
          <w:tcPr>
            <w:tcW w:w="2410" w:type="dxa"/>
            <w:tcBorders>
              <w:top w:val="single" w:sz="2" w:space="0" w:color="auto"/>
              <w:left w:val="nil"/>
              <w:bottom w:val="single" w:sz="2" w:space="0" w:color="auto"/>
              <w:right w:val="nil"/>
            </w:tcBorders>
            <w:vAlign w:val="bottom"/>
          </w:tcPr>
          <w:p w:rsidR="00C42DF8" w:rsidRPr="004B132A" w:rsidRDefault="00C42DF8" w:rsidP="00D256A5">
            <w:pPr>
              <w:jc w:val="right"/>
              <w:rPr>
                <w:b/>
                <w:sz w:val="20"/>
              </w:rPr>
            </w:pPr>
            <w:r w:rsidRPr="004B132A">
              <w:rPr>
                <w:b/>
                <w:sz w:val="20"/>
              </w:rPr>
              <w:t>2 030</w:t>
            </w:r>
          </w:p>
        </w:tc>
        <w:tc>
          <w:tcPr>
            <w:tcW w:w="197" w:type="dxa"/>
            <w:tcBorders>
              <w:top w:val="single" w:sz="2" w:space="0" w:color="auto"/>
              <w:left w:val="nil"/>
              <w:bottom w:val="single" w:sz="2" w:space="0" w:color="auto"/>
              <w:right w:val="nil"/>
            </w:tcBorders>
            <w:vAlign w:val="bottom"/>
          </w:tcPr>
          <w:p w:rsidR="00C42DF8" w:rsidRDefault="00C42DF8" w:rsidP="00D256A5">
            <w:pPr>
              <w:jc w:val="right"/>
              <w:rPr>
                <w:rFonts w:cs="Times New Roman"/>
                <w:b/>
                <w:color w:val="000000"/>
                <w:sz w:val="20"/>
                <w:lang w:eastAsia="bg-BG"/>
              </w:rPr>
            </w:pPr>
          </w:p>
        </w:tc>
        <w:tc>
          <w:tcPr>
            <w:tcW w:w="1785" w:type="dxa"/>
            <w:tcBorders>
              <w:top w:val="single" w:sz="2" w:space="0" w:color="auto"/>
              <w:left w:val="nil"/>
              <w:bottom w:val="single" w:sz="2" w:space="0" w:color="auto"/>
              <w:right w:val="nil"/>
            </w:tcBorders>
            <w:vAlign w:val="bottom"/>
          </w:tcPr>
          <w:p w:rsidR="00C42DF8" w:rsidRDefault="00C42DF8" w:rsidP="00D256A5">
            <w:pPr>
              <w:jc w:val="right"/>
              <w:rPr>
                <w:b/>
                <w:sz w:val="20"/>
              </w:rPr>
            </w:pPr>
            <w:r>
              <w:rPr>
                <w:b/>
                <w:sz w:val="20"/>
              </w:rPr>
              <w:t>25</w:t>
            </w:r>
          </w:p>
        </w:tc>
        <w:tc>
          <w:tcPr>
            <w:tcW w:w="190" w:type="dxa"/>
            <w:tcBorders>
              <w:top w:val="single" w:sz="2" w:space="0" w:color="auto"/>
              <w:left w:val="nil"/>
              <w:bottom w:val="single" w:sz="2" w:space="0" w:color="auto"/>
              <w:right w:val="nil"/>
            </w:tcBorders>
            <w:vAlign w:val="bottom"/>
          </w:tcPr>
          <w:p w:rsidR="00C42DF8" w:rsidRDefault="00C42DF8" w:rsidP="00D256A5">
            <w:pPr>
              <w:jc w:val="right"/>
              <w:rPr>
                <w:b/>
                <w:sz w:val="20"/>
              </w:rPr>
            </w:pPr>
          </w:p>
        </w:tc>
        <w:tc>
          <w:tcPr>
            <w:tcW w:w="852" w:type="dxa"/>
            <w:tcBorders>
              <w:top w:val="single" w:sz="2" w:space="0" w:color="auto"/>
              <w:left w:val="nil"/>
              <w:bottom w:val="single" w:sz="2" w:space="0" w:color="auto"/>
              <w:right w:val="nil"/>
            </w:tcBorders>
            <w:vAlign w:val="bottom"/>
          </w:tcPr>
          <w:p w:rsidR="00C42DF8" w:rsidRPr="004B132A" w:rsidRDefault="00C42DF8" w:rsidP="00D256A5">
            <w:pPr>
              <w:jc w:val="right"/>
              <w:rPr>
                <w:b/>
                <w:sz w:val="20"/>
              </w:rPr>
            </w:pPr>
            <w:r w:rsidRPr="004B132A">
              <w:rPr>
                <w:b/>
                <w:sz w:val="20"/>
              </w:rPr>
              <w:t>2 055</w:t>
            </w:r>
          </w:p>
        </w:tc>
      </w:tr>
      <w:tr w:rsidR="00C42DF8" w:rsidTr="00BB1296">
        <w:trPr>
          <w:trHeight w:val="181"/>
        </w:trPr>
        <w:tc>
          <w:tcPr>
            <w:tcW w:w="3849" w:type="dxa"/>
            <w:tcBorders>
              <w:top w:val="nil"/>
              <w:left w:val="nil"/>
              <w:bottom w:val="nil"/>
              <w:right w:val="nil"/>
            </w:tcBorders>
            <w:vAlign w:val="bottom"/>
          </w:tcPr>
          <w:p w:rsidR="00C42DF8" w:rsidRDefault="00C42DF8" w:rsidP="00D256A5">
            <w:pPr>
              <w:rPr>
                <w:rFonts w:cs="Times New Roman"/>
                <w:b/>
                <w:color w:val="000000"/>
                <w:sz w:val="20"/>
                <w:lang w:eastAsia="bg-BG"/>
              </w:rPr>
            </w:pPr>
            <w:r>
              <w:rPr>
                <w:rFonts w:cs="Times New Roman"/>
                <w:bCs/>
                <w:color w:val="000000"/>
                <w:sz w:val="20"/>
                <w:lang w:eastAsia="bg-BG"/>
              </w:rPr>
              <w:t>Разпределение на печалба към резерви</w:t>
            </w:r>
          </w:p>
        </w:tc>
        <w:tc>
          <w:tcPr>
            <w:tcW w:w="1243" w:type="dxa"/>
            <w:tcBorders>
              <w:top w:val="single" w:sz="2" w:space="0" w:color="auto"/>
              <w:left w:val="nil"/>
              <w:right w:val="nil"/>
            </w:tcBorders>
            <w:vAlign w:val="bottom"/>
          </w:tcPr>
          <w:p w:rsidR="00C42DF8" w:rsidRDefault="00C42DF8" w:rsidP="00D256A5">
            <w:pPr>
              <w:jc w:val="right"/>
              <w:rPr>
                <w:rFonts w:cs="Times New Roman"/>
                <w:b/>
                <w:color w:val="000000"/>
                <w:sz w:val="20"/>
                <w:lang w:eastAsia="bg-BG"/>
              </w:rPr>
            </w:pPr>
            <w:r>
              <w:rPr>
                <w:rFonts w:cs="Times New Roman"/>
                <w:b/>
                <w:color w:val="000000"/>
                <w:sz w:val="20"/>
                <w:lang w:eastAsia="bg-BG"/>
              </w:rPr>
              <w:t>-</w:t>
            </w:r>
          </w:p>
        </w:tc>
        <w:tc>
          <w:tcPr>
            <w:tcW w:w="969" w:type="dxa"/>
            <w:tcBorders>
              <w:top w:val="single" w:sz="2" w:space="0" w:color="auto"/>
              <w:left w:val="nil"/>
              <w:right w:val="nil"/>
            </w:tcBorders>
            <w:vAlign w:val="bottom"/>
          </w:tcPr>
          <w:p w:rsidR="00C42DF8" w:rsidRDefault="00C42DF8" w:rsidP="00D256A5">
            <w:pPr>
              <w:jc w:val="right"/>
              <w:rPr>
                <w:rFonts w:cs="Times New Roman"/>
                <w:b/>
                <w:color w:val="000000"/>
                <w:sz w:val="20"/>
                <w:lang w:eastAsia="bg-BG"/>
              </w:rPr>
            </w:pPr>
            <w:r>
              <w:rPr>
                <w:rFonts w:cs="Times New Roman"/>
                <w:b/>
                <w:color w:val="000000"/>
                <w:sz w:val="20"/>
                <w:lang w:eastAsia="bg-BG"/>
              </w:rPr>
              <w:t>-</w:t>
            </w:r>
          </w:p>
        </w:tc>
        <w:tc>
          <w:tcPr>
            <w:tcW w:w="897" w:type="dxa"/>
            <w:tcBorders>
              <w:top w:val="single" w:sz="2" w:space="0" w:color="auto"/>
              <w:left w:val="nil"/>
              <w:right w:val="nil"/>
            </w:tcBorders>
            <w:vAlign w:val="bottom"/>
          </w:tcPr>
          <w:p w:rsidR="00C42DF8" w:rsidRPr="006606C9" w:rsidRDefault="00C42DF8" w:rsidP="00D256A5">
            <w:pPr>
              <w:jc w:val="right"/>
              <w:rPr>
                <w:rFonts w:cs="Times New Roman"/>
                <w:b/>
                <w:color w:val="000000"/>
                <w:sz w:val="20"/>
                <w:lang w:val="en-US" w:eastAsia="bg-BG"/>
              </w:rPr>
            </w:pPr>
            <w:r>
              <w:rPr>
                <w:rFonts w:cs="Times New Roman"/>
                <w:b/>
                <w:color w:val="000000"/>
                <w:sz w:val="20"/>
                <w:lang w:val="en-US" w:eastAsia="bg-BG"/>
              </w:rPr>
              <w:t xml:space="preserve"> </w:t>
            </w:r>
          </w:p>
        </w:tc>
        <w:tc>
          <w:tcPr>
            <w:tcW w:w="1748" w:type="dxa"/>
            <w:tcBorders>
              <w:top w:val="single" w:sz="2" w:space="0" w:color="auto"/>
              <w:left w:val="nil"/>
              <w:right w:val="nil"/>
            </w:tcBorders>
            <w:vAlign w:val="bottom"/>
          </w:tcPr>
          <w:p w:rsidR="00C42DF8" w:rsidRPr="006606C9" w:rsidRDefault="00C42DF8" w:rsidP="00D256A5">
            <w:pPr>
              <w:jc w:val="right"/>
              <w:rPr>
                <w:rFonts w:cs="Times New Roman"/>
                <w:b/>
                <w:color w:val="000000"/>
                <w:sz w:val="20"/>
                <w:lang w:val="en-US" w:eastAsia="bg-BG"/>
              </w:rPr>
            </w:pPr>
            <w:r>
              <w:rPr>
                <w:rFonts w:cs="Times New Roman"/>
                <w:color w:val="000000"/>
                <w:sz w:val="20"/>
                <w:lang w:val="en-US" w:eastAsia="bg-BG"/>
              </w:rPr>
              <w:t xml:space="preserve"> </w:t>
            </w:r>
          </w:p>
        </w:tc>
        <w:tc>
          <w:tcPr>
            <w:tcW w:w="2410" w:type="dxa"/>
            <w:tcBorders>
              <w:top w:val="single" w:sz="2" w:space="0" w:color="auto"/>
              <w:left w:val="nil"/>
              <w:right w:val="nil"/>
            </w:tcBorders>
            <w:vAlign w:val="bottom"/>
          </w:tcPr>
          <w:p w:rsidR="00C42DF8" w:rsidRDefault="00C42DF8" w:rsidP="00D256A5">
            <w:pPr>
              <w:jc w:val="right"/>
              <w:rPr>
                <w:rFonts w:cs="Times New Roman"/>
                <w:b/>
                <w:color w:val="000000"/>
                <w:sz w:val="20"/>
                <w:lang w:eastAsia="bg-BG"/>
              </w:rPr>
            </w:pPr>
            <w:r>
              <w:rPr>
                <w:rFonts w:cs="Times New Roman"/>
                <w:color w:val="000000"/>
                <w:sz w:val="20"/>
                <w:lang w:eastAsia="bg-BG"/>
              </w:rPr>
              <w:t>-</w:t>
            </w:r>
          </w:p>
        </w:tc>
        <w:tc>
          <w:tcPr>
            <w:tcW w:w="197" w:type="dxa"/>
            <w:tcBorders>
              <w:top w:val="single" w:sz="2" w:space="0" w:color="auto"/>
              <w:left w:val="nil"/>
              <w:right w:val="nil"/>
            </w:tcBorders>
            <w:vAlign w:val="bottom"/>
          </w:tcPr>
          <w:p w:rsidR="00C42DF8" w:rsidRDefault="00C42DF8" w:rsidP="00D256A5">
            <w:pPr>
              <w:jc w:val="right"/>
              <w:rPr>
                <w:rFonts w:cs="Times New Roman"/>
                <w:b/>
                <w:color w:val="000000"/>
                <w:sz w:val="20"/>
                <w:lang w:eastAsia="bg-BG"/>
              </w:rPr>
            </w:pPr>
          </w:p>
        </w:tc>
        <w:tc>
          <w:tcPr>
            <w:tcW w:w="1785" w:type="dxa"/>
            <w:tcBorders>
              <w:top w:val="single" w:sz="2" w:space="0" w:color="auto"/>
              <w:left w:val="nil"/>
              <w:right w:val="nil"/>
            </w:tcBorders>
            <w:vAlign w:val="bottom"/>
          </w:tcPr>
          <w:p w:rsidR="00C42DF8" w:rsidRDefault="00C42DF8" w:rsidP="00D256A5">
            <w:pPr>
              <w:jc w:val="right"/>
              <w:rPr>
                <w:rFonts w:cs="Times New Roman"/>
                <w:b/>
                <w:color w:val="000000"/>
                <w:sz w:val="20"/>
                <w:lang w:eastAsia="bg-BG"/>
              </w:rPr>
            </w:pPr>
            <w:r>
              <w:rPr>
                <w:rFonts w:cs="Times New Roman"/>
                <w:b/>
                <w:color w:val="000000"/>
                <w:sz w:val="20"/>
                <w:lang w:eastAsia="bg-BG"/>
              </w:rPr>
              <w:t>-</w:t>
            </w:r>
          </w:p>
        </w:tc>
        <w:tc>
          <w:tcPr>
            <w:tcW w:w="190" w:type="dxa"/>
            <w:tcBorders>
              <w:top w:val="single" w:sz="2" w:space="0" w:color="auto"/>
              <w:left w:val="nil"/>
              <w:right w:val="nil"/>
            </w:tcBorders>
            <w:vAlign w:val="bottom"/>
          </w:tcPr>
          <w:p w:rsidR="00C42DF8" w:rsidRDefault="00C42DF8" w:rsidP="00D256A5">
            <w:pPr>
              <w:jc w:val="right"/>
              <w:rPr>
                <w:b/>
                <w:sz w:val="20"/>
              </w:rPr>
            </w:pPr>
          </w:p>
        </w:tc>
        <w:tc>
          <w:tcPr>
            <w:tcW w:w="852" w:type="dxa"/>
            <w:tcBorders>
              <w:top w:val="single" w:sz="2" w:space="0" w:color="auto"/>
              <w:left w:val="nil"/>
              <w:right w:val="nil"/>
            </w:tcBorders>
            <w:vAlign w:val="bottom"/>
          </w:tcPr>
          <w:p w:rsidR="00C42DF8" w:rsidRDefault="00C42DF8" w:rsidP="00D256A5">
            <w:pPr>
              <w:jc w:val="right"/>
              <w:rPr>
                <w:rFonts w:cs="Times New Roman"/>
                <w:b/>
                <w:color w:val="000000"/>
                <w:sz w:val="20"/>
                <w:lang w:eastAsia="bg-BG"/>
              </w:rPr>
            </w:pPr>
            <w:r>
              <w:rPr>
                <w:rFonts w:cs="Times New Roman"/>
                <w:b/>
                <w:color w:val="000000"/>
                <w:sz w:val="20"/>
                <w:lang w:eastAsia="bg-BG"/>
              </w:rPr>
              <w:t>-</w:t>
            </w:r>
          </w:p>
        </w:tc>
      </w:tr>
      <w:tr w:rsidR="00C42DF8" w:rsidTr="00BB1296">
        <w:trPr>
          <w:trHeight w:val="181"/>
        </w:trPr>
        <w:tc>
          <w:tcPr>
            <w:tcW w:w="3849" w:type="dxa"/>
            <w:tcBorders>
              <w:top w:val="nil"/>
              <w:left w:val="nil"/>
              <w:bottom w:val="nil"/>
              <w:right w:val="nil"/>
            </w:tcBorders>
            <w:vAlign w:val="bottom"/>
          </w:tcPr>
          <w:p w:rsidR="00C42DF8" w:rsidRDefault="00C42DF8" w:rsidP="00D256A5">
            <w:pPr>
              <w:rPr>
                <w:rFonts w:cs="Times New Roman"/>
                <w:b/>
                <w:color w:val="000000"/>
                <w:sz w:val="20"/>
                <w:lang w:eastAsia="bg-BG"/>
              </w:rPr>
            </w:pPr>
            <w:r>
              <w:rPr>
                <w:rFonts w:cs="Times New Roman"/>
                <w:bCs/>
                <w:color w:val="000000"/>
                <w:sz w:val="20"/>
                <w:lang w:eastAsia="bg-BG"/>
              </w:rPr>
              <w:t>Прехвърляне на преоценка в неразпределена печалба, нетно от данъци</w:t>
            </w:r>
          </w:p>
        </w:tc>
        <w:tc>
          <w:tcPr>
            <w:tcW w:w="1243" w:type="dxa"/>
            <w:tcBorders>
              <w:left w:val="nil"/>
              <w:bottom w:val="single" w:sz="4" w:space="0" w:color="auto"/>
              <w:right w:val="nil"/>
            </w:tcBorders>
            <w:vAlign w:val="bottom"/>
          </w:tcPr>
          <w:p w:rsidR="00C42DF8" w:rsidRDefault="00C42DF8" w:rsidP="00D256A5">
            <w:pPr>
              <w:jc w:val="right"/>
              <w:rPr>
                <w:rFonts w:cs="Times New Roman"/>
                <w:b/>
                <w:color w:val="000000"/>
                <w:sz w:val="20"/>
                <w:lang w:eastAsia="bg-BG"/>
              </w:rPr>
            </w:pPr>
            <w:r>
              <w:rPr>
                <w:rFonts w:cs="Times New Roman"/>
                <w:b/>
                <w:color w:val="000000"/>
                <w:sz w:val="20"/>
                <w:lang w:eastAsia="bg-BG"/>
              </w:rPr>
              <w:t>-</w:t>
            </w:r>
          </w:p>
        </w:tc>
        <w:tc>
          <w:tcPr>
            <w:tcW w:w="969" w:type="dxa"/>
            <w:tcBorders>
              <w:left w:val="nil"/>
              <w:bottom w:val="single" w:sz="4" w:space="0" w:color="auto"/>
              <w:right w:val="nil"/>
            </w:tcBorders>
            <w:vAlign w:val="bottom"/>
          </w:tcPr>
          <w:p w:rsidR="00C42DF8" w:rsidRDefault="00C42DF8" w:rsidP="00D256A5">
            <w:pPr>
              <w:jc w:val="right"/>
              <w:rPr>
                <w:rFonts w:cs="Times New Roman"/>
                <w:b/>
                <w:color w:val="000000"/>
                <w:sz w:val="20"/>
                <w:lang w:eastAsia="bg-BG"/>
              </w:rPr>
            </w:pPr>
            <w:r>
              <w:rPr>
                <w:rFonts w:cs="Times New Roman"/>
                <w:b/>
                <w:color w:val="000000"/>
                <w:sz w:val="20"/>
                <w:lang w:eastAsia="bg-BG"/>
              </w:rPr>
              <w:t>-</w:t>
            </w:r>
          </w:p>
        </w:tc>
        <w:tc>
          <w:tcPr>
            <w:tcW w:w="897" w:type="dxa"/>
            <w:tcBorders>
              <w:left w:val="nil"/>
              <w:bottom w:val="single" w:sz="4" w:space="0" w:color="auto"/>
              <w:right w:val="nil"/>
            </w:tcBorders>
            <w:vAlign w:val="bottom"/>
          </w:tcPr>
          <w:p w:rsidR="00C42DF8" w:rsidRPr="00806D09" w:rsidRDefault="00C42DF8" w:rsidP="00D256A5">
            <w:pPr>
              <w:jc w:val="right"/>
              <w:rPr>
                <w:rFonts w:cs="Times New Roman"/>
                <w:color w:val="000000"/>
                <w:sz w:val="20"/>
                <w:lang w:val="en-US" w:eastAsia="bg-BG"/>
              </w:rPr>
            </w:pPr>
            <w:r w:rsidRPr="00806D09">
              <w:rPr>
                <w:rFonts w:cs="Times New Roman"/>
                <w:color w:val="000000"/>
                <w:sz w:val="20"/>
                <w:lang w:eastAsia="bg-BG"/>
              </w:rPr>
              <w:t>(288)</w:t>
            </w:r>
            <w:r w:rsidRPr="00806D09">
              <w:rPr>
                <w:rFonts w:cs="Times New Roman"/>
                <w:color w:val="000000"/>
                <w:sz w:val="20"/>
                <w:lang w:val="en-US" w:eastAsia="bg-BG"/>
              </w:rPr>
              <w:t xml:space="preserve"> </w:t>
            </w:r>
          </w:p>
        </w:tc>
        <w:tc>
          <w:tcPr>
            <w:tcW w:w="1748" w:type="dxa"/>
            <w:tcBorders>
              <w:left w:val="nil"/>
              <w:bottom w:val="single" w:sz="4" w:space="0" w:color="auto"/>
              <w:right w:val="nil"/>
            </w:tcBorders>
            <w:vAlign w:val="bottom"/>
          </w:tcPr>
          <w:p w:rsidR="00C42DF8" w:rsidRPr="00806D09" w:rsidRDefault="00C42DF8" w:rsidP="00D256A5">
            <w:pPr>
              <w:jc w:val="right"/>
              <w:rPr>
                <w:rFonts w:cs="Times New Roman"/>
                <w:color w:val="000000"/>
                <w:sz w:val="20"/>
                <w:lang w:eastAsia="bg-BG"/>
              </w:rPr>
            </w:pPr>
            <w:r w:rsidRPr="00806D09">
              <w:rPr>
                <w:rFonts w:cs="Times New Roman"/>
                <w:color w:val="000000"/>
                <w:sz w:val="20"/>
                <w:lang w:eastAsia="bg-BG"/>
              </w:rPr>
              <w:t>288</w:t>
            </w:r>
          </w:p>
        </w:tc>
        <w:tc>
          <w:tcPr>
            <w:tcW w:w="2410" w:type="dxa"/>
            <w:tcBorders>
              <w:left w:val="nil"/>
              <w:bottom w:val="single" w:sz="4" w:space="0" w:color="auto"/>
              <w:right w:val="nil"/>
            </w:tcBorders>
            <w:vAlign w:val="bottom"/>
          </w:tcPr>
          <w:p w:rsidR="00C42DF8" w:rsidRDefault="00C42DF8" w:rsidP="00D256A5">
            <w:pPr>
              <w:jc w:val="right"/>
              <w:rPr>
                <w:rFonts w:cs="Times New Roman"/>
                <w:b/>
                <w:color w:val="000000"/>
                <w:sz w:val="20"/>
                <w:lang w:eastAsia="bg-BG"/>
              </w:rPr>
            </w:pPr>
            <w:r>
              <w:rPr>
                <w:rFonts w:cs="Times New Roman"/>
                <w:b/>
                <w:color w:val="000000"/>
                <w:sz w:val="20"/>
                <w:lang w:eastAsia="bg-BG"/>
              </w:rPr>
              <w:t>-</w:t>
            </w:r>
          </w:p>
        </w:tc>
        <w:tc>
          <w:tcPr>
            <w:tcW w:w="197" w:type="dxa"/>
            <w:tcBorders>
              <w:left w:val="nil"/>
              <w:bottom w:val="single" w:sz="4" w:space="0" w:color="auto"/>
              <w:right w:val="nil"/>
            </w:tcBorders>
            <w:vAlign w:val="bottom"/>
          </w:tcPr>
          <w:p w:rsidR="00C42DF8" w:rsidRDefault="00C42DF8" w:rsidP="00D256A5">
            <w:pPr>
              <w:jc w:val="right"/>
              <w:rPr>
                <w:rFonts w:cs="Times New Roman"/>
                <w:b/>
                <w:color w:val="000000"/>
                <w:sz w:val="20"/>
                <w:lang w:eastAsia="bg-BG"/>
              </w:rPr>
            </w:pPr>
          </w:p>
        </w:tc>
        <w:tc>
          <w:tcPr>
            <w:tcW w:w="1785" w:type="dxa"/>
            <w:tcBorders>
              <w:left w:val="nil"/>
              <w:bottom w:val="single" w:sz="4" w:space="0" w:color="auto"/>
              <w:right w:val="nil"/>
            </w:tcBorders>
            <w:vAlign w:val="bottom"/>
          </w:tcPr>
          <w:p w:rsidR="00C42DF8" w:rsidRDefault="00C42DF8" w:rsidP="00D256A5">
            <w:pPr>
              <w:jc w:val="right"/>
              <w:rPr>
                <w:rFonts w:cs="Times New Roman"/>
                <w:b/>
                <w:color w:val="000000"/>
                <w:sz w:val="20"/>
                <w:lang w:eastAsia="bg-BG"/>
              </w:rPr>
            </w:pPr>
            <w:r>
              <w:rPr>
                <w:rFonts w:cs="Times New Roman"/>
                <w:b/>
                <w:color w:val="000000"/>
                <w:sz w:val="20"/>
                <w:lang w:eastAsia="bg-BG"/>
              </w:rPr>
              <w:t>-</w:t>
            </w:r>
          </w:p>
        </w:tc>
        <w:tc>
          <w:tcPr>
            <w:tcW w:w="190" w:type="dxa"/>
            <w:tcBorders>
              <w:left w:val="nil"/>
              <w:bottom w:val="single" w:sz="4" w:space="0" w:color="auto"/>
              <w:right w:val="nil"/>
            </w:tcBorders>
            <w:vAlign w:val="bottom"/>
          </w:tcPr>
          <w:p w:rsidR="00C42DF8" w:rsidRDefault="00C42DF8" w:rsidP="00D256A5">
            <w:pPr>
              <w:jc w:val="right"/>
              <w:rPr>
                <w:b/>
                <w:sz w:val="20"/>
              </w:rPr>
            </w:pPr>
          </w:p>
        </w:tc>
        <w:tc>
          <w:tcPr>
            <w:tcW w:w="852" w:type="dxa"/>
            <w:tcBorders>
              <w:left w:val="nil"/>
              <w:bottom w:val="single" w:sz="4" w:space="0" w:color="auto"/>
              <w:right w:val="nil"/>
            </w:tcBorders>
            <w:vAlign w:val="bottom"/>
          </w:tcPr>
          <w:p w:rsidR="00C42DF8" w:rsidRDefault="00C42DF8" w:rsidP="00D256A5">
            <w:pPr>
              <w:jc w:val="right"/>
              <w:rPr>
                <w:rFonts w:cs="Times New Roman"/>
                <w:b/>
                <w:color w:val="000000"/>
                <w:sz w:val="20"/>
                <w:lang w:eastAsia="bg-BG"/>
              </w:rPr>
            </w:pPr>
            <w:r>
              <w:rPr>
                <w:rFonts w:cs="Times New Roman"/>
                <w:b/>
                <w:color w:val="000000"/>
                <w:sz w:val="20"/>
                <w:lang w:eastAsia="bg-BG"/>
              </w:rPr>
              <w:t>-</w:t>
            </w:r>
          </w:p>
        </w:tc>
      </w:tr>
      <w:tr w:rsidR="00C42DF8" w:rsidTr="00BB1296">
        <w:trPr>
          <w:trHeight w:val="181"/>
        </w:trPr>
        <w:tc>
          <w:tcPr>
            <w:tcW w:w="3849" w:type="dxa"/>
            <w:tcBorders>
              <w:top w:val="nil"/>
              <w:left w:val="nil"/>
              <w:bottom w:val="nil"/>
              <w:right w:val="nil"/>
            </w:tcBorders>
            <w:vAlign w:val="bottom"/>
          </w:tcPr>
          <w:p w:rsidR="00C42DF8" w:rsidRDefault="00C42DF8" w:rsidP="00D256A5">
            <w:pPr>
              <w:rPr>
                <w:rFonts w:cs="Times New Roman"/>
                <w:b/>
                <w:color w:val="000000"/>
                <w:sz w:val="20"/>
                <w:lang w:eastAsia="bg-BG"/>
              </w:rPr>
            </w:pPr>
            <w:r>
              <w:rPr>
                <w:rFonts w:cs="Times New Roman"/>
                <w:b/>
                <w:color w:val="000000"/>
                <w:sz w:val="20"/>
                <w:lang w:eastAsia="bg-BG"/>
              </w:rPr>
              <w:t>Салдо към 31 декември 201</w:t>
            </w:r>
            <w:r>
              <w:rPr>
                <w:rFonts w:cs="Times New Roman"/>
                <w:b/>
                <w:color w:val="000000"/>
                <w:sz w:val="20"/>
                <w:lang w:val="en-US" w:eastAsia="bg-BG"/>
              </w:rPr>
              <w:t>4</w:t>
            </w:r>
            <w:r>
              <w:rPr>
                <w:rFonts w:cs="Times New Roman"/>
                <w:b/>
                <w:color w:val="000000"/>
                <w:sz w:val="20"/>
                <w:lang w:eastAsia="bg-BG"/>
              </w:rPr>
              <w:t xml:space="preserve"> г.</w:t>
            </w:r>
          </w:p>
        </w:tc>
        <w:tc>
          <w:tcPr>
            <w:tcW w:w="1243" w:type="dxa"/>
            <w:tcBorders>
              <w:top w:val="single" w:sz="4" w:space="0" w:color="auto"/>
              <w:left w:val="nil"/>
              <w:bottom w:val="double" w:sz="4" w:space="0" w:color="auto"/>
              <w:right w:val="nil"/>
            </w:tcBorders>
            <w:vAlign w:val="bottom"/>
          </w:tcPr>
          <w:p w:rsidR="00C42DF8" w:rsidRDefault="00C42DF8" w:rsidP="00D256A5">
            <w:pPr>
              <w:jc w:val="right"/>
              <w:rPr>
                <w:rFonts w:cs="Times New Roman"/>
                <w:b/>
                <w:color w:val="000000"/>
                <w:sz w:val="20"/>
                <w:lang w:eastAsia="bg-BG"/>
              </w:rPr>
            </w:pPr>
            <w:r>
              <w:rPr>
                <w:rFonts w:cs="Times New Roman"/>
                <w:b/>
                <w:color w:val="000000"/>
                <w:sz w:val="20"/>
                <w:lang w:eastAsia="bg-BG"/>
              </w:rPr>
              <w:t>35 709</w:t>
            </w:r>
          </w:p>
        </w:tc>
        <w:tc>
          <w:tcPr>
            <w:tcW w:w="969" w:type="dxa"/>
            <w:tcBorders>
              <w:top w:val="single" w:sz="4" w:space="0" w:color="auto"/>
              <w:left w:val="nil"/>
              <w:bottom w:val="double" w:sz="4" w:space="0" w:color="auto"/>
              <w:right w:val="nil"/>
            </w:tcBorders>
            <w:vAlign w:val="bottom"/>
          </w:tcPr>
          <w:p w:rsidR="00C42DF8" w:rsidRDefault="00C42DF8" w:rsidP="00D256A5">
            <w:pPr>
              <w:jc w:val="right"/>
              <w:rPr>
                <w:b/>
                <w:sz w:val="20"/>
              </w:rPr>
            </w:pPr>
            <w:r>
              <w:rPr>
                <w:b/>
                <w:sz w:val="20"/>
              </w:rPr>
              <w:t>9 403</w:t>
            </w:r>
          </w:p>
        </w:tc>
        <w:tc>
          <w:tcPr>
            <w:tcW w:w="897" w:type="dxa"/>
            <w:tcBorders>
              <w:top w:val="single" w:sz="4" w:space="0" w:color="auto"/>
              <w:left w:val="nil"/>
              <w:bottom w:val="double" w:sz="4" w:space="0" w:color="auto"/>
              <w:right w:val="nil"/>
            </w:tcBorders>
            <w:vAlign w:val="bottom"/>
          </w:tcPr>
          <w:p w:rsidR="00C42DF8" w:rsidRDefault="00C42DF8" w:rsidP="00D256A5">
            <w:pPr>
              <w:jc w:val="right"/>
              <w:rPr>
                <w:b/>
                <w:sz w:val="20"/>
              </w:rPr>
            </w:pPr>
            <w:r>
              <w:rPr>
                <w:b/>
                <w:sz w:val="20"/>
              </w:rPr>
              <w:t>24 490</w:t>
            </w:r>
          </w:p>
        </w:tc>
        <w:tc>
          <w:tcPr>
            <w:tcW w:w="1748" w:type="dxa"/>
            <w:tcBorders>
              <w:top w:val="single" w:sz="4" w:space="0" w:color="auto"/>
              <w:left w:val="nil"/>
              <w:bottom w:val="double" w:sz="4" w:space="0" w:color="auto"/>
              <w:right w:val="nil"/>
            </w:tcBorders>
            <w:vAlign w:val="bottom"/>
          </w:tcPr>
          <w:p w:rsidR="00C42DF8" w:rsidRDefault="00C42DF8" w:rsidP="00D256A5">
            <w:pPr>
              <w:jc w:val="right"/>
              <w:rPr>
                <w:b/>
                <w:sz w:val="20"/>
              </w:rPr>
            </w:pPr>
            <w:r>
              <w:rPr>
                <w:b/>
                <w:sz w:val="20"/>
              </w:rPr>
              <w:t>7 545</w:t>
            </w:r>
          </w:p>
        </w:tc>
        <w:tc>
          <w:tcPr>
            <w:tcW w:w="2410" w:type="dxa"/>
            <w:tcBorders>
              <w:top w:val="single" w:sz="4" w:space="0" w:color="auto"/>
              <w:left w:val="nil"/>
              <w:bottom w:val="double" w:sz="4" w:space="0" w:color="auto"/>
              <w:right w:val="nil"/>
            </w:tcBorders>
            <w:vAlign w:val="bottom"/>
          </w:tcPr>
          <w:p w:rsidR="00C42DF8" w:rsidRDefault="00C42DF8" w:rsidP="00D256A5">
            <w:pPr>
              <w:jc w:val="right"/>
              <w:rPr>
                <w:b/>
                <w:sz w:val="20"/>
              </w:rPr>
            </w:pPr>
            <w:r>
              <w:rPr>
                <w:b/>
                <w:sz w:val="20"/>
              </w:rPr>
              <w:t>77 147</w:t>
            </w:r>
          </w:p>
        </w:tc>
        <w:tc>
          <w:tcPr>
            <w:tcW w:w="197" w:type="dxa"/>
            <w:tcBorders>
              <w:top w:val="single" w:sz="4" w:space="0" w:color="auto"/>
              <w:left w:val="nil"/>
              <w:bottom w:val="double" w:sz="4" w:space="0" w:color="auto"/>
              <w:right w:val="nil"/>
            </w:tcBorders>
            <w:vAlign w:val="bottom"/>
          </w:tcPr>
          <w:p w:rsidR="00C42DF8" w:rsidRDefault="00C42DF8" w:rsidP="00D256A5">
            <w:pPr>
              <w:jc w:val="right"/>
              <w:rPr>
                <w:rFonts w:cs="Times New Roman"/>
                <w:b/>
                <w:color w:val="000000"/>
                <w:sz w:val="20"/>
                <w:lang w:eastAsia="bg-BG"/>
              </w:rPr>
            </w:pPr>
          </w:p>
        </w:tc>
        <w:tc>
          <w:tcPr>
            <w:tcW w:w="1785" w:type="dxa"/>
            <w:tcBorders>
              <w:top w:val="single" w:sz="4" w:space="0" w:color="auto"/>
              <w:left w:val="nil"/>
              <w:bottom w:val="double" w:sz="4" w:space="0" w:color="auto"/>
              <w:right w:val="nil"/>
            </w:tcBorders>
            <w:vAlign w:val="bottom"/>
          </w:tcPr>
          <w:p w:rsidR="00C42DF8" w:rsidRDefault="00C42DF8" w:rsidP="00D256A5">
            <w:pPr>
              <w:jc w:val="right"/>
              <w:rPr>
                <w:b/>
                <w:sz w:val="20"/>
              </w:rPr>
            </w:pPr>
            <w:r>
              <w:rPr>
                <w:b/>
                <w:sz w:val="20"/>
              </w:rPr>
              <w:t>474</w:t>
            </w:r>
          </w:p>
        </w:tc>
        <w:tc>
          <w:tcPr>
            <w:tcW w:w="190" w:type="dxa"/>
            <w:tcBorders>
              <w:top w:val="single" w:sz="4" w:space="0" w:color="auto"/>
              <w:left w:val="nil"/>
              <w:bottom w:val="double" w:sz="4" w:space="0" w:color="auto"/>
              <w:right w:val="nil"/>
            </w:tcBorders>
            <w:vAlign w:val="bottom"/>
          </w:tcPr>
          <w:p w:rsidR="00C42DF8" w:rsidRDefault="00C42DF8" w:rsidP="00D256A5">
            <w:pPr>
              <w:jc w:val="right"/>
              <w:rPr>
                <w:b/>
                <w:sz w:val="20"/>
              </w:rPr>
            </w:pPr>
          </w:p>
        </w:tc>
        <w:tc>
          <w:tcPr>
            <w:tcW w:w="852" w:type="dxa"/>
            <w:tcBorders>
              <w:top w:val="single" w:sz="4" w:space="0" w:color="auto"/>
              <w:left w:val="nil"/>
              <w:bottom w:val="double" w:sz="4" w:space="0" w:color="auto"/>
              <w:right w:val="nil"/>
            </w:tcBorders>
            <w:vAlign w:val="bottom"/>
          </w:tcPr>
          <w:p w:rsidR="00C42DF8" w:rsidRDefault="00C42DF8" w:rsidP="00D256A5">
            <w:pPr>
              <w:jc w:val="right"/>
              <w:rPr>
                <w:b/>
                <w:sz w:val="20"/>
              </w:rPr>
            </w:pPr>
            <w:r>
              <w:rPr>
                <w:b/>
                <w:sz w:val="20"/>
              </w:rPr>
              <w:t>77 621</w:t>
            </w:r>
          </w:p>
        </w:tc>
      </w:tr>
    </w:tbl>
    <w:p w:rsidR="00C42DF8" w:rsidRPr="004B132A" w:rsidRDefault="00C42DF8">
      <w:pPr>
        <w:pStyle w:val="SectionTitle"/>
        <w:spacing w:after="0"/>
        <w:rPr>
          <w:sz w:val="20"/>
          <w:lang w:val="bg-BG"/>
        </w:rPr>
      </w:pPr>
    </w:p>
    <w:tbl>
      <w:tblPr>
        <w:tblW w:w="14268" w:type="dxa"/>
        <w:tblLook w:val="0000"/>
      </w:tblPr>
      <w:tblGrid>
        <w:gridCol w:w="6562"/>
        <w:gridCol w:w="7706"/>
      </w:tblGrid>
      <w:tr w:rsidR="00C42DF8" w:rsidRPr="00BD0724" w:rsidTr="004B132A">
        <w:trPr>
          <w:trHeight w:val="146"/>
        </w:trPr>
        <w:tc>
          <w:tcPr>
            <w:tcW w:w="6562" w:type="dxa"/>
          </w:tcPr>
          <w:p w:rsidR="00C42DF8" w:rsidRPr="002033B7" w:rsidRDefault="00C42DF8" w:rsidP="00BB49D6">
            <w:pPr>
              <w:autoSpaceDE w:val="0"/>
              <w:autoSpaceDN w:val="0"/>
              <w:adjustRightInd w:val="0"/>
              <w:rPr>
                <w:b/>
                <w:bCs/>
                <w:szCs w:val="22"/>
              </w:rPr>
            </w:pPr>
            <w:r w:rsidRPr="002033B7">
              <w:rPr>
                <w:b/>
                <w:bCs/>
                <w:szCs w:val="22"/>
              </w:rPr>
              <w:t>Съставил: ____________________</w:t>
            </w:r>
          </w:p>
          <w:p w:rsidR="00C42DF8" w:rsidRPr="002033B7" w:rsidRDefault="00C42DF8" w:rsidP="00BB49D6">
            <w:pPr>
              <w:autoSpaceDE w:val="0"/>
              <w:autoSpaceDN w:val="0"/>
              <w:adjustRightInd w:val="0"/>
              <w:rPr>
                <w:b/>
                <w:bCs/>
                <w:szCs w:val="22"/>
              </w:rPr>
            </w:pPr>
            <w:r w:rsidRPr="002033B7">
              <w:rPr>
                <w:b/>
                <w:bCs/>
                <w:szCs w:val="22"/>
              </w:rPr>
              <w:t xml:space="preserve">                    /Милена Пор</w:t>
            </w:r>
            <w:r w:rsidRPr="002033B7">
              <w:rPr>
                <w:b/>
                <w:bCs/>
                <w:szCs w:val="22"/>
                <w:lang w:val="en-US"/>
              </w:rPr>
              <w:t>o</w:t>
            </w:r>
            <w:r w:rsidRPr="002033B7">
              <w:rPr>
                <w:b/>
                <w:bCs/>
                <w:szCs w:val="22"/>
              </w:rPr>
              <w:t>жанова/</w:t>
            </w:r>
          </w:p>
          <w:p w:rsidR="00C42DF8" w:rsidRPr="002033B7" w:rsidRDefault="00C42DF8" w:rsidP="00BB49D6">
            <w:pPr>
              <w:autoSpaceDE w:val="0"/>
              <w:autoSpaceDN w:val="0"/>
              <w:adjustRightInd w:val="0"/>
              <w:rPr>
                <w:b/>
                <w:bCs/>
                <w:szCs w:val="22"/>
              </w:rPr>
            </w:pPr>
          </w:p>
          <w:p w:rsidR="00C42DF8" w:rsidRPr="002033B7" w:rsidRDefault="00C42DF8" w:rsidP="00BB49D6">
            <w:pPr>
              <w:autoSpaceDE w:val="0"/>
              <w:autoSpaceDN w:val="0"/>
              <w:adjustRightInd w:val="0"/>
              <w:rPr>
                <w:b/>
                <w:bCs/>
                <w:szCs w:val="22"/>
              </w:rPr>
            </w:pPr>
          </w:p>
        </w:tc>
        <w:tc>
          <w:tcPr>
            <w:tcW w:w="7706" w:type="dxa"/>
          </w:tcPr>
          <w:p w:rsidR="00C42DF8" w:rsidRPr="00BD0724" w:rsidRDefault="00C42DF8" w:rsidP="00BB49D6">
            <w:pPr>
              <w:autoSpaceDE w:val="0"/>
              <w:autoSpaceDN w:val="0"/>
              <w:adjustRightInd w:val="0"/>
              <w:rPr>
                <w:b/>
                <w:bCs/>
                <w:szCs w:val="22"/>
              </w:rPr>
            </w:pPr>
            <w:r w:rsidRPr="00BD0724">
              <w:rPr>
                <w:b/>
                <w:bCs/>
                <w:szCs w:val="22"/>
              </w:rPr>
              <w:t xml:space="preserve">Изпълнителен </w:t>
            </w:r>
            <w:r w:rsidRPr="00297313">
              <w:rPr>
                <w:b/>
                <w:bCs/>
                <w:szCs w:val="22"/>
              </w:rPr>
              <w:t>директор</w:t>
            </w:r>
            <w:r>
              <w:rPr>
                <w:b/>
                <w:bCs/>
                <w:szCs w:val="22"/>
              </w:rPr>
              <w:t>:</w:t>
            </w:r>
            <w:r w:rsidRPr="00297313">
              <w:rPr>
                <w:b/>
                <w:bCs/>
                <w:szCs w:val="22"/>
              </w:rPr>
              <w:t xml:space="preserve"> </w:t>
            </w:r>
            <w:r w:rsidRPr="00BD0724">
              <w:rPr>
                <w:b/>
                <w:bCs/>
                <w:szCs w:val="22"/>
              </w:rPr>
              <w:t>____________________</w:t>
            </w:r>
          </w:p>
          <w:p w:rsidR="00C42DF8" w:rsidRDefault="00C42DF8" w:rsidP="00BB49D6">
            <w:pPr>
              <w:autoSpaceDE w:val="0"/>
              <w:autoSpaceDN w:val="0"/>
              <w:adjustRightInd w:val="0"/>
              <w:rPr>
                <w:b/>
                <w:bCs/>
                <w:szCs w:val="22"/>
              </w:rPr>
            </w:pPr>
            <w:r w:rsidRPr="00BD0724">
              <w:rPr>
                <w:b/>
                <w:bCs/>
                <w:szCs w:val="22"/>
              </w:rPr>
              <w:t xml:space="preserve">                                               /</w:t>
            </w:r>
            <w:r>
              <w:rPr>
                <w:b/>
                <w:bCs/>
                <w:szCs w:val="22"/>
              </w:rPr>
              <w:t>Тихомир Митев</w:t>
            </w:r>
            <w:r w:rsidRPr="00BD0724">
              <w:rPr>
                <w:b/>
                <w:bCs/>
                <w:szCs w:val="22"/>
              </w:rPr>
              <w:t>/</w:t>
            </w:r>
          </w:p>
          <w:p w:rsidR="00C42DF8" w:rsidRDefault="00C42DF8" w:rsidP="00BB49D6">
            <w:pPr>
              <w:autoSpaceDE w:val="0"/>
              <w:autoSpaceDN w:val="0"/>
              <w:adjustRightInd w:val="0"/>
              <w:rPr>
                <w:b/>
                <w:bCs/>
                <w:szCs w:val="22"/>
              </w:rPr>
            </w:pPr>
          </w:p>
          <w:p w:rsidR="00C42DF8" w:rsidRPr="00BD0724" w:rsidRDefault="00C42DF8" w:rsidP="00BB49D6">
            <w:pPr>
              <w:autoSpaceDE w:val="0"/>
              <w:autoSpaceDN w:val="0"/>
              <w:adjustRightInd w:val="0"/>
              <w:rPr>
                <w:b/>
                <w:bCs/>
                <w:szCs w:val="22"/>
              </w:rPr>
            </w:pPr>
            <w:r w:rsidRPr="00BD0724">
              <w:rPr>
                <w:b/>
                <w:bCs/>
                <w:szCs w:val="22"/>
              </w:rPr>
              <w:t xml:space="preserve">Изпълнителен </w:t>
            </w:r>
            <w:r w:rsidRPr="00297313">
              <w:rPr>
                <w:b/>
                <w:bCs/>
                <w:szCs w:val="22"/>
              </w:rPr>
              <w:t>директор</w:t>
            </w:r>
            <w:r>
              <w:rPr>
                <w:b/>
                <w:bCs/>
                <w:szCs w:val="22"/>
              </w:rPr>
              <w:t>:</w:t>
            </w:r>
            <w:r w:rsidRPr="00297313">
              <w:rPr>
                <w:b/>
                <w:bCs/>
                <w:szCs w:val="22"/>
              </w:rPr>
              <w:t xml:space="preserve"> </w:t>
            </w:r>
            <w:r w:rsidRPr="00BD0724">
              <w:rPr>
                <w:b/>
                <w:bCs/>
                <w:szCs w:val="22"/>
              </w:rPr>
              <w:t>____________________</w:t>
            </w:r>
          </w:p>
          <w:p w:rsidR="00C42DF8" w:rsidRPr="00BD0724" w:rsidRDefault="00C42DF8" w:rsidP="00BB49D6">
            <w:pPr>
              <w:autoSpaceDE w:val="0"/>
              <w:autoSpaceDN w:val="0"/>
              <w:adjustRightInd w:val="0"/>
              <w:rPr>
                <w:b/>
                <w:bCs/>
                <w:szCs w:val="22"/>
              </w:rPr>
            </w:pPr>
            <w:r w:rsidRPr="00BD0724">
              <w:rPr>
                <w:b/>
                <w:bCs/>
                <w:szCs w:val="22"/>
              </w:rPr>
              <w:t xml:space="preserve">                                               /</w:t>
            </w:r>
            <w:r>
              <w:rPr>
                <w:b/>
                <w:bCs/>
                <w:szCs w:val="22"/>
              </w:rPr>
              <w:t>Драгомир Кочанов</w:t>
            </w:r>
            <w:r w:rsidRPr="00BD0724">
              <w:rPr>
                <w:b/>
                <w:bCs/>
                <w:szCs w:val="22"/>
              </w:rPr>
              <w:t>/</w:t>
            </w:r>
          </w:p>
        </w:tc>
      </w:tr>
      <w:tr w:rsidR="00C42DF8" w:rsidRPr="00BD0724" w:rsidTr="004B132A">
        <w:trPr>
          <w:trHeight w:val="146"/>
        </w:trPr>
        <w:tc>
          <w:tcPr>
            <w:tcW w:w="6562" w:type="dxa"/>
          </w:tcPr>
          <w:p w:rsidR="00C42DF8" w:rsidRPr="002033B7" w:rsidRDefault="00C42DF8" w:rsidP="004B132A">
            <w:pPr>
              <w:autoSpaceDE w:val="0"/>
              <w:autoSpaceDN w:val="0"/>
              <w:adjustRightInd w:val="0"/>
              <w:rPr>
                <w:b/>
                <w:bCs/>
                <w:szCs w:val="22"/>
              </w:rPr>
            </w:pPr>
            <w:r w:rsidRPr="002033B7">
              <w:rPr>
                <w:b/>
                <w:bCs/>
                <w:szCs w:val="22"/>
              </w:rPr>
              <w:t xml:space="preserve">Дата: </w:t>
            </w:r>
            <w:r>
              <w:rPr>
                <w:b/>
                <w:bCs/>
                <w:szCs w:val="22"/>
                <w:lang w:val="en-GB"/>
              </w:rPr>
              <w:t xml:space="preserve">16 </w:t>
            </w:r>
            <w:r>
              <w:rPr>
                <w:b/>
                <w:bCs/>
                <w:szCs w:val="22"/>
              </w:rPr>
              <w:t>април 2015 г.</w:t>
            </w:r>
          </w:p>
        </w:tc>
        <w:tc>
          <w:tcPr>
            <w:tcW w:w="7706" w:type="dxa"/>
          </w:tcPr>
          <w:p w:rsidR="00C42DF8" w:rsidRPr="00BD0724" w:rsidRDefault="00C42DF8" w:rsidP="00BB49D6">
            <w:pPr>
              <w:autoSpaceDE w:val="0"/>
              <w:autoSpaceDN w:val="0"/>
              <w:adjustRightInd w:val="0"/>
              <w:rPr>
                <w:b/>
                <w:bCs/>
                <w:szCs w:val="22"/>
              </w:rPr>
            </w:pPr>
          </w:p>
        </w:tc>
      </w:tr>
      <w:tr w:rsidR="00C42DF8" w:rsidRPr="00BD0724" w:rsidTr="004B132A">
        <w:trPr>
          <w:trHeight w:val="146"/>
        </w:trPr>
        <w:tc>
          <w:tcPr>
            <w:tcW w:w="6562" w:type="dxa"/>
          </w:tcPr>
          <w:p w:rsidR="00C42DF8" w:rsidRPr="002033B7" w:rsidRDefault="00C42DF8" w:rsidP="00BB49D6">
            <w:pPr>
              <w:rPr>
                <w:b/>
                <w:szCs w:val="22"/>
              </w:rPr>
            </w:pPr>
            <w:r w:rsidRPr="002033B7">
              <w:rPr>
                <w:b/>
                <w:bCs/>
                <w:szCs w:val="22"/>
              </w:rPr>
              <w:t>Заверил съгласно одиторски доклад</w:t>
            </w:r>
            <w:r w:rsidRPr="00216FFE">
              <w:rPr>
                <w:b/>
                <w:bCs/>
                <w:szCs w:val="22"/>
              </w:rPr>
              <w:t xml:space="preserve"> </w:t>
            </w:r>
            <w:r w:rsidRPr="002033B7">
              <w:rPr>
                <w:b/>
                <w:bCs/>
                <w:szCs w:val="22"/>
              </w:rPr>
              <w:t>от дата</w:t>
            </w:r>
            <w:r w:rsidRPr="00216FFE">
              <w:rPr>
                <w:b/>
                <w:bCs/>
                <w:szCs w:val="22"/>
              </w:rPr>
              <w:t xml:space="preserve"> </w:t>
            </w:r>
            <w:r>
              <w:rPr>
                <w:b/>
                <w:bCs/>
                <w:szCs w:val="22"/>
              </w:rPr>
              <w:t xml:space="preserve">28 април </w:t>
            </w:r>
            <w:r w:rsidRPr="002033B7">
              <w:rPr>
                <w:b/>
                <w:bCs/>
                <w:szCs w:val="22"/>
              </w:rPr>
              <w:t>2015 г.:</w:t>
            </w:r>
          </w:p>
        </w:tc>
        <w:tc>
          <w:tcPr>
            <w:tcW w:w="7706" w:type="dxa"/>
          </w:tcPr>
          <w:p w:rsidR="00C42DF8" w:rsidRPr="00BD0724" w:rsidRDefault="00C42DF8" w:rsidP="00BB49D6">
            <w:pPr>
              <w:jc w:val="right"/>
              <w:rPr>
                <w:b/>
                <w:color w:val="FF0000"/>
                <w:szCs w:val="22"/>
              </w:rPr>
            </w:pPr>
          </w:p>
        </w:tc>
      </w:tr>
      <w:tr w:rsidR="00C42DF8" w:rsidRPr="00BD0724" w:rsidTr="004B132A">
        <w:trPr>
          <w:trHeight w:val="146"/>
        </w:trPr>
        <w:tc>
          <w:tcPr>
            <w:tcW w:w="6562" w:type="dxa"/>
          </w:tcPr>
          <w:p w:rsidR="00C42DF8" w:rsidRPr="002033B7" w:rsidRDefault="00C42DF8" w:rsidP="00BB49D6">
            <w:pPr>
              <w:rPr>
                <w:b/>
              </w:rPr>
            </w:pPr>
            <w:r w:rsidRPr="002033B7">
              <w:rPr>
                <w:b/>
              </w:rPr>
              <w:t>Марий Апостолов</w:t>
            </w:r>
          </w:p>
        </w:tc>
        <w:tc>
          <w:tcPr>
            <w:tcW w:w="7706" w:type="dxa"/>
          </w:tcPr>
          <w:p w:rsidR="00C42DF8" w:rsidRPr="00BD0724" w:rsidRDefault="00C42DF8" w:rsidP="00BB49D6">
            <w:pPr>
              <w:jc w:val="right"/>
              <w:rPr>
                <w:b/>
                <w:color w:val="FF0000"/>
                <w:szCs w:val="22"/>
              </w:rPr>
            </w:pPr>
          </w:p>
        </w:tc>
      </w:tr>
      <w:tr w:rsidR="00C42DF8" w:rsidRPr="00BD0724" w:rsidTr="004B132A">
        <w:trPr>
          <w:trHeight w:val="146"/>
        </w:trPr>
        <w:tc>
          <w:tcPr>
            <w:tcW w:w="6562" w:type="dxa"/>
          </w:tcPr>
          <w:p w:rsidR="00C42DF8" w:rsidRPr="00216FFE" w:rsidRDefault="00C42DF8" w:rsidP="00BB49D6">
            <w:pPr>
              <w:rPr>
                <w:b/>
                <w:szCs w:val="22"/>
              </w:rPr>
            </w:pPr>
            <w:r w:rsidRPr="00216FFE">
              <w:rPr>
                <w:b/>
              </w:rPr>
              <w:t>Регистриран одитор</w:t>
            </w:r>
            <w:r>
              <w:rPr>
                <w:b/>
                <w:lang w:val="en-US"/>
              </w:rPr>
              <w:t>,</w:t>
            </w:r>
            <w:r w:rsidRPr="00216FFE">
              <w:rPr>
                <w:b/>
              </w:rPr>
              <w:t xml:space="preserve"> отговорен за одита</w:t>
            </w:r>
          </w:p>
        </w:tc>
        <w:tc>
          <w:tcPr>
            <w:tcW w:w="7706" w:type="dxa"/>
          </w:tcPr>
          <w:p w:rsidR="00C42DF8" w:rsidRPr="00BD0724" w:rsidRDefault="00C42DF8" w:rsidP="00BB49D6">
            <w:pPr>
              <w:jc w:val="right"/>
              <w:rPr>
                <w:b/>
                <w:color w:val="FF0000"/>
              </w:rPr>
            </w:pPr>
          </w:p>
        </w:tc>
      </w:tr>
      <w:tr w:rsidR="00C42DF8" w:rsidRPr="00BD0724" w:rsidTr="004B132A">
        <w:trPr>
          <w:trHeight w:val="146"/>
        </w:trPr>
        <w:tc>
          <w:tcPr>
            <w:tcW w:w="6562" w:type="dxa"/>
          </w:tcPr>
          <w:p w:rsidR="00C42DF8" w:rsidRPr="002033B7" w:rsidRDefault="00C42DF8" w:rsidP="00BB49D6">
            <w:pPr>
              <w:rPr>
                <w:b/>
                <w:szCs w:val="22"/>
              </w:rPr>
            </w:pPr>
            <w:r w:rsidRPr="002033B7">
              <w:rPr>
                <w:b/>
                <w:szCs w:val="22"/>
              </w:rPr>
              <w:t>Управител</w:t>
            </w:r>
          </w:p>
        </w:tc>
        <w:tc>
          <w:tcPr>
            <w:tcW w:w="7706" w:type="dxa"/>
          </w:tcPr>
          <w:p w:rsidR="00C42DF8" w:rsidRPr="00BD0724" w:rsidRDefault="00C42DF8" w:rsidP="00BB49D6">
            <w:pPr>
              <w:autoSpaceDE w:val="0"/>
              <w:autoSpaceDN w:val="0"/>
              <w:adjustRightInd w:val="0"/>
              <w:rPr>
                <w:b/>
                <w:bCs/>
                <w:szCs w:val="22"/>
              </w:rPr>
            </w:pPr>
          </w:p>
        </w:tc>
      </w:tr>
      <w:tr w:rsidR="00C42DF8" w:rsidRPr="00BD0724" w:rsidTr="004B132A">
        <w:trPr>
          <w:trHeight w:val="146"/>
        </w:trPr>
        <w:tc>
          <w:tcPr>
            <w:tcW w:w="6562" w:type="dxa"/>
          </w:tcPr>
          <w:p w:rsidR="00C42DF8" w:rsidRPr="002033B7" w:rsidRDefault="00C42DF8" w:rsidP="00BB49D6">
            <w:pPr>
              <w:rPr>
                <w:b/>
                <w:szCs w:val="22"/>
              </w:rPr>
            </w:pPr>
          </w:p>
        </w:tc>
        <w:tc>
          <w:tcPr>
            <w:tcW w:w="7706" w:type="dxa"/>
          </w:tcPr>
          <w:p w:rsidR="00C42DF8" w:rsidRPr="00BD0724" w:rsidRDefault="00C42DF8" w:rsidP="00BB49D6">
            <w:pPr>
              <w:autoSpaceDE w:val="0"/>
              <w:autoSpaceDN w:val="0"/>
              <w:adjustRightInd w:val="0"/>
              <w:rPr>
                <w:b/>
                <w:bCs/>
                <w:szCs w:val="22"/>
              </w:rPr>
            </w:pPr>
          </w:p>
        </w:tc>
      </w:tr>
      <w:tr w:rsidR="00C42DF8" w:rsidRPr="00BD0724" w:rsidTr="004B132A">
        <w:trPr>
          <w:trHeight w:val="146"/>
        </w:trPr>
        <w:tc>
          <w:tcPr>
            <w:tcW w:w="6562" w:type="dxa"/>
          </w:tcPr>
          <w:p w:rsidR="00C42DF8" w:rsidRPr="002033B7" w:rsidRDefault="00C42DF8" w:rsidP="00BB49D6">
            <w:pPr>
              <w:jc w:val="both"/>
              <w:rPr>
                <w:rFonts w:cs="SPUniversalCond-Oblique"/>
                <w:b/>
                <w:iCs/>
              </w:rPr>
            </w:pPr>
            <w:r w:rsidRPr="002033B7">
              <w:rPr>
                <w:rFonts w:cs="SPUniversalCond-Oblique"/>
                <w:b/>
                <w:iCs/>
              </w:rPr>
              <w:t>Грант Торнтон ООД</w:t>
            </w:r>
          </w:p>
        </w:tc>
        <w:tc>
          <w:tcPr>
            <w:tcW w:w="7706" w:type="dxa"/>
          </w:tcPr>
          <w:p w:rsidR="00C42DF8" w:rsidRPr="00BD0724" w:rsidRDefault="00C42DF8" w:rsidP="00BB49D6">
            <w:pPr>
              <w:autoSpaceDE w:val="0"/>
              <w:autoSpaceDN w:val="0"/>
              <w:adjustRightInd w:val="0"/>
              <w:rPr>
                <w:b/>
                <w:bCs/>
                <w:szCs w:val="22"/>
              </w:rPr>
            </w:pPr>
          </w:p>
        </w:tc>
      </w:tr>
      <w:tr w:rsidR="00C42DF8" w:rsidRPr="00BD0724" w:rsidTr="004B132A">
        <w:trPr>
          <w:trHeight w:val="146"/>
        </w:trPr>
        <w:tc>
          <w:tcPr>
            <w:tcW w:w="14268" w:type="dxa"/>
            <w:gridSpan w:val="2"/>
          </w:tcPr>
          <w:p w:rsidR="00C42DF8" w:rsidRPr="00BD0724" w:rsidRDefault="00C42DF8" w:rsidP="00BB49D6">
            <w:pPr>
              <w:autoSpaceDE w:val="0"/>
              <w:autoSpaceDN w:val="0"/>
              <w:adjustRightInd w:val="0"/>
              <w:rPr>
                <w:b/>
                <w:bCs/>
                <w:szCs w:val="22"/>
              </w:rPr>
            </w:pPr>
            <w:r w:rsidRPr="002033B7">
              <w:rPr>
                <w:b/>
                <w:szCs w:val="22"/>
              </w:rPr>
              <w:t>Специализирано одиторско предприятие</w:t>
            </w:r>
          </w:p>
        </w:tc>
      </w:tr>
    </w:tbl>
    <w:p w:rsidR="00C42DF8" w:rsidRDefault="00C42DF8">
      <w:pPr>
        <w:pStyle w:val="SectionTitle"/>
        <w:spacing w:after="0"/>
        <w:rPr>
          <w:sz w:val="36"/>
          <w:szCs w:val="36"/>
          <w:lang w:val="bg-BG"/>
        </w:rPr>
      </w:pPr>
    </w:p>
    <w:p w:rsidR="00C42DF8" w:rsidRDefault="00C42DF8">
      <w:pPr>
        <w:pStyle w:val="SectionTitle"/>
        <w:spacing w:after="0"/>
        <w:rPr>
          <w:sz w:val="36"/>
          <w:szCs w:val="36"/>
          <w:lang w:val="bg-BG"/>
        </w:rPr>
      </w:pPr>
      <w:r>
        <w:rPr>
          <w:sz w:val="36"/>
          <w:szCs w:val="36"/>
          <w:lang w:val="bg-BG"/>
        </w:rPr>
        <w:t xml:space="preserve">Консолидиран отчет за промените в собствения капитал за годината, </w:t>
      </w:r>
    </w:p>
    <w:p w:rsidR="00C42DF8" w:rsidRDefault="00C42DF8" w:rsidP="006A4DF0">
      <w:pPr>
        <w:pStyle w:val="SectionTitle"/>
        <w:spacing w:after="120"/>
        <w:rPr>
          <w:sz w:val="36"/>
          <w:szCs w:val="36"/>
          <w:lang w:val="bg-BG"/>
        </w:rPr>
      </w:pPr>
      <w:r>
        <w:rPr>
          <w:sz w:val="36"/>
          <w:szCs w:val="36"/>
          <w:lang w:val="bg-BG"/>
        </w:rPr>
        <w:t>приключваща на 31 декември (продължение)</w:t>
      </w:r>
    </w:p>
    <w:tbl>
      <w:tblPr>
        <w:tblW w:w="14505" w:type="dxa"/>
        <w:tblInd w:w="-59" w:type="dxa"/>
        <w:tblLayout w:type="fixed"/>
        <w:tblCellMar>
          <w:left w:w="70" w:type="dxa"/>
          <w:right w:w="70" w:type="dxa"/>
        </w:tblCellMar>
        <w:tblLook w:val="00A0"/>
      </w:tblPr>
      <w:tblGrid>
        <w:gridCol w:w="4665"/>
        <w:gridCol w:w="1326"/>
        <w:gridCol w:w="1054"/>
        <w:gridCol w:w="881"/>
        <w:gridCol w:w="1701"/>
        <w:gridCol w:w="1842"/>
        <w:gridCol w:w="160"/>
        <w:gridCol w:w="1794"/>
        <w:gridCol w:w="160"/>
        <w:gridCol w:w="922"/>
      </w:tblGrid>
      <w:tr w:rsidR="00C42DF8" w:rsidTr="006A4DF0">
        <w:trPr>
          <w:trHeight w:val="181"/>
        </w:trPr>
        <w:tc>
          <w:tcPr>
            <w:tcW w:w="4665" w:type="dxa"/>
            <w:tcBorders>
              <w:top w:val="nil"/>
              <w:left w:val="nil"/>
              <w:bottom w:val="nil"/>
              <w:right w:val="nil"/>
            </w:tcBorders>
            <w:shd w:val="clear" w:color="000000" w:fill="FFFFFF"/>
          </w:tcPr>
          <w:p w:rsidR="00C42DF8" w:rsidRDefault="00C42DF8">
            <w:pPr>
              <w:ind w:right="146"/>
              <w:rPr>
                <w:rFonts w:cs="Times New Roman"/>
                <w:color w:val="000000"/>
                <w:sz w:val="20"/>
                <w:lang w:eastAsia="bg-BG"/>
              </w:rPr>
            </w:pPr>
            <w:r>
              <w:rPr>
                <w:rFonts w:cs="Times New Roman"/>
                <w:color w:val="000000"/>
                <w:sz w:val="20"/>
                <w:lang w:eastAsia="bg-BG"/>
              </w:rPr>
              <w:t> </w:t>
            </w:r>
            <w:r>
              <w:rPr>
                <w:b/>
                <w:sz w:val="20"/>
              </w:rPr>
              <w:t>Всички суми са представени в ‘000 лв.</w:t>
            </w:r>
          </w:p>
        </w:tc>
        <w:tc>
          <w:tcPr>
            <w:tcW w:w="1326" w:type="dxa"/>
            <w:tcBorders>
              <w:top w:val="nil"/>
              <w:left w:val="nil"/>
              <w:bottom w:val="nil"/>
              <w:right w:val="nil"/>
            </w:tcBorders>
            <w:shd w:val="clear" w:color="000000" w:fill="FFFFFF"/>
          </w:tcPr>
          <w:p w:rsidR="00C42DF8" w:rsidRDefault="00C42DF8">
            <w:pPr>
              <w:jc w:val="right"/>
              <w:rPr>
                <w:rFonts w:cs="Times New Roman"/>
                <w:b/>
                <w:color w:val="000000"/>
                <w:sz w:val="20"/>
                <w:lang w:eastAsia="bg-BG"/>
              </w:rPr>
            </w:pPr>
            <w:r>
              <w:rPr>
                <w:b/>
                <w:sz w:val="20"/>
              </w:rPr>
              <w:t>Акционерен капитал</w:t>
            </w:r>
          </w:p>
        </w:tc>
        <w:tc>
          <w:tcPr>
            <w:tcW w:w="1054" w:type="dxa"/>
            <w:tcBorders>
              <w:top w:val="nil"/>
              <w:left w:val="nil"/>
              <w:bottom w:val="nil"/>
              <w:right w:val="nil"/>
            </w:tcBorders>
            <w:shd w:val="clear" w:color="000000" w:fill="FFFFFF"/>
          </w:tcPr>
          <w:p w:rsidR="00C42DF8" w:rsidRDefault="00C42DF8">
            <w:pPr>
              <w:jc w:val="right"/>
              <w:rPr>
                <w:rFonts w:cs="Times New Roman"/>
                <w:b/>
                <w:bCs/>
                <w:color w:val="000000"/>
                <w:sz w:val="20"/>
                <w:lang w:eastAsia="bg-BG"/>
              </w:rPr>
            </w:pPr>
            <w:r>
              <w:rPr>
                <w:rFonts w:cs="Times New Roman"/>
                <w:b/>
                <w:bCs/>
                <w:color w:val="000000"/>
                <w:sz w:val="20"/>
                <w:lang w:eastAsia="bg-BG"/>
              </w:rPr>
              <w:t>Премиен резерв</w:t>
            </w:r>
          </w:p>
        </w:tc>
        <w:tc>
          <w:tcPr>
            <w:tcW w:w="881" w:type="dxa"/>
            <w:tcBorders>
              <w:top w:val="nil"/>
              <w:left w:val="nil"/>
              <w:bottom w:val="nil"/>
              <w:right w:val="nil"/>
            </w:tcBorders>
            <w:shd w:val="clear" w:color="000000" w:fill="FFFFFF"/>
          </w:tcPr>
          <w:p w:rsidR="00C42DF8" w:rsidRDefault="00C42DF8">
            <w:pPr>
              <w:jc w:val="right"/>
              <w:rPr>
                <w:rFonts w:cs="Times New Roman"/>
                <w:b/>
                <w:bCs/>
                <w:color w:val="000000"/>
                <w:sz w:val="20"/>
                <w:lang w:eastAsia="bg-BG"/>
              </w:rPr>
            </w:pPr>
            <w:r>
              <w:rPr>
                <w:rFonts w:cs="Times New Roman"/>
                <w:b/>
                <w:bCs/>
                <w:color w:val="000000"/>
                <w:sz w:val="20"/>
                <w:lang w:eastAsia="bg-BG"/>
              </w:rPr>
              <w:t>Други резерви</w:t>
            </w:r>
          </w:p>
        </w:tc>
        <w:tc>
          <w:tcPr>
            <w:tcW w:w="1701" w:type="dxa"/>
            <w:tcBorders>
              <w:top w:val="nil"/>
              <w:left w:val="nil"/>
              <w:bottom w:val="nil"/>
              <w:right w:val="nil"/>
            </w:tcBorders>
            <w:shd w:val="clear" w:color="000000" w:fill="FFFFFF"/>
          </w:tcPr>
          <w:p w:rsidR="00C42DF8" w:rsidRDefault="00C42DF8" w:rsidP="00BB1296">
            <w:pPr>
              <w:jc w:val="right"/>
              <w:rPr>
                <w:rFonts w:cs="Times New Roman"/>
                <w:b/>
                <w:bCs/>
                <w:color w:val="000000"/>
                <w:sz w:val="20"/>
                <w:lang w:eastAsia="bg-BG"/>
              </w:rPr>
            </w:pPr>
            <w:r>
              <w:rPr>
                <w:rFonts w:cs="Times New Roman"/>
                <w:b/>
                <w:sz w:val="20"/>
                <w:lang w:eastAsia="bg-BG"/>
              </w:rPr>
              <w:t>Неразпределена печалба</w:t>
            </w:r>
          </w:p>
        </w:tc>
        <w:tc>
          <w:tcPr>
            <w:tcW w:w="1842" w:type="dxa"/>
            <w:tcBorders>
              <w:top w:val="nil"/>
              <w:left w:val="nil"/>
              <w:bottom w:val="nil"/>
              <w:right w:val="nil"/>
            </w:tcBorders>
            <w:shd w:val="clear" w:color="000000" w:fill="FFFFFF"/>
          </w:tcPr>
          <w:p w:rsidR="00C42DF8" w:rsidRDefault="00C42DF8">
            <w:pPr>
              <w:jc w:val="right"/>
              <w:rPr>
                <w:rFonts w:cs="Times New Roman"/>
                <w:b/>
                <w:bCs/>
                <w:color w:val="000000"/>
                <w:sz w:val="20"/>
                <w:lang w:eastAsia="bg-BG"/>
              </w:rPr>
            </w:pPr>
            <w:r>
              <w:rPr>
                <w:rFonts w:cs="Times New Roman"/>
                <w:b/>
                <w:color w:val="000000"/>
                <w:sz w:val="20"/>
                <w:lang w:eastAsia="bg-BG"/>
              </w:rPr>
              <w:t xml:space="preserve">Общо </w:t>
            </w:r>
            <w:r>
              <w:rPr>
                <w:b/>
                <w:color w:val="000000"/>
                <w:sz w:val="20"/>
              </w:rPr>
              <w:t>собствен капитал на собствениците на предприятието майка</w:t>
            </w:r>
          </w:p>
        </w:tc>
        <w:tc>
          <w:tcPr>
            <w:tcW w:w="160" w:type="dxa"/>
            <w:tcBorders>
              <w:top w:val="nil"/>
              <w:left w:val="nil"/>
              <w:bottom w:val="nil"/>
              <w:right w:val="nil"/>
            </w:tcBorders>
            <w:shd w:val="clear" w:color="000000" w:fill="FFFFFF"/>
          </w:tcPr>
          <w:p w:rsidR="00C42DF8" w:rsidRDefault="00C42DF8">
            <w:pPr>
              <w:jc w:val="right"/>
              <w:rPr>
                <w:rFonts w:cs="Times New Roman"/>
                <w:b/>
                <w:bCs/>
                <w:color w:val="000000"/>
                <w:sz w:val="20"/>
                <w:lang w:eastAsia="bg-BG"/>
              </w:rPr>
            </w:pPr>
            <w:r>
              <w:rPr>
                <w:rFonts w:cs="Times New Roman"/>
                <w:b/>
                <w:bCs/>
                <w:color w:val="000000"/>
                <w:sz w:val="20"/>
                <w:lang w:eastAsia="bg-BG"/>
              </w:rPr>
              <w:t> </w:t>
            </w:r>
          </w:p>
        </w:tc>
        <w:tc>
          <w:tcPr>
            <w:tcW w:w="1794" w:type="dxa"/>
            <w:tcBorders>
              <w:top w:val="nil"/>
              <w:left w:val="nil"/>
              <w:bottom w:val="nil"/>
              <w:right w:val="nil"/>
            </w:tcBorders>
            <w:shd w:val="clear" w:color="000000" w:fill="FFFFFF"/>
          </w:tcPr>
          <w:p w:rsidR="00C42DF8" w:rsidRDefault="00C42DF8">
            <w:pPr>
              <w:jc w:val="right"/>
              <w:rPr>
                <w:rFonts w:cs="Times New Roman"/>
                <w:b/>
                <w:bCs/>
                <w:color w:val="000000"/>
                <w:sz w:val="20"/>
                <w:lang w:eastAsia="bg-BG"/>
              </w:rPr>
            </w:pPr>
            <w:r>
              <w:rPr>
                <w:rFonts w:cs="Times New Roman"/>
                <w:b/>
                <w:bCs/>
                <w:color w:val="000000"/>
                <w:sz w:val="20"/>
                <w:lang w:eastAsia="bg-BG"/>
              </w:rPr>
              <w:t>Неконтролиращо участие</w:t>
            </w:r>
          </w:p>
        </w:tc>
        <w:tc>
          <w:tcPr>
            <w:tcW w:w="160" w:type="dxa"/>
            <w:tcBorders>
              <w:top w:val="nil"/>
              <w:left w:val="nil"/>
              <w:bottom w:val="nil"/>
              <w:right w:val="nil"/>
            </w:tcBorders>
            <w:shd w:val="clear" w:color="000000" w:fill="FFFFFF"/>
          </w:tcPr>
          <w:p w:rsidR="00C42DF8" w:rsidRDefault="00C42DF8">
            <w:pPr>
              <w:jc w:val="right"/>
              <w:rPr>
                <w:rFonts w:cs="Times New Roman"/>
                <w:b/>
                <w:bCs/>
                <w:color w:val="000000"/>
                <w:sz w:val="20"/>
                <w:lang w:eastAsia="bg-BG"/>
              </w:rPr>
            </w:pPr>
            <w:r>
              <w:rPr>
                <w:rFonts w:cs="Times New Roman"/>
                <w:b/>
                <w:bCs/>
                <w:color w:val="000000"/>
                <w:sz w:val="20"/>
                <w:lang w:eastAsia="bg-BG"/>
              </w:rPr>
              <w:t> </w:t>
            </w:r>
          </w:p>
        </w:tc>
        <w:tc>
          <w:tcPr>
            <w:tcW w:w="922" w:type="dxa"/>
            <w:tcBorders>
              <w:top w:val="nil"/>
              <w:left w:val="nil"/>
              <w:bottom w:val="nil"/>
              <w:right w:val="nil"/>
            </w:tcBorders>
            <w:shd w:val="clear" w:color="000000" w:fill="FFFFFF"/>
          </w:tcPr>
          <w:p w:rsidR="00C42DF8" w:rsidRDefault="00C42DF8">
            <w:pPr>
              <w:jc w:val="right"/>
              <w:rPr>
                <w:rFonts w:cs="Times New Roman"/>
                <w:b/>
                <w:bCs/>
                <w:color w:val="000000"/>
                <w:sz w:val="20"/>
                <w:lang w:eastAsia="bg-BG"/>
              </w:rPr>
            </w:pPr>
            <w:r>
              <w:rPr>
                <w:rFonts w:cs="Times New Roman"/>
                <w:b/>
                <w:bCs/>
                <w:color w:val="000000"/>
                <w:sz w:val="20"/>
                <w:lang w:eastAsia="bg-BG"/>
              </w:rPr>
              <w:t>Общо капитал</w:t>
            </w:r>
          </w:p>
        </w:tc>
      </w:tr>
      <w:tr w:rsidR="00C42DF8" w:rsidTr="006A4DF0">
        <w:trPr>
          <w:trHeight w:val="181"/>
        </w:trPr>
        <w:tc>
          <w:tcPr>
            <w:tcW w:w="4665" w:type="dxa"/>
            <w:tcBorders>
              <w:top w:val="nil"/>
              <w:left w:val="nil"/>
              <w:bottom w:val="nil"/>
              <w:right w:val="nil"/>
            </w:tcBorders>
            <w:shd w:val="clear" w:color="000000" w:fill="FFFFFF"/>
          </w:tcPr>
          <w:p w:rsidR="00C42DF8" w:rsidRDefault="00C42DF8">
            <w:pPr>
              <w:ind w:right="146"/>
              <w:rPr>
                <w:rFonts w:cs="Times New Roman"/>
                <w:color w:val="000000"/>
                <w:sz w:val="20"/>
                <w:lang w:eastAsia="bg-BG"/>
              </w:rPr>
            </w:pPr>
          </w:p>
        </w:tc>
        <w:tc>
          <w:tcPr>
            <w:tcW w:w="1326" w:type="dxa"/>
            <w:tcBorders>
              <w:top w:val="nil"/>
              <w:left w:val="nil"/>
              <w:bottom w:val="nil"/>
              <w:right w:val="nil"/>
            </w:tcBorders>
            <w:shd w:val="clear" w:color="000000" w:fill="FFFFFF"/>
          </w:tcPr>
          <w:p w:rsidR="00C42DF8" w:rsidRDefault="00C42DF8">
            <w:pPr>
              <w:jc w:val="right"/>
              <w:rPr>
                <w:b/>
                <w:sz w:val="20"/>
              </w:rPr>
            </w:pPr>
          </w:p>
        </w:tc>
        <w:tc>
          <w:tcPr>
            <w:tcW w:w="1054" w:type="dxa"/>
            <w:tcBorders>
              <w:top w:val="nil"/>
              <w:left w:val="nil"/>
              <w:bottom w:val="nil"/>
              <w:right w:val="nil"/>
            </w:tcBorders>
            <w:shd w:val="clear" w:color="000000" w:fill="FFFFFF"/>
          </w:tcPr>
          <w:p w:rsidR="00C42DF8" w:rsidRDefault="00C42DF8">
            <w:pPr>
              <w:jc w:val="right"/>
              <w:rPr>
                <w:rFonts w:cs="Times New Roman"/>
                <w:b/>
                <w:bCs/>
                <w:color w:val="000000"/>
                <w:sz w:val="20"/>
                <w:lang w:eastAsia="bg-BG"/>
              </w:rPr>
            </w:pPr>
          </w:p>
        </w:tc>
        <w:tc>
          <w:tcPr>
            <w:tcW w:w="881" w:type="dxa"/>
            <w:tcBorders>
              <w:top w:val="nil"/>
              <w:left w:val="nil"/>
              <w:bottom w:val="nil"/>
              <w:right w:val="nil"/>
            </w:tcBorders>
            <w:shd w:val="clear" w:color="000000" w:fill="FFFFFF"/>
          </w:tcPr>
          <w:p w:rsidR="00C42DF8" w:rsidRDefault="00C42DF8">
            <w:pPr>
              <w:jc w:val="right"/>
              <w:rPr>
                <w:rFonts w:cs="Times New Roman"/>
                <w:b/>
                <w:bCs/>
                <w:color w:val="000000"/>
                <w:sz w:val="20"/>
                <w:lang w:eastAsia="bg-BG"/>
              </w:rPr>
            </w:pPr>
          </w:p>
        </w:tc>
        <w:tc>
          <w:tcPr>
            <w:tcW w:w="1701" w:type="dxa"/>
            <w:tcBorders>
              <w:top w:val="nil"/>
              <w:left w:val="nil"/>
              <w:bottom w:val="nil"/>
              <w:right w:val="nil"/>
            </w:tcBorders>
            <w:shd w:val="clear" w:color="000000" w:fill="FFFFFF"/>
          </w:tcPr>
          <w:p w:rsidR="00C42DF8" w:rsidRDefault="00C42DF8" w:rsidP="00BB1296">
            <w:pPr>
              <w:jc w:val="right"/>
              <w:rPr>
                <w:rFonts w:cs="Times New Roman"/>
                <w:b/>
                <w:sz w:val="20"/>
                <w:lang w:eastAsia="bg-BG"/>
              </w:rPr>
            </w:pPr>
          </w:p>
        </w:tc>
        <w:tc>
          <w:tcPr>
            <w:tcW w:w="1842" w:type="dxa"/>
            <w:tcBorders>
              <w:top w:val="nil"/>
              <w:left w:val="nil"/>
              <w:bottom w:val="nil"/>
              <w:right w:val="nil"/>
            </w:tcBorders>
            <w:shd w:val="clear" w:color="000000" w:fill="FFFFFF"/>
          </w:tcPr>
          <w:p w:rsidR="00C42DF8" w:rsidRDefault="00C42DF8">
            <w:pPr>
              <w:jc w:val="right"/>
              <w:rPr>
                <w:rFonts w:cs="Times New Roman"/>
                <w:b/>
                <w:color w:val="000000"/>
                <w:sz w:val="20"/>
                <w:lang w:eastAsia="bg-BG"/>
              </w:rPr>
            </w:pPr>
          </w:p>
        </w:tc>
        <w:tc>
          <w:tcPr>
            <w:tcW w:w="160" w:type="dxa"/>
            <w:tcBorders>
              <w:top w:val="nil"/>
              <w:left w:val="nil"/>
              <w:bottom w:val="nil"/>
              <w:right w:val="nil"/>
            </w:tcBorders>
            <w:shd w:val="clear" w:color="000000" w:fill="FFFFFF"/>
          </w:tcPr>
          <w:p w:rsidR="00C42DF8" w:rsidRDefault="00C42DF8">
            <w:pPr>
              <w:jc w:val="right"/>
              <w:rPr>
                <w:rFonts w:cs="Times New Roman"/>
                <w:b/>
                <w:bCs/>
                <w:color w:val="000000"/>
                <w:sz w:val="20"/>
                <w:lang w:eastAsia="bg-BG"/>
              </w:rPr>
            </w:pPr>
          </w:p>
        </w:tc>
        <w:tc>
          <w:tcPr>
            <w:tcW w:w="1794" w:type="dxa"/>
            <w:tcBorders>
              <w:top w:val="nil"/>
              <w:left w:val="nil"/>
              <w:bottom w:val="nil"/>
              <w:right w:val="nil"/>
            </w:tcBorders>
            <w:shd w:val="clear" w:color="000000" w:fill="FFFFFF"/>
          </w:tcPr>
          <w:p w:rsidR="00C42DF8" w:rsidRDefault="00C42DF8">
            <w:pPr>
              <w:jc w:val="right"/>
              <w:rPr>
                <w:rFonts w:cs="Times New Roman"/>
                <w:b/>
                <w:bCs/>
                <w:color w:val="000000"/>
                <w:sz w:val="20"/>
                <w:lang w:eastAsia="bg-BG"/>
              </w:rPr>
            </w:pPr>
          </w:p>
        </w:tc>
        <w:tc>
          <w:tcPr>
            <w:tcW w:w="160" w:type="dxa"/>
            <w:tcBorders>
              <w:top w:val="nil"/>
              <w:left w:val="nil"/>
              <w:bottom w:val="nil"/>
              <w:right w:val="nil"/>
            </w:tcBorders>
            <w:shd w:val="clear" w:color="000000" w:fill="FFFFFF"/>
          </w:tcPr>
          <w:p w:rsidR="00C42DF8" w:rsidRDefault="00C42DF8">
            <w:pPr>
              <w:jc w:val="right"/>
              <w:rPr>
                <w:rFonts w:cs="Times New Roman"/>
                <w:b/>
                <w:bCs/>
                <w:color w:val="000000"/>
                <w:sz w:val="20"/>
                <w:lang w:eastAsia="bg-BG"/>
              </w:rPr>
            </w:pPr>
          </w:p>
        </w:tc>
        <w:tc>
          <w:tcPr>
            <w:tcW w:w="922" w:type="dxa"/>
            <w:tcBorders>
              <w:top w:val="nil"/>
              <w:left w:val="nil"/>
              <w:bottom w:val="nil"/>
              <w:right w:val="nil"/>
            </w:tcBorders>
            <w:shd w:val="clear" w:color="000000" w:fill="FFFFFF"/>
          </w:tcPr>
          <w:p w:rsidR="00C42DF8" w:rsidRDefault="00C42DF8">
            <w:pPr>
              <w:jc w:val="right"/>
              <w:rPr>
                <w:rFonts w:cs="Times New Roman"/>
                <w:b/>
                <w:bCs/>
                <w:color w:val="000000"/>
                <w:sz w:val="20"/>
                <w:lang w:eastAsia="bg-BG"/>
              </w:rPr>
            </w:pPr>
          </w:p>
        </w:tc>
      </w:tr>
      <w:tr w:rsidR="00C42DF8" w:rsidTr="006A4DF0">
        <w:trPr>
          <w:trHeight w:val="181"/>
        </w:trPr>
        <w:tc>
          <w:tcPr>
            <w:tcW w:w="4665" w:type="dxa"/>
            <w:tcBorders>
              <w:top w:val="nil"/>
              <w:left w:val="nil"/>
              <w:bottom w:val="nil"/>
              <w:right w:val="nil"/>
            </w:tcBorders>
            <w:vAlign w:val="bottom"/>
          </w:tcPr>
          <w:p w:rsidR="00C42DF8" w:rsidRDefault="00C42DF8" w:rsidP="00447BB7">
            <w:pPr>
              <w:rPr>
                <w:rFonts w:cs="Times New Roman"/>
                <w:b/>
                <w:color w:val="000000"/>
                <w:sz w:val="20"/>
                <w:lang w:eastAsia="bg-BG"/>
              </w:rPr>
            </w:pPr>
            <w:r>
              <w:rPr>
                <w:b/>
                <w:bCs/>
                <w:sz w:val="20"/>
              </w:rPr>
              <w:t>Салдо към 1 януари 201</w:t>
            </w:r>
            <w:r>
              <w:rPr>
                <w:b/>
                <w:bCs/>
                <w:sz w:val="20"/>
                <w:lang w:val="en-US"/>
              </w:rPr>
              <w:t>3</w:t>
            </w:r>
            <w:r>
              <w:rPr>
                <w:b/>
                <w:bCs/>
                <w:sz w:val="20"/>
              </w:rPr>
              <w:t xml:space="preserve"> г. </w:t>
            </w:r>
          </w:p>
        </w:tc>
        <w:tc>
          <w:tcPr>
            <w:tcW w:w="1326" w:type="dxa"/>
            <w:tcBorders>
              <w:top w:val="nil"/>
              <w:left w:val="nil"/>
              <w:right w:val="nil"/>
            </w:tcBorders>
            <w:vAlign w:val="bottom"/>
          </w:tcPr>
          <w:p w:rsidR="00C42DF8" w:rsidRDefault="00C42DF8">
            <w:pPr>
              <w:jc w:val="right"/>
              <w:rPr>
                <w:b/>
                <w:sz w:val="20"/>
              </w:rPr>
            </w:pPr>
            <w:r>
              <w:rPr>
                <w:rFonts w:cs="Times New Roman"/>
                <w:b/>
                <w:color w:val="000000"/>
                <w:sz w:val="20"/>
                <w:lang w:eastAsia="bg-BG"/>
              </w:rPr>
              <w:t>35 709</w:t>
            </w:r>
          </w:p>
        </w:tc>
        <w:tc>
          <w:tcPr>
            <w:tcW w:w="1054" w:type="dxa"/>
            <w:tcBorders>
              <w:top w:val="nil"/>
              <w:left w:val="nil"/>
              <w:right w:val="nil"/>
            </w:tcBorders>
            <w:vAlign w:val="bottom"/>
          </w:tcPr>
          <w:p w:rsidR="00C42DF8" w:rsidRDefault="00C42DF8">
            <w:pPr>
              <w:jc w:val="right"/>
              <w:rPr>
                <w:b/>
                <w:sz w:val="20"/>
              </w:rPr>
            </w:pPr>
            <w:r>
              <w:rPr>
                <w:rFonts w:cs="Times New Roman"/>
                <w:b/>
                <w:color w:val="000000"/>
                <w:sz w:val="20"/>
                <w:lang w:eastAsia="bg-BG"/>
              </w:rPr>
              <w:t>9 403</w:t>
            </w:r>
          </w:p>
        </w:tc>
        <w:tc>
          <w:tcPr>
            <w:tcW w:w="881" w:type="dxa"/>
            <w:tcBorders>
              <w:top w:val="nil"/>
              <w:left w:val="nil"/>
              <w:right w:val="nil"/>
            </w:tcBorders>
            <w:vAlign w:val="bottom"/>
          </w:tcPr>
          <w:p w:rsidR="00C42DF8" w:rsidRDefault="00C42DF8">
            <w:pPr>
              <w:jc w:val="right"/>
              <w:rPr>
                <w:b/>
                <w:sz w:val="20"/>
              </w:rPr>
            </w:pPr>
            <w:r>
              <w:rPr>
                <w:rFonts w:cs="Times New Roman"/>
                <w:b/>
                <w:color w:val="000000"/>
                <w:sz w:val="20"/>
                <w:lang w:eastAsia="bg-BG"/>
              </w:rPr>
              <w:t>23 024</w:t>
            </w:r>
          </w:p>
        </w:tc>
        <w:tc>
          <w:tcPr>
            <w:tcW w:w="1701" w:type="dxa"/>
            <w:tcBorders>
              <w:top w:val="nil"/>
              <w:left w:val="nil"/>
              <w:right w:val="nil"/>
            </w:tcBorders>
            <w:vAlign w:val="bottom"/>
          </w:tcPr>
          <w:p w:rsidR="00C42DF8" w:rsidRDefault="00C42DF8">
            <w:pPr>
              <w:jc w:val="right"/>
              <w:rPr>
                <w:b/>
                <w:sz w:val="20"/>
              </w:rPr>
            </w:pPr>
            <w:r>
              <w:rPr>
                <w:rFonts w:cs="Times New Roman"/>
                <w:b/>
                <w:color w:val="000000"/>
                <w:sz w:val="20"/>
                <w:lang w:eastAsia="bg-BG"/>
              </w:rPr>
              <w:t>4 940</w:t>
            </w:r>
          </w:p>
        </w:tc>
        <w:tc>
          <w:tcPr>
            <w:tcW w:w="1842" w:type="dxa"/>
            <w:tcBorders>
              <w:top w:val="nil"/>
              <w:left w:val="nil"/>
              <w:right w:val="nil"/>
            </w:tcBorders>
            <w:vAlign w:val="bottom"/>
          </w:tcPr>
          <w:p w:rsidR="00C42DF8" w:rsidRDefault="00C42DF8">
            <w:pPr>
              <w:jc w:val="right"/>
              <w:rPr>
                <w:b/>
                <w:sz w:val="20"/>
              </w:rPr>
            </w:pPr>
            <w:r>
              <w:rPr>
                <w:rFonts w:cs="Times New Roman"/>
                <w:b/>
                <w:color w:val="000000"/>
                <w:sz w:val="20"/>
                <w:lang w:eastAsia="bg-BG"/>
              </w:rPr>
              <w:t>73 076</w:t>
            </w:r>
          </w:p>
        </w:tc>
        <w:tc>
          <w:tcPr>
            <w:tcW w:w="160" w:type="dxa"/>
            <w:tcBorders>
              <w:top w:val="nil"/>
              <w:left w:val="nil"/>
              <w:right w:val="nil"/>
            </w:tcBorders>
            <w:vAlign w:val="bottom"/>
          </w:tcPr>
          <w:p w:rsidR="00C42DF8" w:rsidRDefault="00C42DF8">
            <w:pPr>
              <w:jc w:val="right"/>
              <w:rPr>
                <w:rFonts w:cs="Times New Roman"/>
                <w:b/>
                <w:color w:val="000000"/>
                <w:sz w:val="20"/>
                <w:lang w:eastAsia="bg-BG"/>
              </w:rPr>
            </w:pPr>
          </w:p>
        </w:tc>
        <w:tc>
          <w:tcPr>
            <w:tcW w:w="1794" w:type="dxa"/>
            <w:tcBorders>
              <w:top w:val="nil"/>
              <w:left w:val="nil"/>
              <w:right w:val="nil"/>
            </w:tcBorders>
            <w:vAlign w:val="bottom"/>
          </w:tcPr>
          <w:p w:rsidR="00C42DF8" w:rsidRDefault="00C42DF8">
            <w:pPr>
              <w:jc w:val="right"/>
              <w:rPr>
                <w:b/>
                <w:sz w:val="20"/>
              </w:rPr>
            </w:pPr>
            <w:r>
              <w:rPr>
                <w:b/>
                <w:sz w:val="20"/>
              </w:rPr>
              <w:t>409</w:t>
            </w:r>
          </w:p>
        </w:tc>
        <w:tc>
          <w:tcPr>
            <w:tcW w:w="160" w:type="dxa"/>
            <w:tcBorders>
              <w:top w:val="nil"/>
              <w:left w:val="nil"/>
              <w:right w:val="nil"/>
            </w:tcBorders>
            <w:vAlign w:val="bottom"/>
          </w:tcPr>
          <w:p w:rsidR="00C42DF8" w:rsidRDefault="00C42DF8">
            <w:pPr>
              <w:jc w:val="right"/>
              <w:rPr>
                <w:rFonts w:cs="Times New Roman"/>
                <w:b/>
                <w:color w:val="000000"/>
                <w:sz w:val="20"/>
                <w:lang w:eastAsia="bg-BG"/>
              </w:rPr>
            </w:pPr>
          </w:p>
        </w:tc>
        <w:tc>
          <w:tcPr>
            <w:tcW w:w="922" w:type="dxa"/>
            <w:tcBorders>
              <w:top w:val="nil"/>
              <w:left w:val="nil"/>
              <w:right w:val="nil"/>
            </w:tcBorders>
            <w:vAlign w:val="bottom"/>
          </w:tcPr>
          <w:p w:rsidR="00C42DF8" w:rsidRDefault="00C42DF8">
            <w:pPr>
              <w:jc w:val="right"/>
              <w:rPr>
                <w:b/>
                <w:sz w:val="20"/>
              </w:rPr>
            </w:pPr>
            <w:r>
              <w:rPr>
                <w:rFonts w:cs="Times New Roman"/>
                <w:b/>
                <w:color w:val="000000"/>
                <w:sz w:val="20"/>
                <w:lang w:eastAsia="bg-BG"/>
              </w:rPr>
              <w:t>73 485</w:t>
            </w:r>
          </w:p>
        </w:tc>
      </w:tr>
      <w:tr w:rsidR="00C42DF8" w:rsidTr="006A4DF0">
        <w:trPr>
          <w:trHeight w:val="181"/>
        </w:trPr>
        <w:tc>
          <w:tcPr>
            <w:tcW w:w="4665" w:type="dxa"/>
            <w:tcBorders>
              <w:top w:val="nil"/>
              <w:left w:val="nil"/>
              <w:bottom w:val="nil"/>
              <w:right w:val="nil"/>
            </w:tcBorders>
            <w:vAlign w:val="bottom"/>
          </w:tcPr>
          <w:p w:rsidR="00C42DF8" w:rsidRDefault="00C42DF8">
            <w:pPr>
              <w:rPr>
                <w:b/>
                <w:bCs/>
                <w:sz w:val="20"/>
              </w:rPr>
            </w:pPr>
          </w:p>
        </w:tc>
        <w:tc>
          <w:tcPr>
            <w:tcW w:w="1326" w:type="dxa"/>
            <w:tcBorders>
              <w:top w:val="nil"/>
              <w:left w:val="nil"/>
              <w:right w:val="nil"/>
            </w:tcBorders>
            <w:vAlign w:val="bottom"/>
          </w:tcPr>
          <w:p w:rsidR="00C42DF8" w:rsidRDefault="00C42DF8">
            <w:pPr>
              <w:jc w:val="right"/>
              <w:rPr>
                <w:rFonts w:cs="Times New Roman"/>
                <w:b/>
                <w:color w:val="000000"/>
                <w:sz w:val="20"/>
                <w:lang w:eastAsia="bg-BG"/>
              </w:rPr>
            </w:pPr>
          </w:p>
        </w:tc>
        <w:tc>
          <w:tcPr>
            <w:tcW w:w="1054" w:type="dxa"/>
            <w:tcBorders>
              <w:top w:val="nil"/>
              <w:left w:val="nil"/>
              <w:right w:val="nil"/>
            </w:tcBorders>
            <w:vAlign w:val="bottom"/>
          </w:tcPr>
          <w:p w:rsidR="00C42DF8" w:rsidRDefault="00C42DF8">
            <w:pPr>
              <w:jc w:val="right"/>
              <w:rPr>
                <w:rFonts w:cs="Times New Roman"/>
                <w:b/>
                <w:color w:val="000000"/>
                <w:sz w:val="20"/>
                <w:lang w:eastAsia="bg-BG"/>
              </w:rPr>
            </w:pPr>
          </w:p>
        </w:tc>
        <w:tc>
          <w:tcPr>
            <w:tcW w:w="881" w:type="dxa"/>
            <w:tcBorders>
              <w:top w:val="nil"/>
              <w:left w:val="nil"/>
              <w:right w:val="nil"/>
            </w:tcBorders>
            <w:vAlign w:val="bottom"/>
          </w:tcPr>
          <w:p w:rsidR="00C42DF8" w:rsidRDefault="00C42DF8">
            <w:pPr>
              <w:jc w:val="right"/>
              <w:rPr>
                <w:rFonts w:cs="Times New Roman"/>
                <w:b/>
                <w:color w:val="000000"/>
                <w:sz w:val="20"/>
                <w:lang w:eastAsia="bg-BG"/>
              </w:rPr>
            </w:pPr>
          </w:p>
        </w:tc>
        <w:tc>
          <w:tcPr>
            <w:tcW w:w="1701" w:type="dxa"/>
            <w:tcBorders>
              <w:top w:val="nil"/>
              <w:left w:val="nil"/>
              <w:right w:val="nil"/>
            </w:tcBorders>
            <w:vAlign w:val="bottom"/>
          </w:tcPr>
          <w:p w:rsidR="00C42DF8" w:rsidRDefault="00C42DF8">
            <w:pPr>
              <w:jc w:val="right"/>
              <w:rPr>
                <w:rFonts w:cs="Times New Roman"/>
                <w:b/>
                <w:color w:val="000000"/>
                <w:sz w:val="20"/>
                <w:lang w:eastAsia="bg-BG"/>
              </w:rPr>
            </w:pPr>
          </w:p>
        </w:tc>
        <w:tc>
          <w:tcPr>
            <w:tcW w:w="1842" w:type="dxa"/>
            <w:tcBorders>
              <w:top w:val="nil"/>
              <w:left w:val="nil"/>
              <w:right w:val="nil"/>
            </w:tcBorders>
            <w:vAlign w:val="bottom"/>
          </w:tcPr>
          <w:p w:rsidR="00C42DF8" w:rsidRDefault="00C42DF8">
            <w:pPr>
              <w:jc w:val="right"/>
              <w:rPr>
                <w:rFonts w:cs="Times New Roman"/>
                <w:b/>
                <w:color w:val="000000"/>
                <w:sz w:val="20"/>
                <w:lang w:eastAsia="bg-BG"/>
              </w:rPr>
            </w:pPr>
          </w:p>
        </w:tc>
        <w:tc>
          <w:tcPr>
            <w:tcW w:w="160" w:type="dxa"/>
            <w:tcBorders>
              <w:top w:val="nil"/>
              <w:left w:val="nil"/>
              <w:right w:val="nil"/>
            </w:tcBorders>
            <w:vAlign w:val="bottom"/>
          </w:tcPr>
          <w:p w:rsidR="00C42DF8" w:rsidRDefault="00C42DF8">
            <w:pPr>
              <w:jc w:val="right"/>
              <w:rPr>
                <w:rFonts w:cs="Times New Roman"/>
                <w:b/>
                <w:color w:val="000000"/>
                <w:sz w:val="20"/>
                <w:lang w:eastAsia="bg-BG"/>
              </w:rPr>
            </w:pPr>
          </w:p>
        </w:tc>
        <w:tc>
          <w:tcPr>
            <w:tcW w:w="1794" w:type="dxa"/>
            <w:tcBorders>
              <w:top w:val="nil"/>
              <w:left w:val="nil"/>
              <w:right w:val="nil"/>
            </w:tcBorders>
            <w:vAlign w:val="bottom"/>
          </w:tcPr>
          <w:p w:rsidR="00C42DF8" w:rsidRDefault="00C42DF8">
            <w:pPr>
              <w:jc w:val="right"/>
              <w:rPr>
                <w:b/>
                <w:sz w:val="20"/>
              </w:rPr>
            </w:pPr>
          </w:p>
        </w:tc>
        <w:tc>
          <w:tcPr>
            <w:tcW w:w="160" w:type="dxa"/>
            <w:tcBorders>
              <w:top w:val="nil"/>
              <w:left w:val="nil"/>
              <w:right w:val="nil"/>
            </w:tcBorders>
            <w:vAlign w:val="bottom"/>
          </w:tcPr>
          <w:p w:rsidR="00C42DF8" w:rsidRDefault="00C42DF8">
            <w:pPr>
              <w:jc w:val="right"/>
              <w:rPr>
                <w:rFonts w:cs="Times New Roman"/>
                <w:b/>
                <w:color w:val="000000"/>
                <w:sz w:val="20"/>
                <w:lang w:eastAsia="bg-BG"/>
              </w:rPr>
            </w:pPr>
          </w:p>
        </w:tc>
        <w:tc>
          <w:tcPr>
            <w:tcW w:w="922" w:type="dxa"/>
            <w:tcBorders>
              <w:top w:val="nil"/>
              <w:left w:val="nil"/>
              <w:right w:val="nil"/>
            </w:tcBorders>
            <w:vAlign w:val="bottom"/>
          </w:tcPr>
          <w:p w:rsidR="00C42DF8" w:rsidRDefault="00C42DF8">
            <w:pPr>
              <w:jc w:val="right"/>
              <w:rPr>
                <w:rFonts w:cs="Times New Roman"/>
                <w:b/>
                <w:color w:val="000000"/>
                <w:sz w:val="20"/>
                <w:lang w:eastAsia="bg-BG"/>
              </w:rPr>
            </w:pPr>
          </w:p>
        </w:tc>
      </w:tr>
      <w:tr w:rsidR="00C42DF8" w:rsidTr="006A4DF0">
        <w:trPr>
          <w:trHeight w:val="181"/>
        </w:trPr>
        <w:tc>
          <w:tcPr>
            <w:tcW w:w="4665" w:type="dxa"/>
            <w:tcBorders>
              <w:top w:val="nil"/>
              <w:left w:val="nil"/>
              <w:bottom w:val="nil"/>
              <w:right w:val="nil"/>
            </w:tcBorders>
            <w:vAlign w:val="bottom"/>
          </w:tcPr>
          <w:p w:rsidR="00C42DF8" w:rsidRDefault="00C42DF8" w:rsidP="00A74D16">
            <w:pPr>
              <w:rPr>
                <w:rFonts w:cs="Times New Roman"/>
                <w:color w:val="000000"/>
                <w:sz w:val="20"/>
                <w:lang w:eastAsia="bg-BG"/>
              </w:rPr>
            </w:pPr>
            <w:r>
              <w:rPr>
                <w:rFonts w:cs="Times New Roman"/>
                <w:color w:val="000000"/>
                <w:sz w:val="20"/>
                <w:lang w:eastAsia="bg-BG"/>
              </w:rPr>
              <w:t>Печалба</w:t>
            </w:r>
            <w:r>
              <w:rPr>
                <w:rFonts w:cs="Times New Roman"/>
                <w:color w:val="FF0000"/>
                <w:sz w:val="20"/>
                <w:lang w:eastAsia="bg-BG"/>
              </w:rPr>
              <w:t xml:space="preserve"> </w:t>
            </w:r>
            <w:r>
              <w:rPr>
                <w:rFonts w:cs="Times New Roman"/>
                <w:color w:val="000000"/>
                <w:sz w:val="20"/>
                <w:lang w:eastAsia="bg-BG"/>
              </w:rPr>
              <w:t>за годината</w:t>
            </w:r>
          </w:p>
        </w:tc>
        <w:tc>
          <w:tcPr>
            <w:tcW w:w="1326" w:type="dxa"/>
            <w:tcBorders>
              <w:top w:val="single" w:sz="2" w:space="0" w:color="auto"/>
              <w:left w:val="nil"/>
              <w:right w:val="nil"/>
            </w:tcBorders>
            <w:vAlign w:val="bottom"/>
          </w:tcPr>
          <w:p w:rsidR="00C42DF8" w:rsidRPr="006A4DF0" w:rsidRDefault="00C42DF8">
            <w:pPr>
              <w:jc w:val="right"/>
              <w:rPr>
                <w:rFonts w:cs="Times New Roman"/>
                <w:b/>
                <w:color w:val="000000"/>
                <w:sz w:val="20"/>
                <w:lang w:eastAsia="bg-BG"/>
              </w:rPr>
            </w:pPr>
            <w:r w:rsidRPr="006A4DF0">
              <w:rPr>
                <w:rFonts w:cs="Times New Roman"/>
                <w:b/>
                <w:color w:val="000000"/>
                <w:sz w:val="20"/>
                <w:lang w:eastAsia="bg-BG"/>
              </w:rPr>
              <w:t>-</w:t>
            </w:r>
          </w:p>
        </w:tc>
        <w:tc>
          <w:tcPr>
            <w:tcW w:w="1054" w:type="dxa"/>
            <w:tcBorders>
              <w:top w:val="single" w:sz="2" w:space="0" w:color="auto"/>
              <w:left w:val="nil"/>
              <w:right w:val="nil"/>
            </w:tcBorders>
            <w:vAlign w:val="bottom"/>
          </w:tcPr>
          <w:p w:rsidR="00C42DF8" w:rsidRPr="006A4DF0" w:rsidRDefault="00C42DF8">
            <w:pPr>
              <w:jc w:val="right"/>
              <w:rPr>
                <w:rFonts w:cs="Times New Roman"/>
                <w:b/>
                <w:color w:val="000000"/>
                <w:sz w:val="20"/>
                <w:lang w:eastAsia="bg-BG"/>
              </w:rPr>
            </w:pPr>
            <w:r w:rsidRPr="006A4DF0">
              <w:rPr>
                <w:rFonts w:cs="Times New Roman"/>
                <w:b/>
                <w:color w:val="000000"/>
                <w:sz w:val="20"/>
                <w:lang w:eastAsia="bg-BG"/>
              </w:rPr>
              <w:t>-</w:t>
            </w:r>
          </w:p>
        </w:tc>
        <w:tc>
          <w:tcPr>
            <w:tcW w:w="881" w:type="dxa"/>
            <w:tcBorders>
              <w:top w:val="single" w:sz="2" w:space="0" w:color="auto"/>
              <w:left w:val="nil"/>
              <w:right w:val="nil"/>
            </w:tcBorders>
            <w:vAlign w:val="bottom"/>
          </w:tcPr>
          <w:p w:rsidR="00C42DF8" w:rsidRPr="006A4DF0" w:rsidRDefault="00C42DF8">
            <w:pPr>
              <w:jc w:val="right"/>
              <w:rPr>
                <w:rFonts w:cs="Times New Roman"/>
                <w:b/>
                <w:color w:val="000000"/>
                <w:sz w:val="20"/>
                <w:lang w:eastAsia="bg-BG"/>
              </w:rPr>
            </w:pPr>
            <w:r w:rsidRPr="006A4DF0">
              <w:rPr>
                <w:rFonts w:cs="Times New Roman"/>
                <w:b/>
                <w:color w:val="000000"/>
                <w:sz w:val="20"/>
                <w:lang w:eastAsia="bg-BG"/>
              </w:rPr>
              <w:t>-</w:t>
            </w:r>
          </w:p>
        </w:tc>
        <w:tc>
          <w:tcPr>
            <w:tcW w:w="1701" w:type="dxa"/>
            <w:tcBorders>
              <w:top w:val="single" w:sz="2" w:space="0" w:color="auto"/>
              <w:left w:val="nil"/>
              <w:right w:val="nil"/>
            </w:tcBorders>
            <w:vAlign w:val="bottom"/>
          </w:tcPr>
          <w:p w:rsidR="00C42DF8" w:rsidRPr="006A4DF0" w:rsidRDefault="00C42DF8">
            <w:pPr>
              <w:jc w:val="right"/>
              <w:rPr>
                <w:b/>
                <w:sz w:val="20"/>
              </w:rPr>
            </w:pPr>
            <w:r>
              <w:rPr>
                <w:rFonts w:cs="Times New Roman"/>
                <w:b/>
                <w:color w:val="000000"/>
                <w:sz w:val="20"/>
                <w:lang w:eastAsia="bg-BG"/>
              </w:rPr>
              <w:t>2 066</w:t>
            </w:r>
          </w:p>
        </w:tc>
        <w:tc>
          <w:tcPr>
            <w:tcW w:w="1842" w:type="dxa"/>
            <w:tcBorders>
              <w:top w:val="single" w:sz="2" w:space="0" w:color="auto"/>
              <w:left w:val="nil"/>
              <w:right w:val="nil"/>
            </w:tcBorders>
            <w:vAlign w:val="bottom"/>
          </w:tcPr>
          <w:p w:rsidR="00C42DF8" w:rsidRPr="006A4DF0" w:rsidRDefault="00C42DF8">
            <w:pPr>
              <w:jc w:val="right"/>
              <w:rPr>
                <w:b/>
                <w:sz w:val="20"/>
              </w:rPr>
            </w:pPr>
            <w:r>
              <w:rPr>
                <w:rFonts w:cs="Times New Roman"/>
                <w:b/>
                <w:color w:val="000000"/>
                <w:sz w:val="20"/>
                <w:lang w:eastAsia="bg-BG"/>
              </w:rPr>
              <w:t>2 066</w:t>
            </w:r>
          </w:p>
        </w:tc>
        <w:tc>
          <w:tcPr>
            <w:tcW w:w="160" w:type="dxa"/>
            <w:tcBorders>
              <w:top w:val="single" w:sz="2" w:space="0" w:color="auto"/>
              <w:left w:val="nil"/>
              <w:right w:val="nil"/>
            </w:tcBorders>
            <w:vAlign w:val="bottom"/>
          </w:tcPr>
          <w:p w:rsidR="00C42DF8" w:rsidRPr="006A4DF0" w:rsidRDefault="00C42DF8">
            <w:pPr>
              <w:jc w:val="right"/>
              <w:rPr>
                <w:rFonts w:cs="Times New Roman"/>
                <w:b/>
                <w:color w:val="000000"/>
                <w:sz w:val="20"/>
                <w:lang w:eastAsia="bg-BG"/>
              </w:rPr>
            </w:pPr>
          </w:p>
        </w:tc>
        <w:tc>
          <w:tcPr>
            <w:tcW w:w="1794" w:type="dxa"/>
            <w:tcBorders>
              <w:top w:val="single" w:sz="2" w:space="0" w:color="auto"/>
              <w:left w:val="nil"/>
              <w:right w:val="nil"/>
            </w:tcBorders>
            <w:vAlign w:val="bottom"/>
          </w:tcPr>
          <w:p w:rsidR="00C42DF8" w:rsidRPr="006A4DF0" w:rsidRDefault="00C42DF8">
            <w:pPr>
              <w:jc w:val="right"/>
              <w:rPr>
                <w:b/>
                <w:sz w:val="20"/>
              </w:rPr>
            </w:pPr>
            <w:r>
              <w:rPr>
                <w:rFonts w:cs="Times New Roman"/>
                <w:b/>
                <w:color w:val="000000"/>
                <w:sz w:val="20"/>
                <w:lang w:eastAsia="bg-BG"/>
              </w:rPr>
              <w:t>40</w:t>
            </w:r>
          </w:p>
        </w:tc>
        <w:tc>
          <w:tcPr>
            <w:tcW w:w="160" w:type="dxa"/>
            <w:tcBorders>
              <w:top w:val="single" w:sz="2" w:space="0" w:color="auto"/>
              <w:left w:val="nil"/>
              <w:right w:val="nil"/>
            </w:tcBorders>
            <w:vAlign w:val="bottom"/>
          </w:tcPr>
          <w:p w:rsidR="00C42DF8" w:rsidRPr="006A4DF0" w:rsidRDefault="00C42DF8">
            <w:pPr>
              <w:jc w:val="right"/>
              <w:rPr>
                <w:rFonts w:cs="Times New Roman"/>
                <w:b/>
                <w:color w:val="000000"/>
                <w:sz w:val="20"/>
                <w:lang w:eastAsia="bg-BG"/>
              </w:rPr>
            </w:pPr>
          </w:p>
        </w:tc>
        <w:tc>
          <w:tcPr>
            <w:tcW w:w="922" w:type="dxa"/>
            <w:tcBorders>
              <w:top w:val="single" w:sz="2" w:space="0" w:color="auto"/>
              <w:left w:val="nil"/>
              <w:right w:val="nil"/>
            </w:tcBorders>
            <w:vAlign w:val="bottom"/>
          </w:tcPr>
          <w:p w:rsidR="00C42DF8" w:rsidRPr="006A4DF0" w:rsidRDefault="00C42DF8">
            <w:pPr>
              <w:jc w:val="right"/>
              <w:rPr>
                <w:b/>
                <w:sz w:val="20"/>
              </w:rPr>
            </w:pPr>
            <w:r>
              <w:rPr>
                <w:rFonts w:cs="Times New Roman"/>
                <w:b/>
                <w:color w:val="000000"/>
                <w:sz w:val="20"/>
                <w:lang w:eastAsia="bg-BG"/>
              </w:rPr>
              <w:t>2 106</w:t>
            </w:r>
          </w:p>
        </w:tc>
      </w:tr>
      <w:tr w:rsidR="00C42DF8" w:rsidTr="006A4DF0">
        <w:trPr>
          <w:trHeight w:val="181"/>
        </w:trPr>
        <w:tc>
          <w:tcPr>
            <w:tcW w:w="4665" w:type="dxa"/>
            <w:tcBorders>
              <w:top w:val="nil"/>
              <w:left w:val="nil"/>
              <w:bottom w:val="nil"/>
              <w:right w:val="nil"/>
            </w:tcBorders>
            <w:vAlign w:val="bottom"/>
          </w:tcPr>
          <w:p w:rsidR="00C42DF8" w:rsidRDefault="00C42DF8">
            <w:pPr>
              <w:rPr>
                <w:rFonts w:cs="Times New Roman"/>
                <w:color w:val="000000"/>
                <w:sz w:val="20"/>
                <w:lang w:eastAsia="bg-BG"/>
              </w:rPr>
            </w:pPr>
          </w:p>
        </w:tc>
        <w:tc>
          <w:tcPr>
            <w:tcW w:w="1326" w:type="dxa"/>
            <w:tcBorders>
              <w:top w:val="single" w:sz="2" w:space="0" w:color="auto"/>
              <w:left w:val="nil"/>
              <w:right w:val="nil"/>
            </w:tcBorders>
            <w:vAlign w:val="bottom"/>
          </w:tcPr>
          <w:p w:rsidR="00C42DF8" w:rsidRDefault="00C42DF8">
            <w:pPr>
              <w:jc w:val="right"/>
              <w:rPr>
                <w:rFonts w:cs="Times New Roman"/>
                <w:color w:val="000000"/>
                <w:sz w:val="20"/>
                <w:lang w:eastAsia="bg-BG"/>
              </w:rPr>
            </w:pPr>
          </w:p>
        </w:tc>
        <w:tc>
          <w:tcPr>
            <w:tcW w:w="1054" w:type="dxa"/>
            <w:tcBorders>
              <w:top w:val="single" w:sz="2" w:space="0" w:color="auto"/>
              <w:left w:val="nil"/>
              <w:right w:val="nil"/>
            </w:tcBorders>
            <w:vAlign w:val="bottom"/>
          </w:tcPr>
          <w:p w:rsidR="00C42DF8" w:rsidRDefault="00C42DF8">
            <w:pPr>
              <w:jc w:val="right"/>
              <w:rPr>
                <w:rFonts w:cs="Times New Roman"/>
                <w:color w:val="000000"/>
                <w:sz w:val="20"/>
                <w:lang w:eastAsia="bg-BG"/>
              </w:rPr>
            </w:pPr>
          </w:p>
        </w:tc>
        <w:tc>
          <w:tcPr>
            <w:tcW w:w="881" w:type="dxa"/>
            <w:tcBorders>
              <w:top w:val="single" w:sz="2" w:space="0" w:color="auto"/>
              <w:left w:val="nil"/>
              <w:right w:val="nil"/>
            </w:tcBorders>
            <w:vAlign w:val="bottom"/>
          </w:tcPr>
          <w:p w:rsidR="00C42DF8" w:rsidRDefault="00C42DF8">
            <w:pPr>
              <w:jc w:val="right"/>
              <w:rPr>
                <w:rFonts w:cs="Times New Roman"/>
                <w:color w:val="000000"/>
                <w:sz w:val="20"/>
                <w:lang w:eastAsia="bg-BG"/>
              </w:rPr>
            </w:pPr>
          </w:p>
        </w:tc>
        <w:tc>
          <w:tcPr>
            <w:tcW w:w="1701" w:type="dxa"/>
            <w:tcBorders>
              <w:top w:val="single" w:sz="2" w:space="0" w:color="auto"/>
              <w:left w:val="nil"/>
              <w:right w:val="nil"/>
            </w:tcBorders>
            <w:vAlign w:val="bottom"/>
          </w:tcPr>
          <w:p w:rsidR="00C42DF8" w:rsidRDefault="00C42DF8">
            <w:pPr>
              <w:jc w:val="right"/>
              <w:rPr>
                <w:rFonts w:cs="Times New Roman"/>
                <w:color w:val="000000"/>
                <w:sz w:val="20"/>
                <w:lang w:eastAsia="bg-BG"/>
              </w:rPr>
            </w:pPr>
          </w:p>
        </w:tc>
        <w:tc>
          <w:tcPr>
            <w:tcW w:w="1842" w:type="dxa"/>
            <w:tcBorders>
              <w:top w:val="single" w:sz="2" w:space="0" w:color="auto"/>
              <w:left w:val="nil"/>
              <w:right w:val="nil"/>
            </w:tcBorders>
            <w:vAlign w:val="bottom"/>
          </w:tcPr>
          <w:p w:rsidR="00C42DF8" w:rsidRDefault="00C42DF8">
            <w:pPr>
              <w:jc w:val="right"/>
              <w:rPr>
                <w:rFonts w:cs="Times New Roman"/>
                <w:color w:val="000000"/>
                <w:sz w:val="20"/>
                <w:lang w:eastAsia="bg-BG"/>
              </w:rPr>
            </w:pPr>
          </w:p>
        </w:tc>
        <w:tc>
          <w:tcPr>
            <w:tcW w:w="160" w:type="dxa"/>
            <w:tcBorders>
              <w:top w:val="single" w:sz="2" w:space="0" w:color="auto"/>
              <w:left w:val="nil"/>
              <w:right w:val="nil"/>
            </w:tcBorders>
            <w:vAlign w:val="bottom"/>
          </w:tcPr>
          <w:p w:rsidR="00C42DF8" w:rsidRDefault="00C42DF8">
            <w:pPr>
              <w:jc w:val="right"/>
              <w:rPr>
                <w:rFonts w:cs="Times New Roman"/>
                <w:color w:val="000000"/>
                <w:sz w:val="20"/>
                <w:lang w:eastAsia="bg-BG"/>
              </w:rPr>
            </w:pPr>
          </w:p>
        </w:tc>
        <w:tc>
          <w:tcPr>
            <w:tcW w:w="1794" w:type="dxa"/>
            <w:tcBorders>
              <w:top w:val="single" w:sz="2" w:space="0" w:color="auto"/>
              <w:left w:val="nil"/>
              <w:right w:val="nil"/>
            </w:tcBorders>
            <w:vAlign w:val="bottom"/>
          </w:tcPr>
          <w:p w:rsidR="00C42DF8" w:rsidRDefault="00C42DF8">
            <w:pPr>
              <w:jc w:val="right"/>
              <w:rPr>
                <w:rFonts w:cs="Times New Roman"/>
                <w:color w:val="000000"/>
                <w:sz w:val="20"/>
                <w:lang w:eastAsia="bg-BG"/>
              </w:rPr>
            </w:pPr>
          </w:p>
        </w:tc>
        <w:tc>
          <w:tcPr>
            <w:tcW w:w="160" w:type="dxa"/>
            <w:tcBorders>
              <w:top w:val="single" w:sz="2" w:space="0" w:color="auto"/>
              <w:left w:val="nil"/>
              <w:right w:val="nil"/>
            </w:tcBorders>
            <w:vAlign w:val="bottom"/>
          </w:tcPr>
          <w:p w:rsidR="00C42DF8" w:rsidRDefault="00C42DF8">
            <w:pPr>
              <w:jc w:val="right"/>
              <w:rPr>
                <w:rFonts w:cs="Times New Roman"/>
                <w:color w:val="000000"/>
                <w:sz w:val="20"/>
                <w:lang w:eastAsia="bg-BG"/>
              </w:rPr>
            </w:pPr>
          </w:p>
        </w:tc>
        <w:tc>
          <w:tcPr>
            <w:tcW w:w="922" w:type="dxa"/>
            <w:tcBorders>
              <w:top w:val="single" w:sz="2" w:space="0" w:color="auto"/>
              <w:left w:val="nil"/>
              <w:right w:val="nil"/>
            </w:tcBorders>
            <w:vAlign w:val="bottom"/>
          </w:tcPr>
          <w:p w:rsidR="00C42DF8" w:rsidRDefault="00C42DF8">
            <w:pPr>
              <w:jc w:val="right"/>
              <w:rPr>
                <w:rFonts w:cs="Times New Roman"/>
                <w:color w:val="000000"/>
                <w:sz w:val="20"/>
                <w:lang w:eastAsia="bg-BG"/>
              </w:rPr>
            </w:pPr>
          </w:p>
        </w:tc>
      </w:tr>
      <w:tr w:rsidR="00C42DF8" w:rsidTr="006A4DF0">
        <w:trPr>
          <w:trHeight w:val="181"/>
        </w:trPr>
        <w:tc>
          <w:tcPr>
            <w:tcW w:w="4665" w:type="dxa"/>
            <w:tcBorders>
              <w:top w:val="nil"/>
              <w:left w:val="nil"/>
              <w:bottom w:val="nil"/>
              <w:right w:val="nil"/>
            </w:tcBorders>
            <w:vAlign w:val="bottom"/>
          </w:tcPr>
          <w:p w:rsidR="00C42DF8" w:rsidRDefault="00C42DF8">
            <w:pPr>
              <w:rPr>
                <w:rFonts w:cs="Times New Roman"/>
                <w:color w:val="000000"/>
                <w:sz w:val="20"/>
                <w:lang w:eastAsia="bg-BG"/>
              </w:rPr>
            </w:pPr>
            <w:r>
              <w:rPr>
                <w:rFonts w:cs="Times New Roman"/>
                <w:color w:val="000000"/>
                <w:sz w:val="20"/>
                <w:lang w:eastAsia="bg-BG"/>
              </w:rPr>
              <w:t>Друга всеобхватна загуба</w:t>
            </w:r>
          </w:p>
        </w:tc>
        <w:tc>
          <w:tcPr>
            <w:tcW w:w="1326" w:type="dxa"/>
            <w:tcBorders>
              <w:left w:val="nil"/>
              <w:bottom w:val="nil"/>
              <w:right w:val="nil"/>
            </w:tcBorders>
            <w:vAlign w:val="bottom"/>
          </w:tcPr>
          <w:p w:rsidR="00C42DF8" w:rsidRDefault="00C42DF8">
            <w:pPr>
              <w:jc w:val="right"/>
              <w:rPr>
                <w:rFonts w:cs="Times New Roman"/>
                <w:color w:val="000000"/>
                <w:sz w:val="20"/>
                <w:lang w:eastAsia="bg-BG"/>
              </w:rPr>
            </w:pPr>
          </w:p>
        </w:tc>
        <w:tc>
          <w:tcPr>
            <w:tcW w:w="1054" w:type="dxa"/>
            <w:tcBorders>
              <w:left w:val="nil"/>
              <w:bottom w:val="nil"/>
              <w:right w:val="nil"/>
            </w:tcBorders>
            <w:vAlign w:val="bottom"/>
          </w:tcPr>
          <w:p w:rsidR="00C42DF8" w:rsidRDefault="00C42DF8">
            <w:pPr>
              <w:jc w:val="right"/>
              <w:rPr>
                <w:rFonts w:cs="Times New Roman"/>
                <w:color w:val="000000"/>
                <w:sz w:val="20"/>
                <w:lang w:eastAsia="bg-BG"/>
              </w:rPr>
            </w:pPr>
          </w:p>
        </w:tc>
        <w:tc>
          <w:tcPr>
            <w:tcW w:w="881" w:type="dxa"/>
            <w:tcBorders>
              <w:left w:val="nil"/>
              <w:bottom w:val="nil"/>
              <w:right w:val="nil"/>
            </w:tcBorders>
            <w:vAlign w:val="bottom"/>
          </w:tcPr>
          <w:p w:rsidR="00C42DF8" w:rsidRDefault="00C42DF8">
            <w:pPr>
              <w:jc w:val="right"/>
              <w:rPr>
                <w:rFonts w:cs="Times New Roman"/>
                <w:color w:val="000000"/>
                <w:sz w:val="20"/>
                <w:lang w:eastAsia="bg-BG"/>
              </w:rPr>
            </w:pPr>
          </w:p>
        </w:tc>
        <w:tc>
          <w:tcPr>
            <w:tcW w:w="1701" w:type="dxa"/>
            <w:tcBorders>
              <w:left w:val="nil"/>
              <w:bottom w:val="nil"/>
              <w:right w:val="nil"/>
            </w:tcBorders>
            <w:vAlign w:val="bottom"/>
          </w:tcPr>
          <w:p w:rsidR="00C42DF8" w:rsidRDefault="00C42DF8">
            <w:pPr>
              <w:jc w:val="right"/>
              <w:rPr>
                <w:rFonts w:cs="Times New Roman"/>
                <w:color w:val="000000"/>
                <w:sz w:val="20"/>
                <w:lang w:eastAsia="bg-BG"/>
              </w:rPr>
            </w:pPr>
          </w:p>
        </w:tc>
        <w:tc>
          <w:tcPr>
            <w:tcW w:w="1842" w:type="dxa"/>
            <w:tcBorders>
              <w:left w:val="nil"/>
              <w:bottom w:val="nil"/>
              <w:right w:val="nil"/>
            </w:tcBorders>
            <w:vAlign w:val="bottom"/>
          </w:tcPr>
          <w:p w:rsidR="00C42DF8" w:rsidRDefault="00C42DF8">
            <w:pPr>
              <w:jc w:val="right"/>
              <w:rPr>
                <w:rFonts w:cs="Times New Roman"/>
                <w:color w:val="000000"/>
                <w:sz w:val="20"/>
                <w:lang w:eastAsia="bg-BG"/>
              </w:rPr>
            </w:pPr>
          </w:p>
        </w:tc>
        <w:tc>
          <w:tcPr>
            <w:tcW w:w="160" w:type="dxa"/>
            <w:tcBorders>
              <w:left w:val="nil"/>
              <w:bottom w:val="nil"/>
              <w:right w:val="nil"/>
            </w:tcBorders>
            <w:vAlign w:val="bottom"/>
          </w:tcPr>
          <w:p w:rsidR="00C42DF8" w:rsidRDefault="00C42DF8">
            <w:pPr>
              <w:jc w:val="right"/>
              <w:rPr>
                <w:rFonts w:cs="Times New Roman"/>
                <w:color w:val="000000"/>
                <w:sz w:val="20"/>
                <w:lang w:eastAsia="bg-BG"/>
              </w:rPr>
            </w:pPr>
          </w:p>
        </w:tc>
        <w:tc>
          <w:tcPr>
            <w:tcW w:w="1794" w:type="dxa"/>
            <w:tcBorders>
              <w:left w:val="nil"/>
              <w:bottom w:val="nil"/>
              <w:right w:val="nil"/>
            </w:tcBorders>
            <w:vAlign w:val="bottom"/>
          </w:tcPr>
          <w:p w:rsidR="00C42DF8" w:rsidRDefault="00C42DF8">
            <w:pPr>
              <w:jc w:val="right"/>
              <w:rPr>
                <w:rFonts w:cs="Times New Roman"/>
                <w:color w:val="000000"/>
                <w:sz w:val="20"/>
                <w:lang w:eastAsia="bg-BG"/>
              </w:rPr>
            </w:pPr>
          </w:p>
        </w:tc>
        <w:tc>
          <w:tcPr>
            <w:tcW w:w="160" w:type="dxa"/>
            <w:tcBorders>
              <w:left w:val="nil"/>
              <w:bottom w:val="nil"/>
              <w:right w:val="nil"/>
            </w:tcBorders>
            <w:vAlign w:val="bottom"/>
          </w:tcPr>
          <w:p w:rsidR="00C42DF8" w:rsidRDefault="00C42DF8">
            <w:pPr>
              <w:jc w:val="right"/>
              <w:rPr>
                <w:rFonts w:cs="Times New Roman"/>
                <w:color w:val="000000"/>
                <w:sz w:val="20"/>
                <w:lang w:eastAsia="bg-BG"/>
              </w:rPr>
            </w:pPr>
          </w:p>
        </w:tc>
        <w:tc>
          <w:tcPr>
            <w:tcW w:w="922" w:type="dxa"/>
            <w:tcBorders>
              <w:left w:val="nil"/>
              <w:bottom w:val="nil"/>
              <w:right w:val="nil"/>
            </w:tcBorders>
            <w:vAlign w:val="bottom"/>
          </w:tcPr>
          <w:p w:rsidR="00C42DF8" w:rsidRDefault="00C42DF8">
            <w:pPr>
              <w:jc w:val="right"/>
              <w:rPr>
                <w:rFonts w:cs="Times New Roman"/>
                <w:color w:val="000000"/>
                <w:sz w:val="20"/>
                <w:lang w:eastAsia="bg-BG"/>
              </w:rPr>
            </w:pPr>
          </w:p>
        </w:tc>
      </w:tr>
      <w:tr w:rsidR="00C42DF8" w:rsidRPr="00E7160A" w:rsidTr="006A4DF0">
        <w:trPr>
          <w:trHeight w:val="181"/>
        </w:trPr>
        <w:tc>
          <w:tcPr>
            <w:tcW w:w="4665" w:type="dxa"/>
            <w:tcBorders>
              <w:top w:val="nil"/>
              <w:left w:val="nil"/>
              <w:bottom w:val="nil"/>
              <w:right w:val="nil"/>
            </w:tcBorders>
            <w:vAlign w:val="bottom"/>
          </w:tcPr>
          <w:p w:rsidR="00C42DF8" w:rsidRPr="00E7160A" w:rsidRDefault="00C42DF8">
            <w:pPr>
              <w:rPr>
                <w:rFonts w:cs="Times New Roman"/>
                <w:color w:val="000000"/>
                <w:sz w:val="20"/>
                <w:lang w:eastAsia="bg-BG"/>
              </w:rPr>
            </w:pPr>
            <w:r w:rsidRPr="00E7160A">
              <w:rPr>
                <w:rFonts w:cs="Times New Roman"/>
                <w:color w:val="000000"/>
                <w:sz w:val="20"/>
                <w:lang w:eastAsia="bg-BG"/>
              </w:rPr>
              <w:t>Преоценки на задълженията по планове с дефинирани доходи</w:t>
            </w:r>
          </w:p>
        </w:tc>
        <w:tc>
          <w:tcPr>
            <w:tcW w:w="1326" w:type="dxa"/>
            <w:tcBorders>
              <w:left w:val="nil"/>
              <w:bottom w:val="nil"/>
              <w:right w:val="nil"/>
            </w:tcBorders>
            <w:vAlign w:val="bottom"/>
          </w:tcPr>
          <w:p w:rsidR="00C42DF8" w:rsidRPr="00E7160A" w:rsidRDefault="00C42DF8">
            <w:pPr>
              <w:jc w:val="right"/>
              <w:rPr>
                <w:rFonts w:cs="Times New Roman"/>
                <w:color w:val="000000"/>
                <w:sz w:val="20"/>
                <w:lang w:eastAsia="bg-BG"/>
              </w:rPr>
            </w:pPr>
            <w:r w:rsidRPr="00E7160A">
              <w:rPr>
                <w:rFonts w:cs="Times New Roman"/>
                <w:color w:val="000000"/>
                <w:sz w:val="20"/>
                <w:lang w:eastAsia="bg-BG"/>
              </w:rPr>
              <w:t>-</w:t>
            </w:r>
          </w:p>
        </w:tc>
        <w:tc>
          <w:tcPr>
            <w:tcW w:w="1054" w:type="dxa"/>
            <w:tcBorders>
              <w:left w:val="nil"/>
              <w:bottom w:val="nil"/>
              <w:right w:val="nil"/>
            </w:tcBorders>
            <w:vAlign w:val="bottom"/>
          </w:tcPr>
          <w:p w:rsidR="00C42DF8" w:rsidRPr="00E7160A" w:rsidRDefault="00C42DF8">
            <w:pPr>
              <w:jc w:val="right"/>
              <w:rPr>
                <w:rFonts w:cs="Times New Roman"/>
                <w:color w:val="000000"/>
                <w:sz w:val="20"/>
                <w:lang w:eastAsia="bg-BG"/>
              </w:rPr>
            </w:pPr>
            <w:r w:rsidRPr="00E7160A">
              <w:rPr>
                <w:rFonts w:cs="Times New Roman"/>
                <w:color w:val="000000"/>
                <w:sz w:val="20"/>
                <w:lang w:eastAsia="bg-BG"/>
              </w:rPr>
              <w:t>-</w:t>
            </w:r>
          </w:p>
        </w:tc>
        <w:tc>
          <w:tcPr>
            <w:tcW w:w="881" w:type="dxa"/>
            <w:tcBorders>
              <w:left w:val="nil"/>
              <w:bottom w:val="nil"/>
              <w:right w:val="nil"/>
            </w:tcBorders>
            <w:vAlign w:val="bottom"/>
          </w:tcPr>
          <w:p w:rsidR="00C42DF8" w:rsidRPr="00E7160A" w:rsidRDefault="00C42DF8">
            <w:pPr>
              <w:jc w:val="right"/>
              <w:rPr>
                <w:rFonts w:cs="Times New Roman"/>
                <w:color w:val="000000"/>
                <w:sz w:val="20"/>
                <w:lang w:eastAsia="bg-BG"/>
              </w:rPr>
            </w:pPr>
            <w:r>
              <w:rPr>
                <w:rFonts w:cs="Times New Roman"/>
                <w:color w:val="000000"/>
                <w:sz w:val="20"/>
                <w:lang w:eastAsia="bg-BG"/>
              </w:rPr>
              <w:t>(25)</w:t>
            </w:r>
          </w:p>
        </w:tc>
        <w:tc>
          <w:tcPr>
            <w:tcW w:w="1701" w:type="dxa"/>
            <w:tcBorders>
              <w:left w:val="nil"/>
              <w:bottom w:val="nil"/>
              <w:right w:val="nil"/>
            </w:tcBorders>
            <w:vAlign w:val="bottom"/>
          </w:tcPr>
          <w:p w:rsidR="00C42DF8" w:rsidRPr="00E7160A" w:rsidRDefault="00C42DF8">
            <w:pPr>
              <w:jc w:val="right"/>
              <w:rPr>
                <w:rFonts w:cs="Times New Roman"/>
                <w:color w:val="000000"/>
                <w:sz w:val="20"/>
                <w:lang w:eastAsia="bg-BG"/>
              </w:rPr>
            </w:pPr>
            <w:r w:rsidRPr="00E7160A">
              <w:rPr>
                <w:rFonts w:cs="Times New Roman"/>
                <w:color w:val="000000"/>
                <w:sz w:val="20"/>
                <w:lang w:eastAsia="bg-BG"/>
              </w:rPr>
              <w:t>-</w:t>
            </w:r>
          </w:p>
        </w:tc>
        <w:tc>
          <w:tcPr>
            <w:tcW w:w="1842" w:type="dxa"/>
            <w:tcBorders>
              <w:left w:val="nil"/>
              <w:bottom w:val="nil"/>
              <w:right w:val="nil"/>
            </w:tcBorders>
            <w:vAlign w:val="bottom"/>
          </w:tcPr>
          <w:p w:rsidR="00C42DF8" w:rsidRPr="004B132A" w:rsidRDefault="00C42DF8">
            <w:pPr>
              <w:jc w:val="right"/>
              <w:rPr>
                <w:rFonts w:cs="Times New Roman"/>
                <w:b/>
                <w:color w:val="000000"/>
                <w:sz w:val="20"/>
                <w:lang w:eastAsia="bg-BG"/>
              </w:rPr>
            </w:pPr>
            <w:r w:rsidRPr="004B132A">
              <w:rPr>
                <w:rFonts w:cs="Times New Roman"/>
                <w:b/>
                <w:color w:val="000000"/>
                <w:sz w:val="20"/>
                <w:lang w:eastAsia="bg-BG"/>
              </w:rPr>
              <w:t>(25)</w:t>
            </w:r>
          </w:p>
        </w:tc>
        <w:tc>
          <w:tcPr>
            <w:tcW w:w="160" w:type="dxa"/>
            <w:tcBorders>
              <w:left w:val="nil"/>
              <w:bottom w:val="nil"/>
              <w:right w:val="nil"/>
            </w:tcBorders>
            <w:vAlign w:val="bottom"/>
          </w:tcPr>
          <w:p w:rsidR="00C42DF8" w:rsidRPr="00E7160A" w:rsidRDefault="00C42DF8">
            <w:pPr>
              <w:jc w:val="right"/>
              <w:rPr>
                <w:rFonts w:cs="Times New Roman"/>
                <w:color w:val="000000"/>
                <w:sz w:val="20"/>
                <w:lang w:eastAsia="bg-BG"/>
              </w:rPr>
            </w:pPr>
          </w:p>
        </w:tc>
        <w:tc>
          <w:tcPr>
            <w:tcW w:w="1794" w:type="dxa"/>
            <w:tcBorders>
              <w:left w:val="nil"/>
              <w:bottom w:val="nil"/>
              <w:right w:val="nil"/>
            </w:tcBorders>
            <w:vAlign w:val="bottom"/>
          </w:tcPr>
          <w:p w:rsidR="00C42DF8" w:rsidRPr="00E7160A" w:rsidRDefault="00C42DF8">
            <w:pPr>
              <w:jc w:val="right"/>
              <w:rPr>
                <w:rFonts w:cs="Times New Roman"/>
                <w:color w:val="000000"/>
                <w:sz w:val="20"/>
                <w:lang w:eastAsia="bg-BG"/>
              </w:rPr>
            </w:pPr>
            <w:r w:rsidRPr="00E7160A">
              <w:rPr>
                <w:rFonts w:cs="Times New Roman"/>
                <w:color w:val="000000"/>
                <w:sz w:val="20"/>
                <w:lang w:eastAsia="bg-BG"/>
              </w:rPr>
              <w:t>-</w:t>
            </w:r>
          </w:p>
        </w:tc>
        <w:tc>
          <w:tcPr>
            <w:tcW w:w="160" w:type="dxa"/>
            <w:tcBorders>
              <w:left w:val="nil"/>
              <w:bottom w:val="nil"/>
              <w:right w:val="nil"/>
            </w:tcBorders>
            <w:vAlign w:val="bottom"/>
          </w:tcPr>
          <w:p w:rsidR="00C42DF8" w:rsidRPr="00E7160A" w:rsidRDefault="00C42DF8">
            <w:pPr>
              <w:jc w:val="right"/>
              <w:rPr>
                <w:rFonts w:cs="Times New Roman"/>
                <w:color w:val="000000"/>
                <w:sz w:val="20"/>
                <w:lang w:eastAsia="bg-BG"/>
              </w:rPr>
            </w:pPr>
          </w:p>
        </w:tc>
        <w:tc>
          <w:tcPr>
            <w:tcW w:w="922" w:type="dxa"/>
            <w:tcBorders>
              <w:left w:val="nil"/>
              <w:bottom w:val="nil"/>
              <w:right w:val="nil"/>
            </w:tcBorders>
            <w:vAlign w:val="bottom"/>
          </w:tcPr>
          <w:p w:rsidR="00C42DF8" w:rsidRPr="004B132A" w:rsidRDefault="00C42DF8">
            <w:pPr>
              <w:jc w:val="right"/>
              <w:rPr>
                <w:rFonts w:cs="Times New Roman"/>
                <w:b/>
                <w:color w:val="000000"/>
                <w:sz w:val="20"/>
                <w:lang w:eastAsia="bg-BG"/>
              </w:rPr>
            </w:pPr>
            <w:r w:rsidRPr="004B132A">
              <w:rPr>
                <w:rFonts w:cs="Times New Roman"/>
                <w:b/>
                <w:color w:val="000000"/>
                <w:sz w:val="20"/>
                <w:lang w:eastAsia="bg-BG"/>
              </w:rPr>
              <w:t>(25)</w:t>
            </w:r>
          </w:p>
        </w:tc>
      </w:tr>
      <w:tr w:rsidR="00C42DF8" w:rsidTr="006A4DF0">
        <w:trPr>
          <w:trHeight w:val="181"/>
        </w:trPr>
        <w:tc>
          <w:tcPr>
            <w:tcW w:w="4665" w:type="dxa"/>
            <w:tcBorders>
              <w:top w:val="nil"/>
              <w:left w:val="nil"/>
              <w:bottom w:val="nil"/>
              <w:right w:val="nil"/>
            </w:tcBorders>
            <w:vAlign w:val="bottom"/>
          </w:tcPr>
          <w:p w:rsidR="00C42DF8" w:rsidRDefault="00C42DF8">
            <w:pPr>
              <w:rPr>
                <w:rFonts w:cs="Times New Roman"/>
                <w:b/>
                <w:bCs/>
                <w:color w:val="000000"/>
                <w:sz w:val="20"/>
                <w:lang w:eastAsia="bg-BG"/>
              </w:rPr>
            </w:pPr>
            <w:r>
              <w:rPr>
                <w:rFonts w:cs="Times New Roman"/>
                <w:b/>
                <w:bCs/>
                <w:color w:val="000000"/>
                <w:sz w:val="20"/>
                <w:lang w:eastAsia="bg-BG"/>
              </w:rPr>
              <w:t>Общо всеобхватен доход за годината</w:t>
            </w:r>
          </w:p>
        </w:tc>
        <w:tc>
          <w:tcPr>
            <w:tcW w:w="1326" w:type="dxa"/>
            <w:tcBorders>
              <w:top w:val="single" w:sz="2" w:space="0" w:color="auto"/>
              <w:left w:val="nil"/>
              <w:bottom w:val="single" w:sz="4" w:space="0" w:color="auto"/>
              <w:right w:val="nil"/>
            </w:tcBorders>
            <w:vAlign w:val="bottom"/>
          </w:tcPr>
          <w:p w:rsidR="00C42DF8" w:rsidRDefault="00C42DF8">
            <w:pPr>
              <w:jc w:val="right"/>
              <w:rPr>
                <w:rFonts w:cs="Times New Roman"/>
                <w:b/>
                <w:bCs/>
                <w:color w:val="000000"/>
                <w:sz w:val="20"/>
                <w:lang w:eastAsia="bg-BG"/>
              </w:rPr>
            </w:pPr>
            <w:r>
              <w:rPr>
                <w:rFonts w:cs="Times New Roman"/>
                <w:b/>
                <w:bCs/>
                <w:color w:val="000000"/>
                <w:sz w:val="20"/>
                <w:lang w:eastAsia="bg-BG"/>
              </w:rPr>
              <w:t>-</w:t>
            </w:r>
          </w:p>
        </w:tc>
        <w:tc>
          <w:tcPr>
            <w:tcW w:w="1054" w:type="dxa"/>
            <w:tcBorders>
              <w:top w:val="single" w:sz="2" w:space="0" w:color="auto"/>
              <w:left w:val="nil"/>
              <w:bottom w:val="single" w:sz="4" w:space="0" w:color="auto"/>
              <w:right w:val="nil"/>
            </w:tcBorders>
            <w:vAlign w:val="bottom"/>
          </w:tcPr>
          <w:p w:rsidR="00C42DF8" w:rsidRDefault="00C42DF8">
            <w:pPr>
              <w:jc w:val="right"/>
              <w:rPr>
                <w:rFonts w:cs="Times New Roman"/>
                <w:b/>
                <w:bCs/>
                <w:color w:val="000000"/>
                <w:sz w:val="20"/>
                <w:lang w:eastAsia="bg-BG"/>
              </w:rPr>
            </w:pPr>
            <w:r>
              <w:rPr>
                <w:rFonts w:cs="Times New Roman"/>
                <w:b/>
                <w:bCs/>
                <w:color w:val="000000"/>
                <w:sz w:val="20"/>
                <w:lang w:eastAsia="bg-BG"/>
              </w:rPr>
              <w:t>-</w:t>
            </w:r>
          </w:p>
        </w:tc>
        <w:tc>
          <w:tcPr>
            <w:tcW w:w="881" w:type="dxa"/>
            <w:tcBorders>
              <w:top w:val="single" w:sz="2" w:space="0" w:color="auto"/>
              <w:left w:val="nil"/>
              <w:bottom w:val="single" w:sz="4" w:space="0" w:color="auto"/>
              <w:right w:val="nil"/>
            </w:tcBorders>
            <w:vAlign w:val="bottom"/>
          </w:tcPr>
          <w:p w:rsidR="00C42DF8" w:rsidRDefault="00C42DF8">
            <w:pPr>
              <w:jc w:val="right"/>
              <w:rPr>
                <w:rFonts w:cs="Times New Roman"/>
                <w:b/>
                <w:bCs/>
                <w:color w:val="000000"/>
                <w:sz w:val="20"/>
                <w:lang w:eastAsia="bg-BG"/>
              </w:rPr>
            </w:pPr>
            <w:r>
              <w:rPr>
                <w:rFonts w:cs="Times New Roman"/>
                <w:b/>
                <w:bCs/>
                <w:color w:val="000000"/>
                <w:sz w:val="20"/>
                <w:lang w:eastAsia="bg-BG"/>
              </w:rPr>
              <w:t>(25)</w:t>
            </w:r>
          </w:p>
        </w:tc>
        <w:tc>
          <w:tcPr>
            <w:tcW w:w="1701" w:type="dxa"/>
            <w:tcBorders>
              <w:top w:val="single" w:sz="2" w:space="0" w:color="auto"/>
              <w:left w:val="nil"/>
              <w:bottom w:val="single" w:sz="4" w:space="0" w:color="auto"/>
              <w:right w:val="nil"/>
            </w:tcBorders>
            <w:vAlign w:val="bottom"/>
          </w:tcPr>
          <w:p w:rsidR="00C42DF8" w:rsidRDefault="00C42DF8">
            <w:pPr>
              <w:jc w:val="right"/>
              <w:rPr>
                <w:b/>
                <w:bCs/>
                <w:sz w:val="20"/>
              </w:rPr>
            </w:pPr>
            <w:r>
              <w:rPr>
                <w:b/>
                <w:bCs/>
                <w:sz w:val="20"/>
              </w:rPr>
              <w:t>2 066</w:t>
            </w:r>
          </w:p>
        </w:tc>
        <w:tc>
          <w:tcPr>
            <w:tcW w:w="1842" w:type="dxa"/>
            <w:tcBorders>
              <w:top w:val="single" w:sz="2" w:space="0" w:color="auto"/>
              <w:left w:val="nil"/>
              <w:bottom w:val="single" w:sz="4" w:space="0" w:color="auto"/>
              <w:right w:val="nil"/>
            </w:tcBorders>
            <w:vAlign w:val="bottom"/>
          </w:tcPr>
          <w:p w:rsidR="00C42DF8" w:rsidRPr="004B132A" w:rsidRDefault="00C42DF8">
            <w:pPr>
              <w:jc w:val="right"/>
              <w:rPr>
                <w:b/>
                <w:bCs/>
                <w:sz w:val="20"/>
              </w:rPr>
            </w:pPr>
            <w:r w:rsidRPr="004B132A">
              <w:rPr>
                <w:rFonts w:cs="Times New Roman"/>
                <w:b/>
                <w:bCs/>
                <w:color w:val="000000"/>
                <w:sz w:val="20"/>
                <w:lang w:eastAsia="bg-BG"/>
              </w:rPr>
              <w:t>2 041</w:t>
            </w:r>
          </w:p>
        </w:tc>
        <w:tc>
          <w:tcPr>
            <w:tcW w:w="160" w:type="dxa"/>
            <w:tcBorders>
              <w:top w:val="single" w:sz="2" w:space="0" w:color="auto"/>
              <w:left w:val="nil"/>
              <w:bottom w:val="single" w:sz="4" w:space="0" w:color="auto"/>
              <w:right w:val="nil"/>
            </w:tcBorders>
            <w:vAlign w:val="bottom"/>
          </w:tcPr>
          <w:p w:rsidR="00C42DF8" w:rsidRDefault="00C42DF8">
            <w:pPr>
              <w:jc w:val="right"/>
              <w:rPr>
                <w:rFonts w:cs="Times New Roman"/>
                <w:b/>
                <w:bCs/>
                <w:color w:val="000000"/>
                <w:sz w:val="20"/>
                <w:lang w:eastAsia="bg-BG"/>
              </w:rPr>
            </w:pPr>
          </w:p>
        </w:tc>
        <w:tc>
          <w:tcPr>
            <w:tcW w:w="1794" w:type="dxa"/>
            <w:tcBorders>
              <w:top w:val="single" w:sz="2" w:space="0" w:color="auto"/>
              <w:left w:val="nil"/>
              <w:bottom w:val="single" w:sz="4" w:space="0" w:color="auto"/>
              <w:right w:val="nil"/>
            </w:tcBorders>
            <w:vAlign w:val="bottom"/>
          </w:tcPr>
          <w:p w:rsidR="00C42DF8" w:rsidRDefault="00C42DF8">
            <w:pPr>
              <w:jc w:val="right"/>
              <w:rPr>
                <w:b/>
                <w:bCs/>
                <w:sz w:val="20"/>
              </w:rPr>
            </w:pPr>
            <w:r>
              <w:rPr>
                <w:rFonts w:cs="Times New Roman"/>
                <w:b/>
                <w:bCs/>
                <w:color w:val="000000"/>
                <w:sz w:val="20"/>
                <w:lang w:eastAsia="bg-BG"/>
              </w:rPr>
              <w:t>40</w:t>
            </w:r>
          </w:p>
        </w:tc>
        <w:tc>
          <w:tcPr>
            <w:tcW w:w="160" w:type="dxa"/>
            <w:tcBorders>
              <w:top w:val="single" w:sz="2" w:space="0" w:color="auto"/>
              <w:left w:val="nil"/>
              <w:bottom w:val="single" w:sz="4" w:space="0" w:color="auto"/>
              <w:right w:val="nil"/>
            </w:tcBorders>
            <w:vAlign w:val="bottom"/>
          </w:tcPr>
          <w:p w:rsidR="00C42DF8" w:rsidRDefault="00C42DF8">
            <w:pPr>
              <w:jc w:val="right"/>
              <w:rPr>
                <w:rFonts w:cs="Times New Roman"/>
                <w:b/>
                <w:bCs/>
                <w:color w:val="000000"/>
                <w:sz w:val="20"/>
                <w:lang w:eastAsia="bg-BG"/>
              </w:rPr>
            </w:pPr>
          </w:p>
        </w:tc>
        <w:tc>
          <w:tcPr>
            <w:tcW w:w="922" w:type="dxa"/>
            <w:tcBorders>
              <w:top w:val="single" w:sz="2" w:space="0" w:color="auto"/>
              <w:left w:val="nil"/>
              <w:bottom w:val="single" w:sz="4" w:space="0" w:color="auto"/>
              <w:right w:val="nil"/>
            </w:tcBorders>
            <w:vAlign w:val="bottom"/>
          </w:tcPr>
          <w:p w:rsidR="00C42DF8" w:rsidRPr="004B132A" w:rsidRDefault="00C42DF8">
            <w:pPr>
              <w:jc w:val="right"/>
              <w:rPr>
                <w:b/>
                <w:bCs/>
                <w:sz w:val="20"/>
              </w:rPr>
            </w:pPr>
            <w:r w:rsidRPr="004B132A">
              <w:rPr>
                <w:rFonts w:cs="Times New Roman"/>
                <w:b/>
                <w:bCs/>
                <w:color w:val="000000"/>
                <w:sz w:val="20"/>
                <w:lang w:eastAsia="bg-BG"/>
              </w:rPr>
              <w:t>2 081</w:t>
            </w:r>
          </w:p>
        </w:tc>
      </w:tr>
      <w:tr w:rsidR="00C42DF8" w:rsidTr="006A4DF0">
        <w:trPr>
          <w:trHeight w:val="181"/>
        </w:trPr>
        <w:tc>
          <w:tcPr>
            <w:tcW w:w="4665" w:type="dxa"/>
            <w:tcBorders>
              <w:top w:val="nil"/>
              <w:left w:val="nil"/>
              <w:bottom w:val="nil"/>
              <w:right w:val="nil"/>
            </w:tcBorders>
            <w:vAlign w:val="bottom"/>
          </w:tcPr>
          <w:p w:rsidR="00C42DF8" w:rsidRDefault="00C42DF8">
            <w:pPr>
              <w:rPr>
                <w:rFonts w:cs="Times New Roman"/>
                <w:b/>
                <w:bCs/>
                <w:color w:val="000000"/>
                <w:sz w:val="20"/>
                <w:lang w:eastAsia="bg-BG"/>
              </w:rPr>
            </w:pPr>
          </w:p>
        </w:tc>
        <w:tc>
          <w:tcPr>
            <w:tcW w:w="1326" w:type="dxa"/>
            <w:tcBorders>
              <w:top w:val="single" w:sz="2" w:space="0" w:color="auto"/>
              <w:left w:val="nil"/>
              <w:right w:val="nil"/>
            </w:tcBorders>
            <w:vAlign w:val="bottom"/>
          </w:tcPr>
          <w:p w:rsidR="00C42DF8" w:rsidRDefault="00C42DF8">
            <w:pPr>
              <w:jc w:val="right"/>
              <w:rPr>
                <w:rFonts w:cs="Times New Roman"/>
                <w:b/>
                <w:bCs/>
                <w:color w:val="000000"/>
                <w:sz w:val="20"/>
                <w:lang w:eastAsia="bg-BG"/>
              </w:rPr>
            </w:pPr>
          </w:p>
        </w:tc>
        <w:tc>
          <w:tcPr>
            <w:tcW w:w="1054" w:type="dxa"/>
            <w:tcBorders>
              <w:top w:val="single" w:sz="2" w:space="0" w:color="auto"/>
              <w:left w:val="nil"/>
              <w:right w:val="nil"/>
            </w:tcBorders>
            <w:vAlign w:val="bottom"/>
          </w:tcPr>
          <w:p w:rsidR="00C42DF8" w:rsidRDefault="00C42DF8">
            <w:pPr>
              <w:jc w:val="right"/>
              <w:rPr>
                <w:rFonts w:cs="Times New Roman"/>
                <w:b/>
                <w:bCs/>
                <w:color w:val="000000"/>
                <w:sz w:val="20"/>
                <w:lang w:eastAsia="bg-BG"/>
              </w:rPr>
            </w:pPr>
          </w:p>
        </w:tc>
        <w:tc>
          <w:tcPr>
            <w:tcW w:w="881" w:type="dxa"/>
            <w:tcBorders>
              <w:top w:val="single" w:sz="2" w:space="0" w:color="auto"/>
              <w:left w:val="nil"/>
              <w:right w:val="nil"/>
            </w:tcBorders>
            <w:vAlign w:val="bottom"/>
          </w:tcPr>
          <w:p w:rsidR="00C42DF8" w:rsidRDefault="00C42DF8">
            <w:pPr>
              <w:jc w:val="right"/>
              <w:rPr>
                <w:rFonts w:cs="Times New Roman"/>
                <w:b/>
                <w:bCs/>
                <w:color w:val="000000"/>
                <w:sz w:val="20"/>
                <w:lang w:eastAsia="bg-BG"/>
              </w:rPr>
            </w:pPr>
          </w:p>
        </w:tc>
        <w:tc>
          <w:tcPr>
            <w:tcW w:w="1701" w:type="dxa"/>
            <w:tcBorders>
              <w:top w:val="single" w:sz="2" w:space="0" w:color="auto"/>
              <w:left w:val="nil"/>
              <w:right w:val="nil"/>
            </w:tcBorders>
            <w:vAlign w:val="bottom"/>
          </w:tcPr>
          <w:p w:rsidR="00C42DF8" w:rsidRDefault="00C42DF8">
            <w:pPr>
              <w:jc w:val="right"/>
              <w:rPr>
                <w:rFonts w:cs="Times New Roman"/>
                <w:b/>
                <w:bCs/>
                <w:color w:val="000000"/>
                <w:sz w:val="20"/>
                <w:lang w:eastAsia="bg-BG"/>
              </w:rPr>
            </w:pPr>
          </w:p>
        </w:tc>
        <w:tc>
          <w:tcPr>
            <w:tcW w:w="1842" w:type="dxa"/>
            <w:tcBorders>
              <w:top w:val="single" w:sz="2" w:space="0" w:color="auto"/>
              <w:left w:val="nil"/>
              <w:right w:val="nil"/>
            </w:tcBorders>
            <w:vAlign w:val="bottom"/>
          </w:tcPr>
          <w:p w:rsidR="00C42DF8" w:rsidRDefault="00C42DF8">
            <w:pPr>
              <w:jc w:val="right"/>
              <w:rPr>
                <w:rFonts w:cs="Times New Roman"/>
                <w:b/>
                <w:bCs/>
                <w:color w:val="000000"/>
                <w:sz w:val="20"/>
                <w:lang w:eastAsia="bg-BG"/>
              </w:rPr>
            </w:pPr>
          </w:p>
        </w:tc>
        <w:tc>
          <w:tcPr>
            <w:tcW w:w="160" w:type="dxa"/>
            <w:tcBorders>
              <w:top w:val="single" w:sz="2" w:space="0" w:color="auto"/>
              <w:left w:val="nil"/>
              <w:right w:val="nil"/>
            </w:tcBorders>
            <w:vAlign w:val="bottom"/>
          </w:tcPr>
          <w:p w:rsidR="00C42DF8" w:rsidRDefault="00C42DF8">
            <w:pPr>
              <w:jc w:val="right"/>
              <w:rPr>
                <w:rFonts w:cs="Times New Roman"/>
                <w:b/>
                <w:bCs/>
                <w:color w:val="000000"/>
                <w:sz w:val="20"/>
                <w:lang w:eastAsia="bg-BG"/>
              </w:rPr>
            </w:pPr>
          </w:p>
        </w:tc>
        <w:tc>
          <w:tcPr>
            <w:tcW w:w="1794" w:type="dxa"/>
            <w:tcBorders>
              <w:top w:val="single" w:sz="2" w:space="0" w:color="auto"/>
              <w:left w:val="nil"/>
              <w:right w:val="nil"/>
            </w:tcBorders>
            <w:vAlign w:val="bottom"/>
          </w:tcPr>
          <w:p w:rsidR="00C42DF8" w:rsidRDefault="00C42DF8">
            <w:pPr>
              <w:jc w:val="right"/>
              <w:rPr>
                <w:rFonts w:cs="Times New Roman"/>
                <w:b/>
                <w:bCs/>
                <w:color w:val="000000"/>
                <w:sz w:val="20"/>
                <w:lang w:eastAsia="bg-BG"/>
              </w:rPr>
            </w:pPr>
          </w:p>
        </w:tc>
        <w:tc>
          <w:tcPr>
            <w:tcW w:w="160" w:type="dxa"/>
            <w:tcBorders>
              <w:top w:val="single" w:sz="2" w:space="0" w:color="auto"/>
              <w:left w:val="nil"/>
              <w:right w:val="nil"/>
            </w:tcBorders>
            <w:vAlign w:val="bottom"/>
          </w:tcPr>
          <w:p w:rsidR="00C42DF8" w:rsidRDefault="00C42DF8">
            <w:pPr>
              <w:jc w:val="right"/>
              <w:rPr>
                <w:rFonts w:cs="Times New Roman"/>
                <w:b/>
                <w:bCs/>
                <w:color w:val="000000"/>
                <w:sz w:val="20"/>
                <w:lang w:eastAsia="bg-BG"/>
              </w:rPr>
            </w:pPr>
          </w:p>
        </w:tc>
        <w:tc>
          <w:tcPr>
            <w:tcW w:w="922" w:type="dxa"/>
            <w:tcBorders>
              <w:top w:val="single" w:sz="2" w:space="0" w:color="auto"/>
              <w:left w:val="nil"/>
              <w:right w:val="nil"/>
            </w:tcBorders>
            <w:vAlign w:val="bottom"/>
          </w:tcPr>
          <w:p w:rsidR="00C42DF8" w:rsidRPr="004B132A" w:rsidRDefault="00C42DF8">
            <w:pPr>
              <w:jc w:val="right"/>
              <w:rPr>
                <w:rFonts w:cs="Times New Roman"/>
                <w:b/>
                <w:bCs/>
                <w:color w:val="000000"/>
                <w:sz w:val="20"/>
                <w:lang w:eastAsia="bg-BG"/>
              </w:rPr>
            </w:pPr>
          </w:p>
        </w:tc>
      </w:tr>
      <w:tr w:rsidR="00C42DF8" w:rsidTr="006A4DF0">
        <w:trPr>
          <w:trHeight w:val="181"/>
        </w:trPr>
        <w:tc>
          <w:tcPr>
            <w:tcW w:w="4665" w:type="dxa"/>
            <w:tcBorders>
              <w:top w:val="nil"/>
              <w:left w:val="nil"/>
              <w:bottom w:val="nil"/>
              <w:right w:val="nil"/>
            </w:tcBorders>
            <w:vAlign w:val="bottom"/>
          </w:tcPr>
          <w:p w:rsidR="00C42DF8" w:rsidRDefault="00C42DF8">
            <w:pPr>
              <w:rPr>
                <w:rFonts w:cs="Times New Roman"/>
                <w:bCs/>
                <w:color w:val="000000"/>
                <w:sz w:val="20"/>
                <w:lang w:eastAsia="bg-BG"/>
              </w:rPr>
            </w:pPr>
            <w:r>
              <w:rPr>
                <w:rFonts w:cs="Times New Roman"/>
                <w:bCs/>
                <w:color w:val="000000"/>
                <w:sz w:val="20"/>
                <w:lang w:eastAsia="bg-BG"/>
              </w:rPr>
              <w:t>Разпределение на печалба към резерви</w:t>
            </w:r>
          </w:p>
        </w:tc>
        <w:tc>
          <w:tcPr>
            <w:tcW w:w="1326" w:type="dxa"/>
            <w:tcBorders>
              <w:left w:val="nil"/>
              <w:right w:val="nil"/>
            </w:tcBorders>
            <w:vAlign w:val="bottom"/>
          </w:tcPr>
          <w:p w:rsidR="00C42DF8" w:rsidRDefault="00C42DF8">
            <w:pPr>
              <w:jc w:val="right"/>
              <w:rPr>
                <w:rFonts w:cs="Times New Roman"/>
                <w:color w:val="000000"/>
                <w:sz w:val="20"/>
                <w:lang w:eastAsia="bg-BG"/>
              </w:rPr>
            </w:pPr>
            <w:r>
              <w:rPr>
                <w:rFonts w:cs="Times New Roman"/>
                <w:color w:val="000000"/>
                <w:sz w:val="20"/>
                <w:lang w:eastAsia="bg-BG"/>
              </w:rPr>
              <w:t>-</w:t>
            </w:r>
          </w:p>
        </w:tc>
        <w:tc>
          <w:tcPr>
            <w:tcW w:w="1054" w:type="dxa"/>
            <w:tcBorders>
              <w:left w:val="nil"/>
              <w:right w:val="nil"/>
            </w:tcBorders>
            <w:vAlign w:val="bottom"/>
          </w:tcPr>
          <w:p w:rsidR="00C42DF8" w:rsidRDefault="00C42DF8">
            <w:pPr>
              <w:jc w:val="right"/>
              <w:rPr>
                <w:rFonts w:cs="Times New Roman"/>
                <w:color w:val="000000"/>
                <w:sz w:val="20"/>
                <w:lang w:eastAsia="bg-BG"/>
              </w:rPr>
            </w:pPr>
            <w:r>
              <w:rPr>
                <w:rFonts w:cs="Times New Roman"/>
                <w:color w:val="000000"/>
                <w:sz w:val="20"/>
                <w:lang w:eastAsia="bg-BG"/>
              </w:rPr>
              <w:t>-</w:t>
            </w:r>
          </w:p>
        </w:tc>
        <w:tc>
          <w:tcPr>
            <w:tcW w:w="881" w:type="dxa"/>
            <w:tcBorders>
              <w:left w:val="nil"/>
              <w:right w:val="nil"/>
            </w:tcBorders>
            <w:vAlign w:val="bottom"/>
          </w:tcPr>
          <w:p w:rsidR="00C42DF8" w:rsidRDefault="00C42DF8">
            <w:pPr>
              <w:jc w:val="right"/>
              <w:rPr>
                <w:rFonts w:cs="Times New Roman"/>
                <w:bCs/>
                <w:color w:val="000000"/>
                <w:sz w:val="20"/>
                <w:lang w:eastAsia="bg-BG"/>
              </w:rPr>
            </w:pPr>
            <w:r>
              <w:rPr>
                <w:rFonts w:cs="Times New Roman"/>
                <w:bCs/>
                <w:color w:val="000000"/>
                <w:sz w:val="20"/>
                <w:lang w:eastAsia="bg-BG"/>
              </w:rPr>
              <w:t>2 004</w:t>
            </w:r>
          </w:p>
        </w:tc>
        <w:tc>
          <w:tcPr>
            <w:tcW w:w="1701" w:type="dxa"/>
            <w:tcBorders>
              <w:left w:val="nil"/>
              <w:right w:val="nil"/>
            </w:tcBorders>
            <w:vAlign w:val="bottom"/>
          </w:tcPr>
          <w:p w:rsidR="00C42DF8" w:rsidRDefault="00C42DF8">
            <w:pPr>
              <w:jc w:val="right"/>
              <w:rPr>
                <w:rFonts w:cs="Times New Roman"/>
                <w:b/>
                <w:color w:val="000000"/>
                <w:sz w:val="20"/>
                <w:lang w:eastAsia="bg-BG"/>
              </w:rPr>
            </w:pPr>
            <w:r>
              <w:rPr>
                <w:rFonts w:cs="Times New Roman"/>
                <w:color w:val="000000"/>
                <w:sz w:val="20"/>
                <w:lang w:eastAsia="bg-BG"/>
              </w:rPr>
              <w:t>(2 004)</w:t>
            </w:r>
          </w:p>
        </w:tc>
        <w:tc>
          <w:tcPr>
            <w:tcW w:w="1842" w:type="dxa"/>
            <w:tcBorders>
              <w:left w:val="nil"/>
              <w:right w:val="nil"/>
            </w:tcBorders>
            <w:vAlign w:val="bottom"/>
          </w:tcPr>
          <w:p w:rsidR="00C42DF8" w:rsidRDefault="00C42DF8">
            <w:pPr>
              <w:jc w:val="right"/>
              <w:rPr>
                <w:rFonts w:cs="Times New Roman"/>
                <w:b/>
                <w:color w:val="000000"/>
                <w:sz w:val="20"/>
                <w:lang w:eastAsia="bg-BG"/>
              </w:rPr>
            </w:pPr>
            <w:r>
              <w:rPr>
                <w:rFonts w:cs="Times New Roman"/>
                <w:color w:val="000000"/>
                <w:sz w:val="20"/>
                <w:lang w:eastAsia="bg-BG"/>
              </w:rPr>
              <w:t>-</w:t>
            </w:r>
          </w:p>
        </w:tc>
        <w:tc>
          <w:tcPr>
            <w:tcW w:w="160" w:type="dxa"/>
            <w:tcBorders>
              <w:left w:val="nil"/>
              <w:right w:val="nil"/>
            </w:tcBorders>
            <w:vAlign w:val="bottom"/>
          </w:tcPr>
          <w:p w:rsidR="00C42DF8" w:rsidRDefault="00C42DF8">
            <w:pPr>
              <w:jc w:val="right"/>
              <w:rPr>
                <w:rFonts w:cs="Times New Roman"/>
                <w:b/>
                <w:color w:val="000000"/>
                <w:sz w:val="20"/>
                <w:lang w:eastAsia="bg-BG"/>
              </w:rPr>
            </w:pPr>
          </w:p>
        </w:tc>
        <w:tc>
          <w:tcPr>
            <w:tcW w:w="1794" w:type="dxa"/>
            <w:tcBorders>
              <w:left w:val="nil"/>
              <w:right w:val="nil"/>
            </w:tcBorders>
            <w:vAlign w:val="bottom"/>
          </w:tcPr>
          <w:p w:rsidR="00C42DF8" w:rsidRDefault="00C42DF8">
            <w:pPr>
              <w:jc w:val="right"/>
              <w:rPr>
                <w:rFonts w:cs="Times New Roman"/>
                <w:b/>
                <w:color w:val="000000"/>
                <w:sz w:val="20"/>
                <w:lang w:eastAsia="bg-BG"/>
              </w:rPr>
            </w:pPr>
            <w:r>
              <w:rPr>
                <w:rFonts w:cs="Times New Roman"/>
                <w:b/>
                <w:color w:val="000000"/>
                <w:sz w:val="20"/>
                <w:lang w:eastAsia="bg-BG"/>
              </w:rPr>
              <w:t>-</w:t>
            </w:r>
          </w:p>
        </w:tc>
        <w:tc>
          <w:tcPr>
            <w:tcW w:w="160" w:type="dxa"/>
            <w:tcBorders>
              <w:left w:val="nil"/>
              <w:right w:val="nil"/>
            </w:tcBorders>
            <w:vAlign w:val="bottom"/>
          </w:tcPr>
          <w:p w:rsidR="00C42DF8" w:rsidRDefault="00C42DF8">
            <w:pPr>
              <w:jc w:val="right"/>
              <w:rPr>
                <w:rFonts w:cs="Times New Roman"/>
                <w:b/>
                <w:color w:val="000000"/>
                <w:sz w:val="20"/>
                <w:lang w:eastAsia="bg-BG"/>
              </w:rPr>
            </w:pPr>
          </w:p>
        </w:tc>
        <w:tc>
          <w:tcPr>
            <w:tcW w:w="922" w:type="dxa"/>
            <w:tcBorders>
              <w:left w:val="nil"/>
              <w:right w:val="nil"/>
            </w:tcBorders>
            <w:vAlign w:val="bottom"/>
          </w:tcPr>
          <w:p w:rsidR="00C42DF8" w:rsidRDefault="00C42DF8">
            <w:pPr>
              <w:jc w:val="right"/>
              <w:rPr>
                <w:rFonts w:cs="Times New Roman"/>
                <w:b/>
                <w:color w:val="000000"/>
                <w:sz w:val="20"/>
                <w:lang w:eastAsia="bg-BG"/>
              </w:rPr>
            </w:pPr>
            <w:r>
              <w:rPr>
                <w:rFonts w:cs="Times New Roman"/>
                <w:b/>
                <w:color w:val="000000"/>
                <w:sz w:val="20"/>
                <w:lang w:eastAsia="bg-BG"/>
              </w:rPr>
              <w:t>-</w:t>
            </w:r>
          </w:p>
        </w:tc>
      </w:tr>
      <w:tr w:rsidR="00C42DF8" w:rsidTr="006A4DF0">
        <w:trPr>
          <w:trHeight w:val="181"/>
        </w:trPr>
        <w:tc>
          <w:tcPr>
            <w:tcW w:w="4665" w:type="dxa"/>
            <w:tcBorders>
              <w:top w:val="nil"/>
              <w:left w:val="nil"/>
              <w:bottom w:val="nil"/>
              <w:right w:val="nil"/>
            </w:tcBorders>
            <w:vAlign w:val="bottom"/>
          </w:tcPr>
          <w:p w:rsidR="00C42DF8" w:rsidRDefault="00C42DF8">
            <w:pPr>
              <w:rPr>
                <w:rFonts w:cs="Times New Roman"/>
                <w:bCs/>
                <w:color w:val="000000"/>
                <w:sz w:val="20"/>
                <w:lang w:eastAsia="bg-BG"/>
              </w:rPr>
            </w:pPr>
            <w:r>
              <w:rPr>
                <w:rFonts w:cs="Times New Roman"/>
                <w:bCs/>
                <w:color w:val="000000"/>
                <w:sz w:val="20"/>
                <w:lang w:eastAsia="bg-BG"/>
              </w:rPr>
              <w:t>Прехвърляне на преоценка в неразпределена печалба, нетно от данъци</w:t>
            </w:r>
          </w:p>
        </w:tc>
        <w:tc>
          <w:tcPr>
            <w:tcW w:w="1326" w:type="dxa"/>
            <w:tcBorders>
              <w:left w:val="nil"/>
              <w:bottom w:val="single" w:sz="4" w:space="0" w:color="auto"/>
              <w:right w:val="nil"/>
            </w:tcBorders>
            <w:vAlign w:val="bottom"/>
          </w:tcPr>
          <w:p w:rsidR="00C42DF8" w:rsidRDefault="00C42DF8">
            <w:pPr>
              <w:jc w:val="right"/>
              <w:rPr>
                <w:rFonts w:cs="Times New Roman"/>
                <w:color w:val="000000"/>
                <w:sz w:val="20"/>
                <w:lang w:eastAsia="bg-BG"/>
              </w:rPr>
            </w:pPr>
            <w:r>
              <w:rPr>
                <w:rFonts w:cs="Times New Roman"/>
                <w:color w:val="000000"/>
                <w:sz w:val="20"/>
                <w:lang w:eastAsia="bg-BG"/>
              </w:rPr>
              <w:t>-</w:t>
            </w:r>
          </w:p>
        </w:tc>
        <w:tc>
          <w:tcPr>
            <w:tcW w:w="1054" w:type="dxa"/>
            <w:tcBorders>
              <w:left w:val="nil"/>
              <w:bottom w:val="single" w:sz="4" w:space="0" w:color="auto"/>
              <w:right w:val="nil"/>
            </w:tcBorders>
            <w:vAlign w:val="bottom"/>
          </w:tcPr>
          <w:p w:rsidR="00C42DF8" w:rsidRDefault="00C42DF8">
            <w:pPr>
              <w:jc w:val="right"/>
              <w:rPr>
                <w:rFonts w:cs="Times New Roman"/>
                <w:color w:val="000000"/>
                <w:sz w:val="20"/>
                <w:lang w:eastAsia="bg-BG"/>
              </w:rPr>
            </w:pPr>
            <w:r>
              <w:rPr>
                <w:rFonts w:cs="Times New Roman"/>
                <w:color w:val="000000"/>
                <w:sz w:val="20"/>
                <w:lang w:eastAsia="bg-BG"/>
              </w:rPr>
              <w:t>-</w:t>
            </w:r>
          </w:p>
        </w:tc>
        <w:tc>
          <w:tcPr>
            <w:tcW w:w="881" w:type="dxa"/>
            <w:tcBorders>
              <w:left w:val="nil"/>
              <w:bottom w:val="single" w:sz="4" w:space="0" w:color="auto"/>
              <w:right w:val="nil"/>
            </w:tcBorders>
            <w:vAlign w:val="bottom"/>
          </w:tcPr>
          <w:p w:rsidR="00C42DF8" w:rsidRDefault="00C42DF8">
            <w:pPr>
              <w:jc w:val="right"/>
              <w:rPr>
                <w:rFonts w:cs="Times New Roman"/>
                <w:bCs/>
                <w:color w:val="000000"/>
                <w:sz w:val="20"/>
                <w:lang w:eastAsia="bg-BG"/>
              </w:rPr>
            </w:pPr>
            <w:r>
              <w:rPr>
                <w:rFonts w:cs="Times New Roman"/>
                <w:bCs/>
                <w:color w:val="000000"/>
                <w:sz w:val="20"/>
                <w:lang w:eastAsia="bg-BG"/>
              </w:rPr>
              <w:t>(181)</w:t>
            </w:r>
          </w:p>
        </w:tc>
        <w:tc>
          <w:tcPr>
            <w:tcW w:w="1701" w:type="dxa"/>
            <w:tcBorders>
              <w:left w:val="nil"/>
              <w:bottom w:val="single" w:sz="4" w:space="0" w:color="auto"/>
              <w:right w:val="nil"/>
            </w:tcBorders>
            <w:vAlign w:val="bottom"/>
          </w:tcPr>
          <w:p w:rsidR="00C42DF8" w:rsidRDefault="00C42DF8">
            <w:pPr>
              <w:jc w:val="right"/>
              <w:rPr>
                <w:rFonts w:cs="Times New Roman"/>
                <w:b/>
                <w:color w:val="000000"/>
                <w:sz w:val="20"/>
                <w:lang w:eastAsia="bg-BG"/>
              </w:rPr>
            </w:pPr>
            <w:r>
              <w:rPr>
                <w:rFonts w:cs="Times New Roman"/>
                <w:color w:val="000000"/>
                <w:sz w:val="20"/>
                <w:lang w:eastAsia="bg-BG"/>
              </w:rPr>
              <w:t>181</w:t>
            </w:r>
          </w:p>
        </w:tc>
        <w:tc>
          <w:tcPr>
            <w:tcW w:w="1842" w:type="dxa"/>
            <w:tcBorders>
              <w:left w:val="nil"/>
              <w:bottom w:val="single" w:sz="4" w:space="0" w:color="auto"/>
              <w:right w:val="nil"/>
            </w:tcBorders>
            <w:vAlign w:val="bottom"/>
          </w:tcPr>
          <w:p w:rsidR="00C42DF8" w:rsidRDefault="00C42DF8">
            <w:pPr>
              <w:jc w:val="right"/>
              <w:rPr>
                <w:rFonts w:cs="Times New Roman"/>
                <w:b/>
                <w:color w:val="000000"/>
                <w:sz w:val="20"/>
                <w:lang w:eastAsia="bg-BG"/>
              </w:rPr>
            </w:pPr>
            <w:r>
              <w:rPr>
                <w:rFonts w:cs="Times New Roman"/>
                <w:color w:val="000000"/>
                <w:sz w:val="20"/>
                <w:lang w:eastAsia="bg-BG"/>
              </w:rPr>
              <w:t>-</w:t>
            </w:r>
          </w:p>
        </w:tc>
        <w:tc>
          <w:tcPr>
            <w:tcW w:w="160" w:type="dxa"/>
            <w:tcBorders>
              <w:left w:val="nil"/>
              <w:bottom w:val="single" w:sz="4" w:space="0" w:color="auto"/>
              <w:right w:val="nil"/>
            </w:tcBorders>
            <w:vAlign w:val="bottom"/>
          </w:tcPr>
          <w:p w:rsidR="00C42DF8" w:rsidRDefault="00C42DF8">
            <w:pPr>
              <w:jc w:val="right"/>
              <w:rPr>
                <w:rFonts w:cs="Times New Roman"/>
                <w:b/>
                <w:color w:val="000000"/>
                <w:sz w:val="20"/>
                <w:lang w:eastAsia="bg-BG"/>
              </w:rPr>
            </w:pPr>
          </w:p>
        </w:tc>
        <w:tc>
          <w:tcPr>
            <w:tcW w:w="1794" w:type="dxa"/>
            <w:tcBorders>
              <w:left w:val="nil"/>
              <w:bottom w:val="single" w:sz="4" w:space="0" w:color="auto"/>
              <w:right w:val="nil"/>
            </w:tcBorders>
            <w:vAlign w:val="bottom"/>
          </w:tcPr>
          <w:p w:rsidR="00C42DF8" w:rsidRDefault="00C42DF8">
            <w:pPr>
              <w:jc w:val="right"/>
              <w:rPr>
                <w:rFonts w:cs="Times New Roman"/>
                <w:b/>
                <w:color w:val="000000"/>
                <w:sz w:val="20"/>
                <w:lang w:eastAsia="bg-BG"/>
              </w:rPr>
            </w:pPr>
            <w:r>
              <w:rPr>
                <w:rFonts w:cs="Times New Roman"/>
                <w:b/>
                <w:color w:val="000000"/>
                <w:sz w:val="20"/>
                <w:lang w:eastAsia="bg-BG"/>
              </w:rPr>
              <w:t>-</w:t>
            </w:r>
          </w:p>
        </w:tc>
        <w:tc>
          <w:tcPr>
            <w:tcW w:w="160" w:type="dxa"/>
            <w:tcBorders>
              <w:left w:val="nil"/>
              <w:bottom w:val="single" w:sz="4" w:space="0" w:color="auto"/>
              <w:right w:val="nil"/>
            </w:tcBorders>
            <w:vAlign w:val="bottom"/>
          </w:tcPr>
          <w:p w:rsidR="00C42DF8" w:rsidRDefault="00C42DF8">
            <w:pPr>
              <w:jc w:val="right"/>
              <w:rPr>
                <w:rFonts w:cs="Times New Roman"/>
                <w:b/>
                <w:color w:val="000000"/>
                <w:sz w:val="20"/>
                <w:lang w:eastAsia="bg-BG"/>
              </w:rPr>
            </w:pPr>
          </w:p>
        </w:tc>
        <w:tc>
          <w:tcPr>
            <w:tcW w:w="922" w:type="dxa"/>
            <w:tcBorders>
              <w:left w:val="nil"/>
              <w:bottom w:val="single" w:sz="4" w:space="0" w:color="auto"/>
              <w:right w:val="nil"/>
            </w:tcBorders>
            <w:vAlign w:val="bottom"/>
          </w:tcPr>
          <w:p w:rsidR="00C42DF8" w:rsidRDefault="00C42DF8">
            <w:pPr>
              <w:jc w:val="right"/>
              <w:rPr>
                <w:rFonts w:cs="Times New Roman"/>
                <w:b/>
                <w:color w:val="000000"/>
                <w:sz w:val="20"/>
                <w:lang w:eastAsia="bg-BG"/>
              </w:rPr>
            </w:pPr>
            <w:r>
              <w:rPr>
                <w:rFonts w:cs="Times New Roman"/>
                <w:b/>
                <w:color w:val="000000"/>
                <w:sz w:val="20"/>
                <w:lang w:eastAsia="bg-BG"/>
              </w:rPr>
              <w:t>-</w:t>
            </w:r>
          </w:p>
        </w:tc>
      </w:tr>
      <w:tr w:rsidR="00C42DF8" w:rsidTr="006A4DF0">
        <w:trPr>
          <w:trHeight w:val="181"/>
        </w:trPr>
        <w:tc>
          <w:tcPr>
            <w:tcW w:w="4665" w:type="dxa"/>
            <w:tcBorders>
              <w:top w:val="nil"/>
              <w:left w:val="nil"/>
              <w:bottom w:val="nil"/>
              <w:right w:val="nil"/>
            </w:tcBorders>
            <w:vAlign w:val="bottom"/>
          </w:tcPr>
          <w:p w:rsidR="00C42DF8" w:rsidRDefault="00C42DF8" w:rsidP="00A82753">
            <w:pPr>
              <w:rPr>
                <w:rFonts w:cs="Times New Roman"/>
                <w:b/>
                <w:bCs/>
                <w:color w:val="000000"/>
                <w:sz w:val="20"/>
                <w:lang w:eastAsia="bg-BG"/>
              </w:rPr>
            </w:pPr>
            <w:r>
              <w:rPr>
                <w:rFonts w:cs="Times New Roman"/>
                <w:b/>
                <w:bCs/>
                <w:color w:val="000000"/>
                <w:sz w:val="20"/>
                <w:lang w:eastAsia="bg-BG"/>
              </w:rPr>
              <w:t>Салдо към 31 декември 2013 г.</w:t>
            </w:r>
          </w:p>
        </w:tc>
        <w:tc>
          <w:tcPr>
            <w:tcW w:w="1326" w:type="dxa"/>
            <w:tcBorders>
              <w:top w:val="single" w:sz="4" w:space="0" w:color="auto"/>
              <w:left w:val="nil"/>
              <w:bottom w:val="double" w:sz="4" w:space="0" w:color="auto"/>
              <w:right w:val="nil"/>
            </w:tcBorders>
            <w:vAlign w:val="bottom"/>
          </w:tcPr>
          <w:p w:rsidR="00C42DF8" w:rsidRDefault="00C42DF8">
            <w:pPr>
              <w:jc w:val="right"/>
              <w:rPr>
                <w:b/>
                <w:sz w:val="20"/>
              </w:rPr>
            </w:pPr>
            <w:r>
              <w:rPr>
                <w:rFonts w:cs="Times New Roman"/>
                <w:b/>
                <w:color w:val="000000"/>
                <w:sz w:val="20"/>
                <w:lang w:eastAsia="bg-BG"/>
              </w:rPr>
              <w:t>35 709</w:t>
            </w:r>
          </w:p>
        </w:tc>
        <w:tc>
          <w:tcPr>
            <w:tcW w:w="1054" w:type="dxa"/>
            <w:tcBorders>
              <w:top w:val="single" w:sz="4" w:space="0" w:color="auto"/>
              <w:left w:val="nil"/>
              <w:bottom w:val="double" w:sz="4" w:space="0" w:color="auto"/>
              <w:right w:val="nil"/>
            </w:tcBorders>
            <w:vAlign w:val="bottom"/>
          </w:tcPr>
          <w:p w:rsidR="00C42DF8" w:rsidRDefault="00C42DF8">
            <w:pPr>
              <w:jc w:val="right"/>
              <w:rPr>
                <w:b/>
                <w:sz w:val="20"/>
              </w:rPr>
            </w:pPr>
            <w:r>
              <w:rPr>
                <w:rFonts w:cs="Times New Roman"/>
                <w:b/>
                <w:color w:val="000000"/>
                <w:sz w:val="20"/>
                <w:lang w:eastAsia="bg-BG"/>
              </w:rPr>
              <w:t>9 403</w:t>
            </w:r>
          </w:p>
        </w:tc>
        <w:tc>
          <w:tcPr>
            <w:tcW w:w="881" w:type="dxa"/>
            <w:tcBorders>
              <w:top w:val="single" w:sz="4" w:space="0" w:color="auto"/>
              <w:left w:val="nil"/>
              <w:bottom w:val="double" w:sz="4" w:space="0" w:color="auto"/>
              <w:right w:val="nil"/>
            </w:tcBorders>
            <w:vAlign w:val="bottom"/>
          </w:tcPr>
          <w:p w:rsidR="00C42DF8" w:rsidRDefault="00C42DF8">
            <w:pPr>
              <w:jc w:val="right"/>
              <w:rPr>
                <w:b/>
                <w:sz w:val="20"/>
              </w:rPr>
            </w:pPr>
            <w:r>
              <w:rPr>
                <w:rFonts w:cs="Times New Roman"/>
                <w:b/>
                <w:color w:val="000000"/>
                <w:sz w:val="20"/>
                <w:lang w:eastAsia="bg-BG"/>
              </w:rPr>
              <w:t>24 822</w:t>
            </w:r>
          </w:p>
        </w:tc>
        <w:tc>
          <w:tcPr>
            <w:tcW w:w="1701" w:type="dxa"/>
            <w:tcBorders>
              <w:top w:val="single" w:sz="4" w:space="0" w:color="auto"/>
              <w:left w:val="nil"/>
              <w:bottom w:val="double" w:sz="4" w:space="0" w:color="auto"/>
              <w:right w:val="nil"/>
            </w:tcBorders>
            <w:vAlign w:val="bottom"/>
          </w:tcPr>
          <w:p w:rsidR="00C42DF8" w:rsidRDefault="00C42DF8">
            <w:pPr>
              <w:jc w:val="right"/>
              <w:rPr>
                <w:b/>
                <w:sz w:val="20"/>
              </w:rPr>
            </w:pPr>
            <w:r>
              <w:rPr>
                <w:rFonts w:cs="Times New Roman"/>
                <w:b/>
                <w:color w:val="000000"/>
                <w:sz w:val="20"/>
                <w:lang w:eastAsia="bg-BG"/>
              </w:rPr>
              <w:t>5 183</w:t>
            </w:r>
          </w:p>
        </w:tc>
        <w:tc>
          <w:tcPr>
            <w:tcW w:w="1842" w:type="dxa"/>
            <w:tcBorders>
              <w:top w:val="single" w:sz="4" w:space="0" w:color="auto"/>
              <w:left w:val="nil"/>
              <w:bottom w:val="double" w:sz="4" w:space="0" w:color="auto"/>
              <w:right w:val="nil"/>
            </w:tcBorders>
            <w:vAlign w:val="bottom"/>
          </w:tcPr>
          <w:p w:rsidR="00C42DF8" w:rsidRDefault="00C42DF8" w:rsidP="00A82753">
            <w:pPr>
              <w:jc w:val="right"/>
              <w:rPr>
                <w:b/>
                <w:sz w:val="20"/>
              </w:rPr>
            </w:pPr>
            <w:r>
              <w:rPr>
                <w:rFonts w:cs="Times New Roman"/>
                <w:b/>
                <w:color w:val="000000"/>
                <w:sz w:val="20"/>
                <w:lang w:eastAsia="bg-BG"/>
              </w:rPr>
              <w:t>75 117</w:t>
            </w:r>
          </w:p>
        </w:tc>
        <w:tc>
          <w:tcPr>
            <w:tcW w:w="160" w:type="dxa"/>
            <w:tcBorders>
              <w:top w:val="single" w:sz="4" w:space="0" w:color="auto"/>
              <w:left w:val="nil"/>
              <w:bottom w:val="double" w:sz="4" w:space="0" w:color="auto"/>
              <w:right w:val="nil"/>
            </w:tcBorders>
            <w:vAlign w:val="bottom"/>
          </w:tcPr>
          <w:p w:rsidR="00C42DF8" w:rsidRDefault="00C42DF8">
            <w:pPr>
              <w:jc w:val="right"/>
              <w:rPr>
                <w:rFonts w:cs="Times New Roman"/>
                <w:b/>
                <w:color w:val="000000"/>
                <w:sz w:val="20"/>
                <w:lang w:eastAsia="bg-BG"/>
              </w:rPr>
            </w:pPr>
          </w:p>
        </w:tc>
        <w:tc>
          <w:tcPr>
            <w:tcW w:w="1794" w:type="dxa"/>
            <w:tcBorders>
              <w:top w:val="single" w:sz="4" w:space="0" w:color="auto"/>
              <w:left w:val="nil"/>
              <w:bottom w:val="double" w:sz="4" w:space="0" w:color="auto"/>
              <w:right w:val="nil"/>
            </w:tcBorders>
            <w:vAlign w:val="bottom"/>
          </w:tcPr>
          <w:p w:rsidR="00C42DF8" w:rsidRDefault="00C42DF8" w:rsidP="00A82753">
            <w:pPr>
              <w:jc w:val="right"/>
              <w:rPr>
                <w:b/>
                <w:sz w:val="20"/>
              </w:rPr>
            </w:pPr>
            <w:r>
              <w:rPr>
                <w:rFonts w:cs="Times New Roman"/>
                <w:b/>
                <w:color w:val="000000"/>
                <w:sz w:val="20"/>
                <w:lang w:eastAsia="bg-BG"/>
              </w:rPr>
              <w:t>449</w:t>
            </w:r>
          </w:p>
        </w:tc>
        <w:tc>
          <w:tcPr>
            <w:tcW w:w="160" w:type="dxa"/>
            <w:tcBorders>
              <w:top w:val="single" w:sz="4" w:space="0" w:color="auto"/>
              <w:left w:val="nil"/>
              <w:bottom w:val="double" w:sz="4" w:space="0" w:color="auto"/>
              <w:right w:val="nil"/>
            </w:tcBorders>
            <w:vAlign w:val="bottom"/>
          </w:tcPr>
          <w:p w:rsidR="00C42DF8" w:rsidRDefault="00C42DF8">
            <w:pPr>
              <w:jc w:val="right"/>
              <w:rPr>
                <w:rFonts w:cs="Times New Roman"/>
                <w:b/>
                <w:color w:val="000000"/>
                <w:sz w:val="20"/>
                <w:lang w:eastAsia="bg-BG"/>
              </w:rPr>
            </w:pPr>
          </w:p>
        </w:tc>
        <w:tc>
          <w:tcPr>
            <w:tcW w:w="922" w:type="dxa"/>
            <w:tcBorders>
              <w:top w:val="single" w:sz="4" w:space="0" w:color="auto"/>
              <w:left w:val="nil"/>
              <w:bottom w:val="double" w:sz="4" w:space="0" w:color="auto"/>
              <w:right w:val="nil"/>
            </w:tcBorders>
            <w:vAlign w:val="bottom"/>
          </w:tcPr>
          <w:p w:rsidR="00C42DF8" w:rsidRPr="00A74D16" w:rsidRDefault="00C42DF8" w:rsidP="00A82753">
            <w:pPr>
              <w:jc w:val="right"/>
              <w:rPr>
                <w:rFonts w:cs="Times New Roman"/>
                <w:b/>
                <w:color w:val="000000"/>
                <w:sz w:val="20"/>
                <w:lang w:eastAsia="bg-BG"/>
              </w:rPr>
            </w:pPr>
            <w:r>
              <w:rPr>
                <w:rFonts w:cs="Times New Roman"/>
                <w:b/>
                <w:color w:val="000000"/>
                <w:sz w:val="20"/>
                <w:lang w:eastAsia="bg-BG"/>
              </w:rPr>
              <w:t>75</w:t>
            </w:r>
            <w:r w:rsidRPr="00A74D16">
              <w:rPr>
                <w:rFonts w:cs="Times New Roman"/>
                <w:b/>
                <w:color w:val="000000"/>
                <w:sz w:val="20"/>
                <w:lang w:eastAsia="bg-BG"/>
              </w:rPr>
              <w:t xml:space="preserve"> </w:t>
            </w:r>
            <w:r>
              <w:rPr>
                <w:rFonts w:cs="Times New Roman"/>
                <w:b/>
                <w:color w:val="000000"/>
                <w:sz w:val="20"/>
                <w:lang w:eastAsia="bg-BG"/>
              </w:rPr>
              <w:t>566</w:t>
            </w:r>
          </w:p>
        </w:tc>
      </w:tr>
    </w:tbl>
    <w:p w:rsidR="00C42DF8" w:rsidRDefault="00C42DF8" w:rsidP="006A4DF0"/>
    <w:tbl>
      <w:tblPr>
        <w:tblW w:w="14268" w:type="dxa"/>
        <w:tblLook w:val="0000"/>
      </w:tblPr>
      <w:tblGrid>
        <w:gridCol w:w="6562"/>
        <w:gridCol w:w="7706"/>
      </w:tblGrid>
      <w:tr w:rsidR="00C42DF8" w:rsidRPr="00BD0724" w:rsidTr="00BB49D6">
        <w:trPr>
          <w:trHeight w:val="146"/>
        </w:trPr>
        <w:tc>
          <w:tcPr>
            <w:tcW w:w="6562" w:type="dxa"/>
          </w:tcPr>
          <w:p w:rsidR="00C42DF8" w:rsidRPr="002033B7" w:rsidRDefault="00C42DF8" w:rsidP="00BB49D6">
            <w:pPr>
              <w:autoSpaceDE w:val="0"/>
              <w:autoSpaceDN w:val="0"/>
              <w:adjustRightInd w:val="0"/>
              <w:rPr>
                <w:b/>
                <w:bCs/>
                <w:szCs w:val="22"/>
              </w:rPr>
            </w:pPr>
            <w:r w:rsidRPr="002033B7">
              <w:rPr>
                <w:b/>
                <w:bCs/>
                <w:szCs w:val="22"/>
              </w:rPr>
              <w:t>Съставил: ____________________</w:t>
            </w:r>
          </w:p>
          <w:p w:rsidR="00C42DF8" w:rsidRPr="002033B7" w:rsidRDefault="00C42DF8" w:rsidP="00BB49D6">
            <w:pPr>
              <w:autoSpaceDE w:val="0"/>
              <w:autoSpaceDN w:val="0"/>
              <w:adjustRightInd w:val="0"/>
              <w:rPr>
                <w:b/>
                <w:bCs/>
                <w:szCs w:val="22"/>
              </w:rPr>
            </w:pPr>
            <w:r w:rsidRPr="002033B7">
              <w:rPr>
                <w:b/>
                <w:bCs/>
                <w:szCs w:val="22"/>
              </w:rPr>
              <w:t xml:space="preserve">                    /Милена Пор</w:t>
            </w:r>
            <w:r w:rsidRPr="002033B7">
              <w:rPr>
                <w:b/>
                <w:bCs/>
                <w:szCs w:val="22"/>
                <w:lang w:val="en-US"/>
              </w:rPr>
              <w:t>o</w:t>
            </w:r>
            <w:r w:rsidRPr="002033B7">
              <w:rPr>
                <w:b/>
                <w:bCs/>
                <w:szCs w:val="22"/>
              </w:rPr>
              <w:t>жанова/</w:t>
            </w:r>
          </w:p>
          <w:p w:rsidR="00C42DF8" w:rsidRPr="002033B7" w:rsidRDefault="00C42DF8" w:rsidP="00BB49D6">
            <w:pPr>
              <w:autoSpaceDE w:val="0"/>
              <w:autoSpaceDN w:val="0"/>
              <w:adjustRightInd w:val="0"/>
              <w:rPr>
                <w:b/>
                <w:bCs/>
                <w:szCs w:val="22"/>
              </w:rPr>
            </w:pPr>
          </w:p>
          <w:p w:rsidR="00C42DF8" w:rsidRPr="002033B7" w:rsidRDefault="00C42DF8" w:rsidP="00BB49D6">
            <w:pPr>
              <w:autoSpaceDE w:val="0"/>
              <w:autoSpaceDN w:val="0"/>
              <w:adjustRightInd w:val="0"/>
              <w:rPr>
                <w:b/>
                <w:bCs/>
                <w:szCs w:val="22"/>
              </w:rPr>
            </w:pPr>
          </w:p>
        </w:tc>
        <w:tc>
          <w:tcPr>
            <w:tcW w:w="7706" w:type="dxa"/>
          </w:tcPr>
          <w:p w:rsidR="00C42DF8" w:rsidRPr="00BD0724" w:rsidRDefault="00C42DF8" w:rsidP="00BB49D6">
            <w:pPr>
              <w:autoSpaceDE w:val="0"/>
              <w:autoSpaceDN w:val="0"/>
              <w:adjustRightInd w:val="0"/>
              <w:rPr>
                <w:b/>
                <w:bCs/>
                <w:szCs w:val="22"/>
              </w:rPr>
            </w:pPr>
            <w:r w:rsidRPr="00BD0724">
              <w:rPr>
                <w:b/>
                <w:bCs/>
                <w:szCs w:val="22"/>
              </w:rPr>
              <w:t xml:space="preserve">Изпълнителен </w:t>
            </w:r>
            <w:r w:rsidRPr="00297313">
              <w:rPr>
                <w:b/>
                <w:bCs/>
                <w:szCs w:val="22"/>
              </w:rPr>
              <w:t>директор</w:t>
            </w:r>
            <w:r>
              <w:rPr>
                <w:b/>
                <w:bCs/>
                <w:szCs w:val="22"/>
              </w:rPr>
              <w:t>:</w:t>
            </w:r>
            <w:r w:rsidRPr="00297313">
              <w:rPr>
                <w:b/>
                <w:bCs/>
                <w:szCs w:val="22"/>
              </w:rPr>
              <w:t xml:space="preserve"> </w:t>
            </w:r>
            <w:r w:rsidRPr="00BD0724">
              <w:rPr>
                <w:b/>
                <w:bCs/>
                <w:szCs w:val="22"/>
              </w:rPr>
              <w:t>____________________</w:t>
            </w:r>
          </w:p>
          <w:p w:rsidR="00C42DF8" w:rsidRDefault="00C42DF8" w:rsidP="00BB49D6">
            <w:pPr>
              <w:autoSpaceDE w:val="0"/>
              <w:autoSpaceDN w:val="0"/>
              <w:adjustRightInd w:val="0"/>
              <w:rPr>
                <w:b/>
                <w:bCs/>
                <w:szCs w:val="22"/>
              </w:rPr>
            </w:pPr>
            <w:r w:rsidRPr="00BD0724">
              <w:rPr>
                <w:b/>
                <w:bCs/>
                <w:szCs w:val="22"/>
              </w:rPr>
              <w:t xml:space="preserve">                                               /</w:t>
            </w:r>
            <w:r>
              <w:rPr>
                <w:b/>
                <w:bCs/>
                <w:szCs w:val="22"/>
              </w:rPr>
              <w:t>Тихомир Митев</w:t>
            </w:r>
            <w:r w:rsidRPr="00BD0724">
              <w:rPr>
                <w:b/>
                <w:bCs/>
                <w:szCs w:val="22"/>
              </w:rPr>
              <w:t>/</w:t>
            </w:r>
          </w:p>
          <w:p w:rsidR="00C42DF8" w:rsidRDefault="00C42DF8" w:rsidP="00BB49D6">
            <w:pPr>
              <w:autoSpaceDE w:val="0"/>
              <w:autoSpaceDN w:val="0"/>
              <w:adjustRightInd w:val="0"/>
              <w:rPr>
                <w:b/>
                <w:bCs/>
                <w:szCs w:val="22"/>
              </w:rPr>
            </w:pPr>
          </w:p>
          <w:p w:rsidR="00C42DF8" w:rsidRPr="00BD0724" w:rsidRDefault="00C42DF8" w:rsidP="00BB49D6">
            <w:pPr>
              <w:autoSpaceDE w:val="0"/>
              <w:autoSpaceDN w:val="0"/>
              <w:adjustRightInd w:val="0"/>
              <w:rPr>
                <w:b/>
                <w:bCs/>
                <w:szCs w:val="22"/>
              </w:rPr>
            </w:pPr>
            <w:r w:rsidRPr="00BD0724">
              <w:rPr>
                <w:b/>
                <w:bCs/>
                <w:szCs w:val="22"/>
              </w:rPr>
              <w:t xml:space="preserve">Изпълнителен </w:t>
            </w:r>
            <w:r w:rsidRPr="00297313">
              <w:rPr>
                <w:b/>
                <w:bCs/>
                <w:szCs w:val="22"/>
              </w:rPr>
              <w:t>директор</w:t>
            </w:r>
            <w:r>
              <w:rPr>
                <w:b/>
                <w:bCs/>
                <w:szCs w:val="22"/>
              </w:rPr>
              <w:t>:</w:t>
            </w:r>
            <w:r w:rsidRPr="00297313">
              <w:rPr>
                <w:b/>
                <w:bCs/>
                <w:szCs w:val="22"/>
              </w:rPr>
              <w:t xml:space="preserve"> </w:t>
            </w:r>
            <w:r w:rsidRPr="00BD0724">
              <w:rPr>
                <w:b/>
                <w:bCs/>
                <w:szCs w:val="22"/>
              </w:rPr>
              <w:t>____________________</w:t>
            </w:r>
          </w:p>
          <w:p w:rsidR="00C42DF8" w:rsidRPr="00BD0724" w:rsidRDefault="00C42DF8" w:rsidP="00BB49D6">
            <w:pPr>
              <w:autoSpaceDE w:val="0"/>
              <w:autoSpaceDN w:val="0"/>
              <w:adjustRightInd w:val="0"/>
              <w:rPr>
                <w:b/>
                <w:bCs/>
                <w:szCs w:val="22"/>
              </w:rPr>
            </w:pPr>
            <w:r w:rsidRPr="00BD0724">
              <w:rPr>
                <w:b/>
                <w:bCs/>
                <w:szCs w:val="22"/>
              </w:rPr>
              <w:t xml:space="preserve">                                               /</w:t>
            </w:r>
            <w:r>
              <w:rPr>
                <w:b/>
                <w:bCs/>
                <w:szCs w:val="22"/>
              </w:rPr>
              <w:t>Драгомир Кочанов</w:t>
            </w:r>
            <w:r w:rsidRPr="00BD0724">
              <w:rPr>
                <w:b/>
                <w:bCs/>
                <w:szCs w:val="22"/>
              </w:rPr>
              <w:t>/</w:t>
            </w:r>
          </w:p>
        </w:tc>
      </w:tr>
      <w:tr w:rsidR="00C42DF8" w:rsidRPr="00BD0724" w:rsidTr="00BB49D6">
        <w:trPr>
          <w:trHeight w:val="146"/>
        </w:trPr>
        <w:tc>
          <w:tcPr>
            <w:tcW w:w="6562" w:type="dxa"/>
          </w:tcPr>
          <w:p w:rsidR="00C42DF8" w:rsidRPr="002033B7" w:rsidRDefault="00C42DF8" w:rsidP="00BB49D6">
            <w:pPr>
              <w:autoSpaceDE w:val="0"/>
              <w:autoSpaceDN w:val="0"/>
              <w:adjustRightInd w:val="0"/>
              <w:rPr>
                <w:b/>
                <w:bCs/>
                <w:szCs w:val="22"/>
              </w:rPr>
            </w:pPr>
            <w:r w:rsidRPr="002033B7">
              <w:rPr>
                <w:b/>
                <w:bCs/>
                <w:szCs w:val="22"/>
              </w:rPr>
              <w:t xml:space="preserve">Дата: </w:t>
            </w:r>
            <w:r>
              <w:rPr>
                <w:b/>
                <w:bCs/>
                <w:szCs w:val="22"/>
                <w:lang w:val="en-GB"/>
              </w:rPr>
              <w:t xml:space="preserve">16 </w:t>
            </w:r>
            <w:r>
              <w:rPr>
                <w:b/>
                <w:bCs/>
                <w:szCs w:val="22"/>
              </w:rPr>
              <w:t>април 2015 г.</w:t>
            </w:r>
          </w:p>
        </w:tc>
        <w:tc>
          <w:tcPr>
            <w:tcW w:w="7706" w:type="dxa"/>
          </w:tcPr>
          <w:p w:rsidR="00C42DF8" w:rsidRPr="00BD0724" w:rsidRDefault="00C42DF8" w:rsidP="00BB49D6">
            <w:pPr>
              <w:autoSpaceDE w:val="0"/>
              <w:autoSpaceDN w:val="0"/>
              <w:adjustRightInd w:val="0"/>
              <w:rPr>
                <w:b/>
                <w:bCs/>
                <w:szCs w:val="22"/>
              </w:rPr>
            </w:pPr>
          </w:p>
        </w:tc>
      </w:tr>
      <w:tr w:rsidR="00C42DF8" w:rsidRPr="00BD0724" w:rsidTr="00BB49D6">
        <w:trPr>
          <w:trHeight w:val="146"/>
        </w:trPr>
        <w:tc>
          <w:tcPr>
            <w:tcW w:w="6562" w:type="dxa"/>
          </w:tcPr>
          <w:p w:rsidR="00C42DF8" w:rsidRPr="002033B7" w:rsidRDefault="00C42DF8" w:rsidP="00BB49D6">
            <w:pPr>
              <w:rPr>
                <w:b/>
                <w:szCs w:val="22"/>
              </w:rPr>
            </w:pPr>
            <w:r w:rsidRPr="002033B7">
              <w:rPr>
                <w:b/>
                <w:bCs/>
                <w:szCs w:val="22"/>
              </w:rPr>
              <w:t>Заверил съгласно одиторски доклад</w:t>
            </w:r>
            <w:r w:rsidRPr="00216FFE">
              <w:rPr>
                <w:b/>
                <w:bCs/>
                <w:szCs w:val="22"/>
              </w:rPr>
              <w:t xml:space="preserve"> </w:t>
            </w:r>
            <w:r w:rsidRPr="002033B7">
              <w:rPr>
                <w:b/>
                <w:bCs/>
                <w:szCs w:val="22"/>
              </w:rPr>
              <w:t>от дата</w:t>
            </w:r>
            <w:r w:rsidRPr="00216FFE">
              <w:rPr>
                <w:b/>
                <w:bCs/>
                <w:szCs w:val="22"/>
              </w:rPr>
              <w:t xml:space="preserve"> </w:t>
            </w:r>
            <w:r>
              <w:rPr>
                <w:b/>
                <w:bCs/>
                <w:szCs w:val="22"/>
              </w:rPr>
              <w:t xml:space="preserve">28 април </w:t>
            </w:r>
            <w:r w:rsidRPr="002033B7">
              <w:rPr>
                <w:b/>
                <w:bCs/>
                <w:szCs w:val="22"/>
              </w:rPr>
              <w:t>2015 г.:</w:t>
            </w:r>
          </w:p>
        </w:tc>
        <w:tc>
          <w:tcPr>
            <w:tcW w:w="7706" w:type="dxa"/>
          </w:tcPr>
          <w:p w:rsidR="00C42DF8" w:rsidRPr="00BD0724" w:rsidRDefault="00C42DF8" w:rsidP="00BB49D6">
            <w:pPr>
              <w:jc w:val="right"/>
              <w:rPr>
                <w:b/>
                <w:color w:val="FF0000"/>
                <w:szCs w:val="22"/>
              </w:rPr>
            </w:pPr>
          </w:p>
        </w:tc>
      </w:tr>
      <w:tr w:rsidR="00C42DF8" w:rsidRPr="00BD0724" w:rsidTr="00BB49D6">
        <w:trPr>
          <w:trHeight w:val="146"/>
        </w:trPr>
        <w:tc>
          <w:tcPr>
            <w:tcW w:w="6562" w:type="dxa"/>
          </w:tcPr>
          <w:p w:rsidR="00C42DF8" w:rsidRPr="002033B7" w:rsidRDefault="00C42DF8" w:rsidP="00BB49D6">
            <w:pPr>
              <w:rPr>
                <w:b/>
              </w:rPr>
            </w:pPr>
            <w:r w:rsidRPr="002033B7">
              <w:rPr>
                <w:b/>
              </w:rPr>
              <w:t>Марий Апостолов</w:t>
            </w:r>
          </w:p>
        </w:tc>
        <w:tc>
          <w:tcPr>
            <w:tcW w:w="7706" w:type="dxa"/>
          </w:tcPr>
          <w:p w:rsidR="00C42DF8" w:rsidRPr="00BD0724" w:rsidRDefault="00C42DF8" w:rsidP="00BB49D6">
            <w:pPr>
              <w:jc w:val="right"/>
              <w:rPr>
                <w:b/>
                <w:color w:val="FF0000"/>
                <w:szCs w:val="22"/>
              </w:rPr>
            </w:pPr>
          </w:p>
        </w:tc>
      </w:tr>
      <w:tr w:rsidR="00C42DF8" w:rsidRPr="00BD0724" w:rsidTr="00BB49D6">
        <w:trPr>
          <w:trHeight w:val="146"/>
        </w:trPr>
        <w:tc>
          <w:tcPr>
            <w:tcW w:w="6562" w:type="dxa"/>
          </w:tcPr>
          <w:p w:rsidR="00C42DF8" w:rsidRPr="00216FFE" w:rsidRDefault="00C42DF8" w:rsidP="00BB49D6">
            <w:pPr>
              <w:rPr>
                <w:b/>
                <w:szCs w:val="22"/>
              </w:rPr>
            </w:pPr>
            <w:r w:rsidRPr="00216FFE">
              <w:rPr>
                <w:b/>
              </w:rPr>
              <w:t>Регистриран одитор</w:t>
            </w:r>
            <w:r>
              <w:rPr>
                <w:b/>
                <w:lang w:val="en-US"/>
              </w:rPr>
              <w:t>,</w:t>
            </w:r>
            <w:r w:rsidRPr="00216FFE">
              <w:rPr>
                <w:b/>
              </w:rPr>
              <w:t xml:space="preserve"> отговорен за одита</w:t>
            </w:r>
          </w:p>
        </w:tc>
        <w:tc>
          <w:tcPr>
            <w:tcW w:w="7706" w:type="dxa"/>
          </w:tcPr>
          <w:p w:rsidR="00C42DF8" w:rsidRPr="00BD0724" w:rsidRDefault="00C42DF8" w:rsidP="00BB49D6">
            <w:pPr>
              <w:jc w:val="right"/>
              <w:rPr>
                <w:b/>
                <w:color w:val="FF0000"/>
              </w:rPr>
            </w:pPr>
          </w:p>
        </w:tc>
      </w:tr>
      <w:tr w:rsidR="00C42DF8" w:rsidRPr="00BD0724" w:rsidTr="00BB49D6">
        <w:trPr>
          <w:trHeight w:val="146"/>
        </w:trPr>
        <w:tc>
          <w:tcPr>
            <w:tcW w:w="6562" w:type="dxa"/>
          </w:tcPr>
          <w:p w:rsidR="00C42DF8" w:rsidRPr="002033B7" w:rsidRDefault="00C42DF8" w:rsidP="00BB49D6">
            <w:pPr>
              <w:rPr>
                <w:b/>
                <w:szCs w:val="22"/>
              </w:rPr>
            </w:pPr>
            <w:r w:rsidRPr="002033B7">
              <w:rPr>
                <w:b/>
                <w:szCs w:val="22"/>
              </w:rPr>
              <w:t>Управител</w:t>
            </w:r>
          </w:p>
        </w:tc>
        <w:tc>
          <w:tcPr>
            <w:tcW w:w="7706" w:type="dxa"/>
          </w:tcPr>
          <w:p w:rsidR="00C42DF8" w:rsidRPr="00BD0724" w:rsidRDefault="00C42DF8" w:rsidP="00BB49D6">
            <w:pPr>
              <w:autoSpaceDE w:val="0"/>
              <w:autoSpaceDN w:val="0"/>
              <w:adjustRightInd w:val="0"/>
              <w:rPr>
                <w:b/>
                <w:bCs/>
                <w:szCs w:val="22"/>
              </w:rPr>
            </w:pPr>
          </w:p>
        </w:tc>
      </w:tr>
      <w:tr w:rsidR="00C42DF8" w:rsidRPr="00BD0724" w:rsidTr="00BB49D6">
        <w:trPr>
          <w:trHeight w:val="146"/>
        </w:trPr>
        <w:tc>
          <w:tcPr>
            <w:tcW w:w="6562" w:type="dxa"/>
          </w:tcPr>
          <w:p w:rsidR="00C42DF8" w:rsidRPr="002033B7" w:rsidRDefault="00C42DF8" w:rsidP="00BB49D6">
            <w:pPr>
              <w:rPr>
                <w:b/>
                <w:szCs w:val="22"/>
              </w:rPr>
            </w:pPr>
          </w:p>
        </w:tc>
        <w:tc>
          <w:tcPr>
            <w:tcW w:w="7706" w:type="dxa"/>
          </w:tcPr>
          <w:p w:rsidR="00C42DF8" w:rsidRPr="00BD0724" w:rsidRDefault="00C42DF8" w:rsidP="00BB49D6">
            <w:pPr>
              <w:autoSpaceDE w:val="0"/>
              <w:autoSpaceDN w:val="0"/>
              <w:adjustRightInd w:val="0"/>
              <w:rPr>
                <w:b/>
                <w:bCs/>
                <w:szCs w:val="22"/>
              </w:rPr>
            </w:pPr>
          </w:p>
        </w:tc>
      </w:tr>
      <w:tr w:rsidR="00C42DF8" w:rsidRPr="00BD0724" w:rsidTr="00BB49D6">
        <w:trPr>
          <w:trHeight w:val="146"/>
        </w:trPr>
        <w:tc>
          <w:tcPr>
            <w:tcW w:w="6562" w:type="dxa"/>
          </w:tcPr>
          <w:p w:rsidR="00C42DF8" w:rsidRPr="002033B7" w:rsidRDefault="00C42DF8" w:rsidP="00BB49D6">
            <w:pPr>
              <w:jc w:val="both"/>
              <w:rPr>
                <w:rFonts w:cs="SPUniversalCond-Oblique"/>
                <w:b/>
                <w:iCs/>
              </w:rPr>
            </w:pPr>
            <w:r w:rsidRPr="002033B7">
              <w:rPr>
                <w:rFonts w:cs="SPUniversalCond-Oblique"/>
                <w:b/>
                <w:iCs/>
              </w:rPr>
              <w:t>Грант Торнтон ООД</w:t>
            </w:r>
          </w:p>
        </w:tc>
        <w:tc>
          <w:tcPr>
            <w:tcW w:w="7706" w:type="dxa"/>
          </w:tcPr>
          <w:p w:rsidR="00C42DF8" w:rsidRPr="00BD0724" w:rsidRDefault="00C42DF8" w:rsidP="00BB49D6">
            <w:pPr>
              <w:autoSpaceDE w:val="0"/>
              <w:autoSpaceDN w:val="0"/>
              <w:adjustRightInd w:val="0"/>
              <w:rPr>
                <w:b/>
                <w:bCs/>
                <w:szCs w:val="22"/>
              </w:rPr>
            </w:pPr>
          </w:p>
        </w:tc>
      </w:tr>
      <w:tr w:rsidR="00C42DF8" w:rsidRPr="00BD0724" w:rsidTr="00BB49D6">
        <w:trPr>
          <w:trHeight w:val="146"/>
        </w:trPr>
        <w:tc>
          <w:tcPr>
            <w:tcW w:w="14268" w:type="dxa"/>
            <w:gridSpan w:val="2"/>
          </w:tcPr>
          <w:p w:rsidR="00C42DF8" w:rsidRPr="00BD0724" w:rsidRDefault="00C42DF8" w:rsidP="00BB49D6">
            <w:pPr>
              <w:autoSpaceDE w:val="0"/>
              <w:autoSpaceDN w:val="0"/>
              <w:adjustRightInd w:val="0"/>
              <w:rPr>
                <w:b/>
                <w:bCs/>
                <w:szCs w:val="22"/>
              </w:rPr>
            </w:pPr>
            <w:r w:rsidRPr="002033B7">
              <w:rPr>
                <w:b/>
                <w:szCs w:val="22"/>
              </w:rPr>
              <w:t>Специализирано одиторско предприятие</w:t>
            </w:r>
          </w:p>
        </w:tc>
      </w:tr>
    </w:tbl>
    <w:p w:rsidR="00C42DF8" w:rsidRPr="006A4DF0" w:rsidRDefault="00C42DF8" w:rsidP="006A4DF0">
      <w:pPr>
        <w:sectPr w:rsidR="00C42DF8" w:rsidRPr="006A4DF0">
          <w:headerReference w:type="default" r:id="rId15"/>
          <w:footnotePr>
            <w:numStart w:val="3"/>
          </w:footnotePr>
          <w:pgSz w:w="16838" w:h="11906" w:orient="landscape" w:code="9"/>
          <w:pgMar w:top="1728" w:right="1440" w:bottom="1440" w:left="1440" w:header="709" w:footer="567" w:gutter="0"/>
          <w:cols w:space="708"/>
          <w:docGrid w:linePitch="360"/>
        </w:sectPr>
      </w:pPr>
    </w:p>
    <w:tbl>
      <w:tblPr>
        <w:tblpPr w:leftFromText="180" w:rightFromText="180" w:vertAnchor="text" w:horzAnchor="margin" w:tblpY="68"/>
        <w:tblW w:w="9887" w:type="dxa"/>
        <w:tblLayout w:type="fixed"/>
        <w:tblLook w:val="0000"/>
      </w:tblPr>
      <w:tblGrid>
        <w:gridCol w:w="6487"/>
        <w:gridCol w:w="1417"/>
        <w:gridCol w:w="991"/>
        <w:gridCol w:w="992"/>
      </w:tblGrid>
      <w:tr w:rsidR="00C42DF8" w:rsidTr="00396985">
        <w:trPr>
          <w:trHeight w:val="181"/>
        </w:trPr>
        <w:tc>
          <w:tcPr>
            <w:tcW w:w="9887" w:type="dxa"/>
            <w:gridSpan w:val="4"/>
            <w:shd w:val="clear" w:color="auto" w:fill="FFFFFF"/>
          </w:tcPr>
          <w:p w:rsidR="00C42DF8" w:rsidRDefault="00C42DF8">
            <w:pPr>
              <w:pStyle w:val="SectionTitle"/>
              <w:spacing w:after="0"/>
              <w:rPr>
                <w:sz w:val="40"/>
                <w:szCs w:val="40"/>
                <w:lang w:val="bg-BG"/>
              </w:rPr>
            </w:pPr>
            <w:r>
              <w:rPr>
                <w:sz w:val="40"/>
                <w:szCs w:val="40"/>
                <w:lang w:val="bg-BG"/>
              </w:rPr>
              <w:t xml:space="preserve">Консолидиран отчет за паричните потоци </w:t>
            </w:r>
          </w:p>
          <w:p w:rsidR="00C42DF8" w:rsidRDefault="00C42DF8">
            <w:pPr>
              <w:pStyle w:val="SectionTitle"/>
              <w:spacing w:after="0"/>
              <w:rPr>
                <w:sz w:val="40"/>
                <w:szCs w:val="40"/>
                <w:lang w:val="bg-BG"/>
              </w:rPr>
            </w:pPr>
            <w:r>
              <w:rPr>
                <w:sz w:val="40"/>
                <w:szCs w:val="40"/>
                <w:lang w:val="bg-BG"/>
              </w:rPr>
              <w:t>за годината, приключваща на 31 декември</w:t>
            </w:r>
          </w:p>
          <w:p w:rsidR="00C42DF8" w:rsidRPr="00396985" w:rsidRDefault="00C42DF8" w:rsidP="004B132A">
            <w:pPr>
              <w:tabs>
                <w:tab w:val="left" w:pos="2571"/>
              </w:tabs>
              <w:rPr>
                <w:rFonts w:cs="Times New Roman"/>
                <w:b/>
                <w:bCs/>
                <w:color w:val="000000"/>
                <w:sz w:val="10"/>
                <w:szCs w:val="10"/>
                <w:lang w:eastAsia="bg-BG"/>
              </w:rPr>
            </w:pPr>
            <w:r>
              <w:rPr>
                <w:rFonts w:cs="Times New Roman"/>
                <w:b/>
                <w:bCs/>
                <w:color w:val="000000"/>
                <w:szCs w:val="22"/>
                <w:lang w:eastAsia="bg-BG"/>
              </w:rPr>
              <w:tab/>
            </w:r>
          </w:p>
        </w:tc>
      </w:tr>
      <w:tr w:rsidR="00C42DF8" w:rsidTr="00396985">
        <w:trPr>
          <w:trHeight w:val="181"/>
        </w:trPr>
        <w:tc>
          <w:tcPr>
            <w:tcW w:w="6487" w:type="dxa"/>
            <w:shd w:val="clear" w:color="auto" w:fill="FFFFFF"/>
          </w:tcPr>
          <w:p w:rsidR="00C42DF8" w:rsidRDefault="00C42DF8" w:rsidP="004B132A">
            <w:pPr>
              <w:autoSpaceDE w:val="0"/>
              <w:autoSpaceDN w:val="0"/>
              <w:adjustRightInd w:val="0"/>
              <w:jc w:val="center"/>
              <w:rPr>
                <w:szCs w:val="22"/>
              </w:rPr>
            </w:pPr>
          </w:p>
        </w:tc>
        <w:tc>
          <w:tcPr>
            <w:tcW w:w="1417" w:type="dxa"/>
            <w:shd w:val="clear" w:color="auto" w:fill="FFFFFF"/>
          </w:tcPr>
          <w:p w:rsidR="00C42DF8" w:rsidRDefault="00C42DF8">
            <w:pPr>
              <w:pStyle w:val="TableHeading"/>
              <w:jc w:val="right"/>
              <w:rPr>
                <w:rFonts w:ascii="Garamond" w:hAnsi="Garamond"/>
                <w:sz w:val="22"/>
                <w:szCs w:val="22"/>
                <w:lang w:val="bg-BG" w:eastAsia="en-GB"/>
              </w:rPr>
            </w:pPr>
            <w:r>
              <w:rPr>
                <w:rFonts w:ascii="Garamond" w:hAnsi="Garamond"/>
                <w:sz w:val="22"/>
                <w:szCs w:val="22"/>
                <w:lang w:val="bg-BG" w:eastAsia="en-GB"/>
              </w:rPr>
              <w:t>Пояснение</w:t>
            </w:r>
          </w:p>
        </w:tc>
        <w:tc>
          <w:tcPr>
            <w:tcW w:w="991" w:type="dxa"/>
            <w:shd w:val="clear" w:color="auto" w:fill="FFFFFF"/>
          </w:tcPr>
          <w:p w:rsidR="00C42DF8" w:rsidRDefault="00C42DF8">
            <w:pPr>
              <w:jc w:val="right"/>
              <w:rPr>
                <w:rFonts w:cs="Times New Roman"/>
                <w:b/>
                <w:bCs/>
                <w:color w:val="000000"/>
                <w:szCs w:val="22"/>
                <w:lang w:eastAsia="bg-BG"/>
              </w:rPr>
            </w:pPr>
            <w:r>
              <w:rPr>
                <w:rFonts w:cs="Times New Roman"/>
                <w:b/>
                <w:bCs/>
                <w:color w:val="000000"/>
                <w:szCs w:val="22"/>
                <w:lang w:eastAsia="bg-BG"/>
              </w:rPr>
              <w:t>2014</w:t>
            </w:r>
          </w:p>
        </w:tc>
        <w:tc>
          <w:tcPr>
            <w:tcW w:w="992" w:type="dxa"/>
            <w:shd w:val="clear" w:color="auto" w:fill="FFFFFF"/>
          </w:tcPr>
          <w:p w:rsidR="00C42DF8" w:rsidRDefault="00C42DF8">
            <w:pPr>
              <w:jc w:val="right"/>
              <w:rPr>
                <w:rFonts w:cs="Times New Roman"/>
                <w:b/>
                <w:bCs/>
                <w:color w:val="000000"/>
                <w:szCs w:val="22"/>
                <w:lang w:eastAsia="bg-BG"/>
              </w:rPr>
            </w:pPr>
            <w:r>
              <w:rPr>
                <w:rFonts w:cs="Times New Roman"/>
                <w:b/>
                <w:bCs/>
                <w:color w:val="000000"/>
                <w:szCs w:val="22"/>
                <w:lang w:eastAsia="bg-BG"/>
              </w:rPr>
              <w:t>2013</w:t>
            </w:r>
          </w:p>
        </w:tc>
      </w:tr>
      <w:tr w:rsidR="00C42DF8" w:rsidTr="00396985">
        <w:trPr>
          <w:trHeight w:val="181"/>
        </w:trPr>
        <w:tc>
          <w:tcPr>
            <w:tcW w:w="6487" w:type="dxa"/>
            <w:shd w:val="clear" w:color="auto" w:fill="FFFFFF"/>
          </w:tcPr>
          <w:p w:rsidR="00C42DF8" w:rsidRDefault="00C42DF8">
            <w:pPr>
              <w:autoSpaceDE w:val="0"/>
              <w:autoSpaceDN w:val="0"/>
              <w:adjustRightInd w:val="0"/>
              <w:rPr>
                <w:szCs w:val="22"/>
              </w:rPr>
            </w:pPr>
          </w:p>
        </w:tc>
        <w:tc>
          <w:tcPr>
            <w:tcW w:w="1417" w:type="dxa"/>
            <w:shd w:val="clear" w:color="auto" w:fill="FFFFFF"/>
          </w:tcPr>
          <w:p w:rsidR="00C42DF8" w:rsidRDefault="00C42DF8">
            <w:pPr>
              <w:autoSpaceDE w:val="0"/>
              <w:autoSpaceDN w:val="0"/>
              <w:adjustRightInd w:val="0"/>
              <w:jc w:val="right"/>
              <w:rPr>
                <w:b/>
                <w:bCs/>
                <w:szCs w:val="22"/>
              </w:rPr>
            </w:pPr>
          </w:p>
        </w:tc>
        <w:tc>
          <w:tcPr>
            <w:tcW w:w="991" w:type="dxa"/>
            <w:shd w:val="clear" w:color="auto" w:fill="FFFFFF"/>
          </w:tcPr>
          <w:p w:rsidR="00C42DF8" w:rsidRDefault="00C42DF8">
            <w:pPr>
              <w:autoSpaceDE w:val="0"/>
              <w:autoSpaceDN w:val="0"/>
              <w:adjustRightInd w:val="0"/>
              <w:jc w:val="right"/>
              <w:rPr>
                <w:b/>
                <w:bCs/>
                <w:szCs w:val="22"/>
              </w:rPr>
            </w:pPr>
            <w:r>
              <w:rPr>
                <w:b/>
                <w:bCs/>
                <w:szCs w:val="22"/>
              </w:rPr>
              <w:t>‘000 лв.</w:t>
            </w:r>
          </w:p>
        </w:tc>
        <w:tc>
          <w:tcPr>
            <w:tcW w:w="992" w:type="dxa"/>
            <w:shd w:val="clear" w:color="auto" w:fill="FFFFFF"/>
          </w:tcPr>
          <w:p w:rsidR="00C42DF8" w:rsidRPr="00BB1296" w:rsidRDefault="00C42DF8">
            <w:pPr>
              <w:autoSpaceDE w:val="0"/>
              <w:autoSpaceDN w:val="0"/>
              <w:adjustRightInd w:val="0"/>
              <w:jc w:val="right"/>
              <w:rPr>
                <w:b/>
                <w:bCs/>
                <w:szCs w:val="22"/>
              </w:rPr>
            </w:pPr>
            <w:r w:rsidRPr="00BB1296">
              <w:rPr>
                <w:b/>
                <w:bCs/>
                <w:szCs w:val="22"/>
              </w:rPr>
              <w:t>‘000 лв.</w:t>
            </w:r>
          </w:p>
        </w:tc>
      </w:tr>
      <w:tr w:rsidR="00C42DF8" w:rsidTr="00396985">
        <w:trPr>
          <w:trHeight w:val="181"/>
        </w:trPr>
        <w:tc>
          <w:tcPr>
            <w:tcW w:w="6487" w:type="dxa"/>
            <w:shd w:val="clear" w:color="auto" w:fill="FFFFFF"/>
            <w:vAlign w:val="bottom"/>
          </w:tcPr>
          <w:p w:rsidR="00C42DF8" w:rsidRDefault="00C42DF8">
            <w:pPr>
              <w:autoSpaceDE w:val="0"/>
              <w:autoSpaceDN w:val="0"/>
              <w:adjustRightInd w:val="0"/>
              <w:rPr>
                <w:color w:val="000000"/>
                <w:szCs w:val="22"/>
              </w:rPr>
            </w:pPr>
            <w:r>
              <w:rPr>
                <w:b/>
                <w:szCs w:val="22"/>
              </w:rPr>
              <w:t>Оперативна дейност</w:t>
            </w:r>
          </w:p>
        </w:tc>
        <w:tc>
          <w:tcPr>
            <w:tcW w:w="1417" w:type="dxa"/>
            <w:shd w:val="clear" w:color="auto" w:fill="FFFFFF"/>
          </w:tcPr>
          <w:p w:rsidR="00C42DF8" w:rsidRDefault="00C42DF8">
            <w:pPr>
              <w:autoSpaceDE w:val="0"/>
              <w:autoSpaceDN w:val="0"/>
              <w:adjustRightInd w:val="0"/>
              <w:jc w:val="right"/>
              <w:rPr>
                <w:szCs w:val="22"/>
              </w:rPr>
            </w:pPr>
          </w:p>
        </w:tc>
        <w:tc>
          <w:tcPr>
            <w:tcW w:w="991" w:type="dxa"/>
            <w:shd w:val="clear" w:color="auto" w:fill="FFFFFF"/>
          </w:tcPr>
          <w:p w:rsidR="00C42DF8" w:rsidRDefault="00C42DF8">
            <w:pPr>
              <w:autoSpaceDE w:val="0"/>
              <w:autoSpaceDN w:val="0"/>
              <w:adjustRightInd w:val="0"/>
              <w:jc w:val="right"/>
              <w:rPr>
                <w:szCs w:val="22"/>
              </w:rPr>
            </w:pPr>
          </w:p>
        </w:tc>
        <w:tc>
          <w:tcPr>
            <w:tcW w:w="992" w:type="dxa"/>
            <w:shd w:val="clear" w:color="auto" w:fill="FFFFFF"/>
          </w:tcPr>
          <w:p w:rsidR="00C42DF8" w:rsidRDefault="00C42DF8">
            <w:pPr>
              <w:autoSpaceDE w:val="0"/>
              <w:autoSpaceDN w:val="0"/>
              <w:adjustRightInd w:val="0"/>
              <w:jc w:val="right"/>
              <w:rPr>
                <w:szCs w:val="22"/>
              </w:rPr>
            </w:pPr>
          </w:p>
        </w:tc>
      </w:tr>
      <w:tr w:rsidR="00C42DF8" w:rsidTr="00396985">
        <w:trPr>
          <w:trHeight w:val="181"/>
        </w:trPr>
        <w:tc>
          <w:tcPr>
            <w:tcW w:w="6487" w:type="dxa"/>
            <w:shd w:val="clear" w:color="auto" w:fill="FFFFFF"/>
            <w:vAlign w:val="bottom"/>
          </w:tcPr>
          <w:p w:rsidR="00C42DF8" w:rsidRDefault="00C42DF8">
            <w:pPr>
              <w:autoSpaceDE w:val="0"/>
              <w:autoSpaceDN w:val="0"/>
              <w:adjustRightInd w:val="0"/>
              <w:rPr>
                <w:color w:val="000000"/>
                <w:szCs w:val="22"/>
              </w:rPr>
            </w:pPr>
            <w:r>
              <w:rPr>
                <w:color w:val="000000"/>
                <w:szCs w:val="22"/>
              </w:rPr>
              <w:t>Постъпления от клиенти</w:t>
            </w:r>
          </w:p>
        </w:tc>
        <w:tc>
          <w:tcPr>
            <w:tcW w:w="1417" w:type="dxa"/>
            <w:shd w:val="clear" w:color="auto" w:fill="FFFFFF"/>
          </w:tcPr>
          <w:p w:rsidR="00C42DF8" w:rsidRDefault="00C42DF8">
            <w:pPr>
              <w:autoSpaceDE w:val="0"/>
              <w:autoSpaceDN w:val="0"/>
              <w:adjustRightInd w:val="0"/>
              <w:jc w:val="right"/>
              <w:rPr>
                <w:szCs w:val="22"/>
              </w:rPr>
            </w:pPr>
          </w:p>
        </w:tc>
        <w:tc>
          <w:tcPr>
            <w:tcW w:w="991" w:type="dxa"/>
            <w:shd w:val="clear" w:color="auto" w:fill="FFFFFF"/>
            <w:vAlign w:val="bottom"/>
          </w:tcPr>
          <w:p w:rsidR="00C42DF8" w:rsidRDefault="00C42DF8">
            <w:pPr>
              <w:autoSpaceDE w:val="0"/>
              <w:autoSpaceDN w:val="0"/>
              <w:adjustRightInd w:val="0"/>
              <w:jc w:val="right"/>
              <w:rPr>
                <w:szCs w:val="22"/>
              </w:rPr>
            </w:pPr>
            <w:r>
              <w:rPr>
                <w:szCs w:val="22"/>
              </w:rPr>
              <w:t>24 393</w:t>
            </w:r>
          </w:p>
        </w:tc>
        <w:tc>
          <w:tcPr>
            <w:tcW w:w="992" w:type="dxa"/>
            <w:shd w:val="clear" w:color="auto" w:fill="FFFFFF"/>
            <w:vAlign w:val="bottom"/>
          </w:tcPr>
          <w:p w:rsidR="00C42DF8" w:rsidRDefault="00C42DF8">
            <w:pPr>
              <w:autoSpaceDE w:val="0"/>
              <w:autoSpaceDN w:val="0"/>
              <w:adjustRightInd w:val="0"/>
              <w:jc w:val="right"/>
              <w:rPr>
                <w:szCs w:val="22"/>
              </w:rPr>
            </w:pPr>
            <w:r>
              <w:rPr>
                <w:szCs w:val="22"/>
              </w:rPr>
              <w:t>29 500</w:t>
            </w:r>
          </w:p>
        </w:tc>
      </w:tr>
      <w:tr w:rsidR="00C42DF8" w:rsidTr="00396985">
        <w:trPr>
          <w:trHeight w:val="181"/>
        </w:trPr>
        <w:tc>
          <w:tcPr>
            <w:tcW w:w="6487" w:type="dxa"/>
            <w:shd w:val="clear" w:color="auto" w:fill="FFFFFF"/>
            <w:vAlign w:val="bottom"/>
          </w:tcPr>
          <w:p w:rsidR="00C42DF8" w:rsidRDefault="00C42DF8">
            <w:pPr>
              <w:autoSpaceDE w:val="0"/>
              <w:autoSpaceDN w:val="0"/>
              <w:adjustRightInd w:val="0"/>
              <w:rPr>
                <w:color w:val="000000"/>
                <w:szCs w:val="22"/>
              </w:rPr>
            </w:pPr>
            <w:r>
              <w:rPr>
                <w:color w:val="000000"/>
                <w:szCs w:val="22"/>
              </w:rPr>
              <w:t>Плащания към доставчици</w:t>
            </w:r>
          </w:p>
        </w:tc>
        <w:tc>
          <w:tcPr>
            <w:tcW w:w="1417" w:type="dxa"/>
            <w:shd w:val="clear" w:color="auto" w:fill="FFFFFF"/>
          </w:tcPr>
          <w:p w:rsidR="00C42DF8" w:rsidRPr="006A4DF0" w:rsidRDefault="00C42DF8">
            <w:pPr>
              <w:autoSpaceDE w:val="0"/>
              <w:autoSpaceDN w:val="0"/>
              <w:adjustRightInd w:val="0"/>
              <w:jc w:val="right"/>
              <w:rPr>
                <w:szCs w:val="22"/>
                <w:highlight w:val="cyan"/>
              </w:rPr>
            </w:pPr>
          </w:p>
        </w:tc>
        <w:tc>
          <w:tcPr>
            <w:tcW w:w="991" w:type="dxa"/>
            <w:shd w:val="clear" w:color="auto" w:fill="FFFFFF"/>
            <w:vAlign w:val="bottom"/>
          </w:tcPr>
          <w:p w:rsidR="00C42DF8" w:rsidRDefault="00C42DF8">
            <w:pPr>
              <w:autoSpaceDE w:val="0"/>
              <w:autoSpaceDN w:val="0"/>
              <w:adjustRightInd w:val="0"/>
              <w:jc w:val="right"/>
              <w:rPr>
                <w:szCs w:val="22"/>
              </w:rPr>
            </w:pPr>
            <w:r>
              <w:rPr>
                <w:szCs w:val="22"/>
              </w:rPr>
              <w:t>(13 865)</w:t>
            </w:r>
          </w:p>
        </w:tc>
        <w:tc>
          <w:tcPr>
            <w:tcW w:w="992" w:type="dxa"/>
            <w:shd w:val="clear" w:color="auto" w:fill="FFFFFF"/>
            <w:vAlign w:val="bottom"/>
          </w:tcPr>
          <w:p w:rsidR="00C42DF8" w:rsidRDefault="00C42DF8" w:rsidP="00A43D3E">
            <w:pPr>
              <w:autoSpaceDE w:val="0"/>
              <w:autoSpaceDN w:val="0"/>
              <w:adjustRightInd w:val="0"/>
              <w:jc w:val="right"/>
              <w:rPr>
                <w:szCs w:val="22"/>
              </w:rPr>
            </w:pPr>
            <w:r>
              <w:rPr>
                <w:szCs w:val="22"/>
              </w:rPr>
              <w:t>(21 243)</w:t>
            </w:r>
          </w:p>
        </w:tc>
      </w:tr>
      <w:tr w:rsidR="00C42DF8" w:rsidTr="00396985">
        <w:trPr>
          <w:trHeight w:val="181"/>
        </w:trPr>
        <w:tc>
          <w:tcPr>
            <w:tcW w:w="6487" w:type="dxa"/>
            <w:shd w:val="clear" w:color="auto" w:fill="FFFFFF"/>
            <w:vAlign w:val="bottom"/>
          </w:tcPr>
          <w:p w:rsidR="00C42DF8" w:rsidRDefault="00C42DF8">
            <w:pPr>
              <w:autoSpaceDE w:val="0"/>
              <w:autoSpaceDN w:val="0"/>
              <w:adjustRightInd w:val="0"/>
              <w:rPr>
                <w:color w:val="000000"/>
                <w:szCs w:val="22"/>
              </w:rPr>
            </w:pPr>
            <w:r>
              <w:rPr>
                <w:color w:val="000000"/>
                <w:szCs w:val="22"/>
              </w:rPr>
              <w:t>Плащания към персонал и осигурителни институции</w:t>
            </w:r>
          </w:p>
        </w:tc>
        <w:tc>
          <w:tcPr>
            <w:tcW w:w="1417" w:type="dxa"/>
            <w:shd w:val="clear" w:color="auto" w:fill="FFFFFF"/>
          </w:tcPr>
          <w:p w:rsidR="00C42DF8" w:rsidRPr="006A4DF0" w:rsidRDefault="00C42DF8">
            <w:pPr>
              <w:autoSpaceDE w:val="0"/>
              <w:autoSpaceDN w:val="0"/>
              <w:adjustRightInd w:val="0"/>
              <w:jc w:val="right"/>
              <w:rPr>
                <w:szCs w:val="22"/>
                <w:highlight w:val="cyan"/>
              </w:rPr>
            </w:pPr>
          </w:p>
        </w:tc>
        <w:tc>
          <w:tcPr>
            <w:tcW w:w="991" w:type="dxa"/>
            <w:shd w:val="clear" w:color="auto" w:fill="FFFFFF"/>
            <w:vAlign w:val="bottom"/>
          </w:tcPr>
          <w:p w:rsidR="00C42DF8" w:rsidRDefault="00C42DF8">
            <w:pPr>
              <w:autoSpaceDE w:val="0"/>
              <w:autoSpaceDN w:val="0"/>
              <w:adjustRightInd w:val="0"/>
              <w:jc w:val="right"/>
              <w:rPr>
                <w:szCs w:val="22"/>
              </w:rPr>
            </w:pPr>
            <w:r>
              <w:rPr>
                <w:szCs w:val="22"/>
              </w:rPr>
              <w:t>(8 240)</w:t>
            </w:r>
          </w:p>
        </w:tc>
        <w:tc>
          <w:tcPr>
            <w:tcW w:w="992" w:type="dxa"/>
            <w:shd w:val="clear" w:color="auto" w:fill="FFFFFF"/>
            <w:vAlign w:val="bottom"/>
          </w:tcPr>
          <w:p w:rsidR="00C42DF8" w:rsidRDefault="00C42DF8" w:rsidP="00A43D3E">
            <w:pPr>
              <w:autoSpaceDE w:val="0"/>
              <w:autoSpaceDN w:val="0"/>
              <w:adjustRightInd w:val="0"/>
              <w:jc w:val="right"/>
              <w:rPr>
                <w:szCs w:val="22"/>
              </w:rPr>
            </w:pPr>
            <w:r>
              <w:rPr>
                <w:szCs w:val="22"/>
              </w:rPr>
              <w:t>(6 459)</w:t>
            </w:r>
          </w:p>
        </w:tc>
      </w:tr>
      <w:tr w:rsidR="00C42DF8" w:rsidTr="00396985">
        <w:trPr>
          <w:trHeight w:val="181"/>
        </w:trPr>
        <w:tc>
          <w:tcPr>
            <w:tcW w:w="6487" w:type="dxa"/>
            <w:shd w:val="clear" w:color="auto" w:fill="FFFFFF"/>
            <w:vAlign w:val="bottom"/>
          </w:tcPr>
          <w:p w:rsidR="00C42DF8" w:rsidRDefault="00C42DF8">
            <w:pPr>
              <w:pStyle w:val="Default"/>
              <w:rPr>
                <w:rFonts w:ascii="Garamond" w:hAnsi="Garamond" w:cs="Arial"/>
                <w:sz w:val="22"/>
                <w:szCs w:val="22"/>
                <w:lang w:val="bg-BG"/>
              </w:rPr>
            </w:pPr>
            <w:r>
              <w:rPr>
                <w:rFonts w:ascii="Garamond" w:hAnsi="Garamond" w:cs="Arial"/>
                <w:sz w:val="22"/>
                <w:szCs w:val="22"/>
                <w:lang w:val="bg-BG"/>
              </w:rPr>
              <w:t>Постъпления от възстановени данъци</w:t>
            </w:r>
          </w:p>
        </w:tc>
        <w:tc>
          <w:tcPr>
            <w:tcW w:w="1417" w:type="dxa"/>
            <w:shd w:val="clear" w:color="auto" w:fill="FFFFFF"/>
          </w:tcPr>
          <w:p w:rsidR="00C42DF8" w:rsidRPr="006A4DF0" w:rsidRDefault="00C42DF8">
            <w:pPr>
              <w:autoSpaceDE w:val="0"/>
              <w:autoSpaceDN w:val="0"/>
              <w:adjustRightInd w:val="0"/>
              <w:jc w:val="right"/>
              <w:rPr>
                <w:szCs w:val="22"/>
                <w:highlight w:val="cyan"/>
              </w:rPr>
            </w:pPr>
          </w:p>
        </w:tc>
        <w:tc>
          <w:tcPr>
            <w:tcW w:w="991" w:type="dxa"/>
            <w:shd w:val="clear" w:color="auto" w:fill="FFFFFF"/>
            <w:vAlign w:val="bottom"/>
          </w:tcPr>
          <w:p w:rsidR="00C42DF8" w:rsidRDefault="00C42DF8">
            <w:pPr>
              <w:autoSpaceDE w:val="0"/>
              <w:autoSpaceDN w:val="0"/>
              <w:adjustRightInd w:val="0"/>
              <w:jc w:val="right"/>
              <w:rPr>
                <w:szCs w:val="22"/>
              </w:rPr>
            </w:pPr>
            <w:r>
              <w:rPr>
                <w:szCs w:val="22"/>
              </w:rPr>
              <w:t>901</w:t>
            </w:r>
          </w:p>
        </w:tc>
        <w:tc>
          <w:tcPr>
            <w:tcW w:w="992" w:type="dxa"/>
            <w:shd w:val="clear" w:color="auto" w:fill="FFFFFF"/>
            <w:vAlign w:val="bottom"/>
          </w:tcPr>
          <w:p w:rsidR="00C42DF8" w:rsidRDefault="00C42DF8" w:rsidP="00A43D3E">
            <w:pPr>
              <w:autoSpaceDE w:val="0"/>
              <w:autoSpaceDN w:val="0"/>
              <w:adjustRightInd w:val="0"/>
              <w:jc w:val="right"/>
              <w:rPr>
                <w:szCs w:val="22"/>
              </w:rPr>
            </w:pPr>
            <w:r>
              <w:rPr>
                <w:szCs w:val="22"/>
              </w:rPr>
              <w:t>1 020</w:t>
            </w:r>
          </w:p>
        </w:tc>
      </w:tr>
      <w:tr w:rsidR="00C42DF8" w:rsidTr="00396985">
        <w:trPr>
          <w:trHeight w:val="181"/>
        </w:trPr>
        <w:tc>
          <w:tcPr>
            <w:tcW w:w="6487" w:type="dxa"/>
            <w:shd w:val="clear" w:color="auto" w:fill="FFFFFF"/>
            <w:vAlign w:val="bottom"/>
          </w:tcPr>
          <w:p w:rsidR="00C42DF8" w:rsidRDefault="00C42DF8">
            <w:pPr>
              <w:autoSpaceDE w:val="0"/>
              <w:autoSpaceDN w:val="0"/>
              <w:adjustRightInd w:val="0"/>
              <w:rPr>
                <w:color w:val="000000"/>
                <w:szCs w:val="22"/>
              </w:rPr>
            </w:pPr>
            <w:r>
              <w:rPr>
                <w:color w:val="000000"/>
                <w:szCs w:val="22"/>
              </w:rPr>
              <w:t>Плащания за данъци, различни от данък върху дохода</w:t>
            </w:r>
          </w:p>
        </w:tc>
        <w:tc>
          <w:tcPr>
            <w:tcW w:w="1417" w:type="dxa"/>
            <w:shd w:val="clear" w:color="auto" w:fill="FFFFFF"/>
          </w:tcPr>
          <w:p w:rsidR="00C42DF8" w:rsidRPr="006A4DF0" w:rsidRDefault="00C42DF8">
            <w:pPr>
              <w:autoSpaceDE w:val="0"/>
              <w:autoSpaceDN w:val="0"/>
              <w:adjustRightInd w:val="0"/>
              <w:jc w:val="right"/>
              <w:rPr>
                <w:szCs w:val="22"/>
                <w:highlight w:val="cyan"/>
              </w:rPr>
            </w:pPr>
          </w:p>
        </w:tc>
        <w:tc>
          <w:tcPr>
            <w:tcW w:w="991" w:type="dxa"/>
            <w:shd w:val="clear" w:color="auto" w:fill="FFFFFF"/>
            <w:vAlign w:val="bottom"/>
          </w:tcPr>
          <w:p w:rsidR="00C42DF8" w:rsidRDefault="00C42DF8">
            <w:pPr>
              <w:autoSpaceDE w:val="0"/>
              <w:autoSpaceDN w:val="0"/>
              <w:adjustRightInd w:val="0"/>
              <w:jc w:val="right"/>
              <w:rPr>
                <w:szCs w:val="22"/>
              </w:rPr>
            </w:pPr>
            <w:r>
              <w:rPr>
                <w:szCs w:val="22"/>
              </w:rPr>
              <w:t>(759)</w:t>
            </w:r>
          </w:p>
        </w:tc>
        <w:tc>
          <w:tcPr>
            <w:tcW w:w="992" w:type="dxa"/>
            <w:shd w:val="clear" w:color="auto" w:fill="FFFFFF"/>
            <w:vAlign w:val="bottom"/>
          </w:tcPr>
          <w:p w:rsidR="00C42DF8" w:rsidRDefault="00C42DF8">
            <w:pPr>
              <w:autoSpaceDE w:val="0"/>
              <w:autoSpaceDN w:val="0"/>
              <w:adjustRightInd w:val="0"/>
              <w:jc w:val="right"/>
              <w:rPr>
                <w:szCs w:val="22"/>
              </w:rPr>
            </w:pPr>
            <w:r>
              <w:rPr>
                <w:szCs w:val="22"/>
              </w:rPr>
              <w:t>(383)</w:t>
            </w:r>
          </w:p>
        </w:tc>
      </w:tr>
      <w:tr w:rsidR="00C42DF8" w:rsidTr="00396985">
        <w:trPr>
          <w:trHeight w:val="181"/>
        </w:trPr>
        <w:tc>
          <w:tcPr>
            <w:tcW w:w="6487" w:type="dxa"/>
            <w:shd w:val="clear" w:color="auto" w:fill="FFFFFF"/>
            <w:vAlign w:val="bottom"/>
          </w:tcPr>
          <w:p w:rsidR="00C42DF8" w:rsidRDefault="00C42DF8">
            <w:pPr>
              <w:autoSpaceDE w:val="0"/>
              <w:autoSpaceDN w:val="0"/>
              <w:adjustRightInd w:val="0"/>
              <w:rPr>
                <w:color w:val="000000"/>
                <w:szCs w:val="22"/>
              </w:rPr>
            </w:pPr>
            <w:r>
              <w:rPr>
                <w:color w:val="000000"/>
                <w:szCs w:val="22"/>
              </w:rPr>
              <w:t>Плащания за данъци върху дохода</w:t>
            </w:r>
          </w:p>
        </w:tc>
        <w:tc>
          <w:tcPr>
            <w:tcW w:w="1417" w:type="dxa"/>
            <w:shd w:val="clear" w:color="auto" w:fill="FFFFFF"/>
          </w:tcPr>
          <w:p w:rsidR="00C42DF8" w:rsidRPr="006A4DF0" w:rsidRDefault="00C42DF8">
            <w:pPr>
              <w:autoSpaceDE w:val="0"/>
              <w:autoSpaceDN w:val="0"/>
              <w:adjustRightInd w:val="0"/>
              <w:jc w:val="right"/>
              <w:rPr>
                <w:szCs w:val="22"/>
                <w:highlight w:val="cyan"/>
              </w:rPr>
            </w:pPr>
          </w:p>
        </w:tc>
        <w:tc>
          <w:tcPr>
            <w:tcW w:w="991" w:type="dxa"/>
            <w:shd w:val="clear" w:color="auto" w:fill="FFFFFF"/>
            <w:vAlign w:val="bottom"/>
          </w:tcPr>
          <w:p w:rsidR="00C42DF8" w:rsidRDefault="00C42DF8" w:rsidP="00C602C1">
            <w:pPr>
              <w:autoSpaceDE w:val="0"/>
              <w:autoSpaceDN w:val="0"/>
              <w:adjustRightInd w:val="0"/>
              <w:jc w:val="right"/>
              <w:rPr>
                <w:szCs w:val="22"/>
              </w:rPr>
            </w:pPr>
            <w:r>
              <w:rPr>
                <w:szCs w:val="22"/>
              </w:rPr>
              <w:t>(88)</w:t>
            </w:r>
          </w:p>
        </w:tc>
        <w:tc>
          <w:tcPr>
            <w:tcW w:w="992" w:type="dxa"/>
            <w:shd w:val="clear" w:color="auto" w:fill="FFFFFF"/>
            <w:vAlign w:val="bottom"/>
          </w:tcPr>
          <w:p w:rsidR="00C42DF8" w:rsidRDefault="00C42DF8" w:rsidP="00A43D3E">
            <w:pPr>
              <w:autoSpaceDE w:val="0"/>
              <w:autoSpaceDN w:val="0"/>
              <w:adjustRightInd w:val="0"/>
              <w:jc w:val="right"/>
              <w:rPr>
                <w:szCs w:val="22"/>
              </w:rPr>
            </w:pPr>
            <w:r>
              <w:rPr>
                <w:szCs w:val="22"/>
              </w:rPr>
              <w:t>(4)</w:t>
            </w:r>
          </w:p>
        </w:tc>
      </w:tr>
      <w:tr w:rsidR="00C42DF8" w:rsidTr="00396985">
        <w:trPr>
          <w:trHeight w:val="181"/>
        </w:trPr>
        <w:tc>
          <w:tcPr>
            <w:tcW w:w="6487" w:type="dxa"/>
            <w:shd w:val="clear" w:color="auto" w:fill="FFFFFF"/>
            <w:vAlign w:val="bottom"/>
          </w:tcPr>
          <w:p w:rsidR="00C42DF8" w:rsidRDefault="00C42DF8">
            <w:pPr>
              <w:autoSpaceDE w:val="0"/>
              <w:autoSpaceDN w:val="0"/>
              <w:adjustRightInd w:val="0"/>
              <w:rPr>
                <w:color w:val="000000"/>
                <w:szCs w:val="22"/>
              </w:rPr>
            </w:pPr>
            <w:r>
              <w:rPr>
                <w:color w:val="000000"/>
                <w:szCs w:val="22"/>
              </w:rPr>
              <w:t>Други плащания за оперативна дейност</w:t>
            </w:r>
          </w:p>
        </w:tc>
        <w:tc>
          <w:tcPr>
            <w:tcW w:w="1417" w:type="dxa"/>
            <w:shd w:val="clear" w:color="auto" w:fill="FFFFFF"/>
          </w:tcPr>
          <w:p w:rsidR="00C42DF8" w:rsidRPr="006A4DF0" w:rsidRDefault="00C42DF8">
            <w:pPr>
              <w:autoSpaceDE w:val="0"/>
              <w:autoSpaceDN w:val="0"/>
              <w:adjustRightInd w:val="0"/>
              <w:jc w:val="right"/>
              <w:rPr>
                <w:szCs w:val="22"/>
                <w:highlight w:val="cyan"/>
              </w:rPr>
            </w:pPr>
          </w:p>
        </w:tc>
        <w:tc>
          <w:tcPr>
            <w:tcW w:w="991" w:type="dxa"/>
            <w:tcBorders>
              <w:bottom w:val="single" w:sz="4" w:space="0" w:color="auto"/>
            </w:tcBorders>
            <w:shd w:val="clear" w:color="auto" w:fill="FFFFFF"/>
            <w:vAlign w:val="bottom"/>
          </w:tcPr>
          <w:p w:rsidR="00C42DF8" w:rsidRDefault="00C42DF8" w:rsidP="00C602C1">
            <w:pPr>
              <w:autoSpaceDE w:val="0"/>
              <w:autoSpaceDN w:val="0"/>
              <w:adjustRightInd w:val="0"/>
              <w:jc w:val="right"/>
              <w:rPr>
                <w:szCs w:val="22"/>
              </w:rPr>
            </w:pPr>
            <w:r>
              <w:rPr>
                <w:szCs w:val="22"/>
              </w:rPr>
              <w:t>(233)</w:t>
            </w:r>
          </w:p>
        </w:tc>
        <w:tc>
          <w:tcPr>
            <w:tcW w:w="992" w:type="dxa"/>
            <w:tcBorders>
              <w:bottom w:val="single" w:sz="4" w:space="0" w:color="auto"/>
            </w:tcBorders>
            <w:shd w:val="clear" w:color="auto" w:fill="FFFFFF"/>
            <w:vAlign w:val="bottom"/>
          </w:tcPr>
          <w:p w:rsidR="00C42DF8" w:rsidRDefault="00C42DF8" w:rsidP="00A43D3E">
            <w:pPr>
              <w:autoSpaceDE w:val="0"/>
              <w:autoSpaceDN w:val="0"/>
              <w:adjustRightInd w:val="0"/>
              <w:jc w:val="right"/>
              <w:rPr>
                <w:szCs w:val="22"/>
              </w:rPr>
            </w:pPr>
            <w:r>
              <w:rPr>
                <w:szCs w:val="22"/>
              </w:rPr>
              <w:t>(204)</w:t>
            </w:r>
          </w:p>
        </w:tc>
      </w:tr>
      <w:tr w:rsidR="00C42DF8" w:rsidTr="00396985">
        <w:trPr>
          <w:trHeight w:val="181"/>
        </w:trPr>
        <w:tc>
          <w:tcPr>
            <w:tcW w:w="6487" w:type="dxa"/>
            <w:shd w:val="clear" w:color="auto" w:fill="FFFFFF"/>
            <w:vAlign w:val="bottom"/>
          </w:tcPr>
          <w:p w:rsidR="00C42DF8" w:rsidRDefault="00C42DF8" w:rsidP="009529C7">
            <w:pPr>
              <w:autoSpaceDE w:val="0"/>
              <w:autoSpaceDN w:val="0"/>
              <w:adjustRightInd w:val="0"/>
              <w:rPr>
                <w:bCs/>
                <w:color w:val="000000"/>
                <w:szCs w:val="22"/>
              </w:rPr>
            </w:pPr>
            <w:r>
              <w:rPr>
                <w:bCs/>
                <w:color w:val="000000"/>
                <w:szCs w:val="22"/>
              </w:rPr>
              <w:t>Нетен паричен поток от оперативна дейност</w:t>
            </w:r>
          </w:p>
        </w:tc>
        <w:tc>
          <w:tcPr>
            <w:tcW w:w="1417" w:type="dxa"/>
            <w:shd w:val="clear" w:color="auto" w:fill="FFFFFF"/>
          </w:tcPr>
          <w:p w:rsidR="00C42DF8" w:rsidRPr="006A4DF0" w:rsidRDefault="00C42DF8" w:rsidP="009529C7">
            <w:pPr>
              <w:autoSpaceDE w:val="0"/>
              <w:autoSpaceDN w:val="0"/>
              <w:adjustRightInd w:val="0"/>
              <w:jc w:val="right"/>
              <w:rPr>
                <w:b/>
                <w:bCs/>
                <w:szCs w:val="22"/>
                <w:highlight w:val="cyan"/>
              </w:rPr>
            </w:pPr>
          </w:p>
        </w:tc>
        <w:tc>
          <w:tcPr>
            <w:tcW w:w="991" w:type="dxa"/>
            <w:tcBorders>
              <w:top w:val="single" w:sz="4" w:space="0" w:color="auto"/>
              <w:bottom w:val="single" w:sz="4" w:space="0" w:color="auto"/>
            </w:tcBorders>
            <w:shd w:val="clear" w:color="auto" w:fill="FFFFFF"/>
            <w:vAlign w:val="bottom"/>
          </w:tcPr>
          <w:p w:rsidR="00C42DF8" w:rsidRPr="006A4DF0" w:rsidRDefault="00C42DF8" w:rsidP="001408C5">
            <w:pPr>
              <w:autoSpaceDE w:val="0"/>
              <w:autoSpaceDN w:val="0"/>
              <w:adjustRightInd w:val="0"/>
              <w:jc w:val="right"/>
              <w:rPr>
                <w:b/>
                <w:szCs w:val="22"/>
              </w:rPr>
            </w:pPr>
            <w:r w:rsidRPr="006A4DF0">
              <w:rPr>
                <w:b/>
                <w:szCs w:val="22"/>
              </w:rPr>
              <w:t xml:space="preserve">2 </w:t>
            </w:r>
            <w:r>
              <w:rPr>
                <w:b/>
                <w:szCs w:val="22"/>
              </w:rPr>
              <w:t>109</w:t>
            </w:r>
          </w:p>
        </w:tc>
        <w:tc>
          <w:tcPr>
            <w:tcW w:w="992" w:type="dxa"/>
            <w:tcBorders>
              <w:top w:val="single" w:sz="4" w:space="0" w:color="auto"/>
              <w:bottom w:val="single" w:sz="4" w:space="0" w:color="auto"/>
            </w:tcBorders>
            <w:shd w:val="clear" w:color="auto" w:fill="FFFFFF"/>
            <w:vAlign w:val="bottom"/>
          </w:tcPr>
          <w:p w:rsidR="00C42DF8" w:rsidRPr="006A4DF0" w:rsidRDefault="00C42DF8" w:rsidP="00EE3C66">
            <w:pPr>
              <w:autoSpaceDE w:val="0"/>
              <w:autoSpaceDN w:val="0"/>
              <w:adjustRightInd w:val="0"/>
              <w:jc w:val="right"/>
              <w:rPr>
                <w:b/>
                <w:szCs w:val="22"/>
              </w:rPr>
            </w:pPr>
            <w:r>
              <w:rPr>
                <w:b/>
                <w:szCs w:val="22"/>
              </w:rPr>
              <w:t>2 227</w:t>
            </w:r>
          </w:p>
        </w:tc>
      </w:tr>
      <w:tr w:rsidR="00C42DF8" w:rsidTr="00396985">
        <w:trPr>
          <w:trHeight w:val="181"/>
        </w:trPr>
        <w:tc>
          <w:tcPr>
            <w:tcW w:w="6487" w:type="dxa"/>
            <w:shd w:val="clear" w:color="auto" w:fill="FFFFFF"/>
            <w:vAlign w:val="bottom"/>
          </w:tcPr>
          <w:p w:rsidR="00C42DF8" w:rsidRDefault="00C42DF8" w:rsidP="009529C7">
            <w:pPr>
              <w:autoSpaceDE w:val="0"/>
              <w:autoSpaceDN w:val="0"/>
              <w:adjustRightInd w:val="0"/>
              <w:rPr>
                <w:bCs/>
                <w:color w:val="000000"/>
                <w:szCs w:val="22"/>
              </w:rPr>
            </w:pPr>
          </w:p>
        </w:tc>
        <w:tc>
          <w:tcPr>
            <w:tcW w:w="1417" w:type="dxa"/>
            <w:shd w:val="clear" w:color="auto" w:fill="FFFFFF"/>
          </w:tcPr>
          <w:p w:rsidR="00C42DF8" w:rsidRPr="006A4DF0" w:rsidRDefault="00C42DF8" w:rsidP="009529C7">
            <w:pPr>
              <w:autoSpaceDE w:val="0"/>
              <w:autoSpaceDN w:val="0"/>
              <w:adjustRightInd w:val="0"/>
              <w:jc w:val="right"/>
              <w:rPr>
                <w:b/>
                <w:bCs/>
                <w:szCs w:val="22"/>
                <w:highlight w:val="cyan"/>
              </w:rPr>
            </w:pPr>
          </w:p>
        </w:tc>
        <w:tc>
          <w:tcPr>
            <w:tcW w:w="991" w:type="dxa"/>
            <w:tcBorders>
              <w:top w:val="single" w:sz="4" w:space="0" w:color="auto"/>
            </w:tcBorders>
            <w:shd w:val="clear" w:color="auto" w:fill="FFFFFF"/>
            <w:vAlign w:val="bottom"/>
          </w:tcPr>
          <w:p w:rsidR="00C42DF8" w:rsidRPr="006A4DF0" w:rsidRDefault="00C42DF8" w:rsidP="009529C7">
            <w:pPr>
              <w:autoSpaceDE w:val="0"/>
              <w:autoSpaceDN w:val="0"/>
              <w:adjustRightInd w:val="0"/>
              <w:jc w:val="right"/>
              <w:rPr>
                <w:b/>
                <w:szCs w:val="22"/>
              </w:rPr>
            </w:pPr>
          </w:p>
        </w:tc>
        <w:tc>
          <w:tcPr>
            <w:tcW w:w="992" w:type="dxa"/>
            <w:tcBorders>
              <w:top w:val="single" w:sz="4" w:space="0" w:color="auto"/>
            </w:tcBorders>
            <w:shd w:val="clear" w:color="auto" w:fill="FFFFFF"/>
            <w:vAlign w:val="bottom"/>
          </w:tcPr>
          <w:p w:rsidR="00C42DF8" w:rsidRPr="006A4DF0" w:rsidRDefault="00C42DF8" w:rsidP="009529C7">
            <w:pPr>
              <w:autoSpaceDE w:val="0"/>
              <w:autoSpaceDN w:val="0"/>
              <w:adjustRightInd w:val="0"/>
              <w:jc w:val="right"/>
              <w:rPr>
                <w:b/>
                <w:szCs w:val="22"/>
              </w:rPr>
            </w:pPr>
          </w:p>
        </w:tc>
      </w:tr>
      <w:tr w:rsidR="00C42DF8" w:rsidTr="00396985">
        <w:trPr>
          <w:trHeight w:val="181"/>
        </w:trPr>
        <w:tc>
          <w:tcPr>
            <w:tcW w:w="6487" w:type="dxa"/>
            <w:shd w:val="clear" w:color="auto" w:fill="FFFFFF"/>
            <w:vAlign w:val="bottom"/>
          </w:tcPr>
          <w:p w:rsidR="00C42DF8" w:rsidRDefault="00C42DF8" w:rsidP="009529C7">
            <w:pPr>
              <w:autoSpaceDE w:val="0"/>
              <w:autoSpaceDN w:val="0"/>
              <w:adjustRightInd w:val="0"/>
              <w:rPr>
                <w:color w:val="000000"/>
                <w:szCs w:val="22"/>
              </w:rPr>
            </w:pPr>
            <w:r>
              <w:rPr>
                <w:b/>
                <w:szCs w:val="22"/>
              </w:rPr>
              <w:t>Инвестиционна дейност</w:t>
            </w:r>
          </w:p>
        </w:tc>
        <w:tc>
          <w:tcPr>
            <w:tcW w:w="1417" w:type="dxa"/>
            <w:shd w:val="clear" w:color="auto" w:fill="FFFFFF"/>
          </w:tcPr>
          <w:p w:rsidR="00C42DF8" w:rsidRPr="006A4DF0" w:rsidRDefault="00C42DF8" w:rsidP="009529C7">
            <w:pPr>
              <w:autoSpaceDE w:val="0"/>
              <w:autoSpaceDN w:val="0"/>
              <w:adjustRightInd w:val="0"/>
              <w:jc w:val="right"/>
              <w:rPr>
                <w:szCs w:val="22"/>
                <w:highlight w:val="cyan"/>
              </w:rPr>
            </w:pPr>
          </w:p>
        </w:tc>
        <w:tc>
          <w:tcPr>
            <w:tcW w:w="991" w:type="dxa"/>
            <w:shd w:val="clear" w:color="auto" w:fill="FFFFFF"/>
            <w:vAlign w:val="bottom"/>
          </w:tcPr>
          <w:p w:rsidR="00C42DF8" w:rsidRDefault="00C42DF8" w:rsidP="009529C7">
            <w:pPr>
              <w:autoSpaceDE w:val="0"/>
              <w:autoSpaceDN w:val="0"/>
              <w:adjustRightInd w:val="0"/>
              <w:jc w:val="right"/>
              <w:rPr>
                <w:szCs w:val="22"/>
              </w:rPr>
            </w:pPr>
          </w:p>
        </w:tc>
        <w:tc>
          <w:tcPr>
            <w:tcW w:w="992" w:type="dxa"/>
            <w:shd w:val="clear" w:color="auto" w:fill="FFFFFF"/>
            <w:vAlign w:val="bottom"/>
          </w:tcPr>
          <w:p w:rsidR="00C42DF8" w:rsidRDefault="00C42DF8" w:rsidP="009529C7">
            <w:pPr>
              <w:autoSpaceDE w:val="0"/>
              <w:autoSpaceDN w:val="0"/>
              <w:adjustRightInd w:val="0"/>
              <w:jc w:val="right"/>
              <w:rPr>
                <w:szCs w:val="22"/>
              </w:rPr>
            </w:pPr>
          </w:p>
        </w:tc>
      </w:tr>
      <w:tr w:rsidR="00C42DF8" w:rsidTr="00396985">
        <w:trPr>
          <w:trHeight w:val="181"/>
        </w:trPr>
        <w:tc>
          <w:tcPr>
            <w:tcW w:w="6487" w:type="dxa"/>
            <w:shd w:val="clear" w:color="auto" w:fill="FFFFFF"/>
            <w:vAlign w:val="bottom"/>
          </w:tcPr>
          <w:p w:rsidR="00C42DF8" w:rsidRDefault="00C42DF8" w:rsidP="009529C7">
            <w:pPr>
              <w:autoSpaceDE w:val="0"/>
              <w:autoSpaceDN w:val="0"/>
              <w:adjustRightInd w:val="0"/>
              <w:rPr>
                <w:color w:val="000000"/>
                <w:szCs w:val="22"/>
              </w:rPr>
            </w:pPr>
            <w:r>
              <w:rPr>
                <w:color w:val="000000"/>
                <w:szCs w:val="22"/>
              </w:rPr>
              <w:t>Придобиване на имоти, машини и съоръжения</w:t>
            </w:r>
          </w:p>
        </w:tc>
        <w:tc>
          <w:tcPr>
            <w:tcW w:w="1417" w:type="dxa"/>
            <w:shd w:val="clear" w:color="auto" w:fill="FFFFFF"/>
          </w:tcPr>
          <w:p w:rsidR="00C42DF8" w:rsidRPr="006A4DF0" w:rsidRDefault="00C42DF8" w:rsidP="009529C7">
            <w:pPr>
              <w:autoSpaceDE w:val="0"/>
              <w:autoSpaceDN w:val="0"/>
              <w:adjustRightInd w:val="0"/>
              <w:jc w:val="right"/>
              <w:rPr>
                <w:szCs w:val="22"/>
                <w:highlight w:val="cyan"/>
              </w:rPr>
            </w:pPr>
          </w:p>
        </w:tc>
        <w:tc>
          <w:tcPr>
            <w:tcW w:w="991" w:type="dxa"/>
            <w:shd w:val="clear" w:color="auto" w:fill="FFFFFF"/>
            <w:vAlign w:val="bottom"/>
          </w:tcPr>
          <w:p w:rsidR="00C42DF8" w:rsidRDefault="00C42DF8" w:rsidP="009529C7">
            <w:pPr>
              <w:autoSpaceDE w:val="0"/>
              <w:autoSpaceDN w:val="0"/>
              <w:adjustRightInd w:val="0"/>
              <w:jc w:val="right"/>
              <w:rPr>
                <w:szCs w:val="22"/>
              </w:rPr>
            </w:pPr>
            <w:r>
              <w:rPr>
                <w:szCs w:val="22"/>
              </w:rPr>
              <w:t>(1 253)</w:t>
            </w:r>
          </w:p>
        </w:tc>
        <w:tc>
          <w:tcPr>
            <w:tcW w:w="992" w:type="dxa"/>
            <w:shd w:val="clear" w:color="auto" w:fill="FFFFFF"/>
            <w:vAlign w:val="bottom"/>
          </w:tcPr>
          <w:p w:rsidR="00C42DF8" w:rsidRDefault="00C42DF8" w:rsidP="00A43D3E">
            <w:pPr>
              <w:autoSpaceDE w:val="0"/>
              <w:autoSpaceDN w:val="0"/>
              <w:adjustRightInd w:val="0"/>
              <w:jc w:val="right"/>
              <w:rPr>
                <w:szCs w:val="22"/>
              </w:rPr>
            </w:pPr>
            <w:r>
              <w:rPr>
                <w:szCs w:val="22"/>
              </w:rPr>
              <w:t>(1 689)</w:t>
            </w:r>
          </w:p>
        </w:tc>
      </w:tr>
      <w:tr w:rsidR="00C42DF8" w:rsidTr="00396985">
        <w:trPr>
          <w:trHeight w:val="181"/>
        </w:trPr>
        <w:tc>
          <w:tcPr>
            <w:tcW w:w="6487" w:type="dxa"/>
            <w:shd w:val="clear" w:color="auto" w:fill="FFFFFF"/>
            <w:vAlign w:val="bottom"/>
          </w:tcPr>
          <w:p w:rsidR="00C42DF8" w:rsidRDefault="00C42DF8" w:rsidP="009529C7">
            <w:pPr>
              <w:autoSpaceDE w:val="0"/>
              <w:autoSpaceDN w:val="0"/>
              <w:adjustRightInd w:val="0"/>
              <w:rPr>
                <w:color w:val="000000"/>
                <w:szCs w:val="22"/>
              </w:rPr>
            </w:pPr>
            <w:r>
              <w:rPr>
                <w:color w:val="000000"/>
                <w:szCs w:val="22"/>
              </w:rPr>
              <w:t>Постъпления от продажба на имоти, машини и съоръжения</w:t>
            </w:r>
          </w:p>
        </w:tc>
        <w:tc>
          <w:tcPr>
            <w:tcW w:w="1417" w:type="dxa"/>
            <w:shd w:val="clear" w:color="auto" w:fill="FFFFFF"/>
            <w:vAlign w:val="bottom"/>
          </w:tcPr>
          <w:p w:rsidR="00C42DF8" w:rsidRPr="006A4DF0" w:rsidRDefault="00C42DF8" w:rsidP="009529C7">
            <w:pPr>
              <w:autoSpaceDE w:val="0"/>
              <w:autoSpaceDN w:val="0"/>
              <w:adjustRightInd w:val="0"/>
              <w:jc w:val="right"/>
              <w:rPr>
                <w:szCs w:val="22"/>
                <w:highlight w:val="cyan"/>
              </w:rPr>
            </w:pPr>
          </w:p>
        </w:tc>
        <w:tc>
          <w:tcPr>
            <w:tcW w:w="991" w:type="dxa"/>
            <w:shd w:val="clear" w:color="auto" w:fill="FFFFFF"/>
            <w:vAlign w:val="bottom"/>
          </w:tcPr>
          <w:p w:rsidR="00C42DF8" w:rsidRDefault="00C42DF8" w:rsidP="009529C7">
            <w:pPr>
              <w:autoSpaceDE w:val="0"/>
              <w:autoSpaceDN w:val="0"/>
              <w:adjustRightInd w:val="0"/>
              <w:jc w:val="right"/>
              <w:rPr>
                <w:szCs w:val="22"/>
              </w:rPr>
            </w:pPr>
            <w:r>
              <w:rPr>
                <w:szCs w:val="22"/>
              </w:rPr>
              <w:t>5</w:t>
            </w:r>
          </w:p>
        </w:tc>
        <w:tc>
          <w:tcPr>
            <w:tcW w:w="992" w:type="dxa"/>
            <w:shd w:val="clear" w:color="auto" w:fill="FFFFFF"/>
            <w:vAlign w:val="bottom"/>
          </w:tcPr>
          <w:p w:rsidR="00C42DF8" w:rsidRDefault="00C42DF8" w:rsidP="009529C7">
            <w:pPr>
              <w:autoSpaceDE w:val="0"/>
              <w:autoSpaceDN w:val="0"/>
              <w:adjustRightInd w:val="0"/>
              <w:jc w:val="right"/>
              <w:rPr>
                <w:szCs w:val="22"/>
              </w:rPr>
            </w:pPr>
            <w:r>
              <w:rPr>
                <w:szCs w:val="22"/>
              </w:rPr>
              <w:t>304</w:t>
            </w:r>
          </w:p>
        </w:tc>
      </w:tr>
      <w:tr w:rsidR="00C42DF8" w:rsidTr="00396985">
        <w:trPr>
          <w:trHeight w:val="181"/>
        </w:trPr>
        <w:tc>
          <w:tcPr>
            <w:tcW w:w="6487" w:type="dxa"/>
            <w:shd w:val="clear" w:color="auto" w:fill="FFFFFF"/>
            <w:vAlign w:val="bottom"/>
          </w:tcPr>
          <w:p w:rsidR="00C42DF8" w:rsidRDefault="00C42DF8" w:rsidP="006A4DF0">
            <w:pPr>
              <w:autoSpaceDE w:val="0"/>
              <w:autoSpaceDN w:val="0"/>
              <w:adjustRightInd w:val="0"/>
              <w:rPr>
                <w:color w:val="000000"/>
                <w:szCs w:val="22"/>
              </w:rPr>
            </w:pPr>
            <w:r>
              <w:rPr>
                <w:color w:val="000000"/>
                <w:szCs w:val="22"/>
              </w:rPr>
              <w:t>Придобиване на нематериални активи</w:t>
            </w:r>
          </w:p>
        </w:tc>
        <w:tc>
          <w:tcPr>
            <w:tcW w:w="1417" w:type="dxa"/>
            <w:shd w:val="clear" w:color="auto" w:fill="FFFFFF"/>
          </w:tcPr>
          <w:p w:rsidR="00C42DF8" w:rsidRPr="004B132A" w:rsidRDefault="00C42DF8" w:rsidP="004B132A">
            <w:pPr>
              <w:autoSpaceDE w:val="0"/>
              <w:autoSpaceDN w:val="0"/>
              <w:adjustRightInd w:val="0"/>
              <w:jc w:val="right"/>
              <w:rPr>
                <w:szCs w:val="22"/>
                <w:highlight w:val="cyan"/>
              </w:rPr>
            </w:pPr>
          </w:p>
        </w:tc>
        <w:tc>
          <w:tcPr>
            <w:tcW w:w="991" w:type="dxa"/>
            <w:shd w:val="clear" w:color="auto" w:fill="FFFFFF"/>
            <w:vAlign w:val="bottom"/>
          </w:tcPr>
          <w:p w:rsidR="00C42DF8" w:rsidRDefault="00C42DF8" w:rsidP="006A4DF0">
            <w:pPr>
              <w:autoSpaceDE w:val="0"/>
              <w:autoSpaceDN w:val="0"/>
              <w:adjustRightInd w:val="0"/>
              <w:jc w:val="right"/>
              <w:rPr>
                <w:szCs w:val="22"/>
              </w:rPr>
            </w:pPr>
            <w:r>
              <w:rPr>
                <w:szCs w:val="22"/>
              </w:rPr>
              <w:t>(696)</w:t>
            </w:r>
          </w:p>
        </w:tc>
        <w:tc>
          <w:tcPr>
            <w:tcW w:w="992" w:type="dxa"/>
            <w:shd w:val="clear" w:color="auto" w:fill="FFFFFF"/>
            <w:vAlign w:val="bottom"/>
          </w:tcPr>
          <w:p w:rsidR="00C42DF8" w:rsidRDefault="00C42DF8" w:rsidP="00A43D3E">
            <w:pPr>
              <w:autoSpaceDE w:val="0"/>
              <w:autoSpaceDN w:val="0"/>
              <w:adjustRightInd w:val="0"/>
              <w:jc w:val="right"/>
              <w:rPr>
                <w:szCs w:val="22"/>
              </w:rPr>
            </w:pPr>
            <w:r>
              <w:rPr>
                <w:szCs w:val="22"/>
              </w:rPr>
              <w:t>(477)</w:t>
            </w:r>
          </w:p>
        </w:tc>
      </w:tr>
      <w:tr w:rsidR="00C42DF8" w:rsidTr="00396985">
        <w:trPr>
          <w:trHeight w:val="181"/>
        </w:trPr>
        <w:tc>
          <w:tcPr>
            <w:tcW w:w="6487" w:type="dxa"/>
            <w:shd w:val="clear" w:color="auto" w:fill="FFFFFF"/>
            <w:vAlign w:val="bottom"/>
          </w:tcPr>
          <w:p w:rsidR="00C42DF8" w:rsidRDefault="00C42DF8" w:rsidP="006A4DF0">
            <w:pPr>
              <w:rPr>
                <w:rFonts w:cs="Times New Roman"/>
                <w:color w:val="000000"/>
                <w:szCs w:val="22"/>
                <w:lang w:eastAsia="bg-BG"/>
              </w:rPr>
            </w:pPr>
            <w:r>
              <w:rPr>
                <w:color w:val="000000"/>
                <w:szCs w:val="22"/>
              </w:rPr>
              <w:t>Плащане на концесионни възнаграждения</w:t>
            </w:r>
          </w:p>
        </w:tc>
        <w:tc>
          <w:tcPr>
            <w:tcW w:w="1417" w:type="dxa"/>
            <w:shd w:val="clear" w:color="auto" w:fill="FFFFFF"/>
            <w:vAlign w:val="bottom"/>
          </w:tcPr>
          <w:p w:rsidR="00C42DF8" w:rsidRPr="004B132A" w:rsidRDefault="00C42DF8" w:rsidP="004B132A">
            <w:pPr>
              <w:jc w:val="right"/>
              <w:rPr>
                <w:rFonts w:cs="Times New Roman"/>
                <w:color w:val="000000"/>
                <w:szCs w:val="22"/>
                <w:highlight w:val="cyan"/>
                <w:lang w:eastAsia="bg-BG"/>
              </w:rPr>
            </w:pPr>
          </w:p>
        </w:tc>
        <w:tc>
          <w:tcPr>
            <w:tcW w:w="991" w:type="dxa"/>
            <w:shd w:val="clear" w:color="auto" w:fill="FFFFFF"/>
          </w:tcPr>
          <w:p w:rsidR="00C42DF8" w:rsidRDefault="00C42DF8" w:rsidP="006A4DF0">
            <w:pPr>
              <w:jc w:val="right"/>
              <w:rPr>
                <w:rFonts w:cs="Times New Roman"/>
                <w:color w:val="000000"/>
                <w:szCs w:val="22"/>
                <w:lang w:eastAsia="bg-BG"/>
              </w:rPr>
            </w:pPr>
            <w:r>
              <w:rPr>
                <w:rFonts w:cs="Times New Roman"/>
                <w:color w:val="000000"/>
                <w:szCs w:val="22"/>
                <w:lang w:eastAsia="bg-BG"/>
              </w:rPr>
              <w:t>(291)</w:t>
            </w:r>
          </w:p>
        </w:tc>
        <w:tc>
          <w:tcPr>
            <w:tcW w:w="992" w:type="dxa"/>
            <w:shd w:val="clear" w:color="auto" w:fill="FFFFFF"/>
          </w:tcPr>
          <w:p w:rsidR="00C42DF8" w:rsidRDefault="00C42DF8" w:rsidP="00A43D3E">
            <w:pPr>
              <w:jc w:val="right"/>
              <w:rPr>
                <w:rFonts w:cs="Times New Roman"/>
                <w:color w:val="000000"/>
                <w:szCs w:val="22"/>
                <w:lang w:eastAsia="bg-BG"/>
              </w:rPr>
            </w:pPr>
            <w:r>
              <w:rPr>
                <w:rFonts w:cs="Times New Roman"/>
                <w:color w:val="000000"/>
                <w:szCs w:val="22"/>
                <w:lang w:eastAsia="bg-BG"/>
              </w:rPr>
              <w:t>(175)</w:t>
            </w:r>
          </w:p>
        </w:tc>
      </w:tr>
      <w:tr w:rsidR="00C42DF8" w:rsidTr="00396985">
        <w:trPr>
          <w:trHeight w:val="181"/>
        </w:trPr>
        <w:tc>
          <w:tcPr>
            <w:tcW w:w="6487" w:type="dxa"/>
            <w:shd w:val="clear" w:color="auto" w:fill="FFFFFF"/>
            <w:vAlign w:val="bottom"/>
          </w:tcPr>
          <w:p w:rsidR="00C42DF8" w:rsidRDefault="00C42DF8" w:rsidP="006A4DF0">
            <w:pPr>
              <w:autoSpaceDE w:val="0"/>
              <w:autoSpaceDN w:val="0"/>
              <w:adjustRightInd w:val="0"/>
              <w:rPr>
                <w:color w:val="000000"/>
                <w:szCs w:val="22"/>
              </w:rPr>
            </w:pPr>
            <w:r>
              <w:rPr>
                <w:color w:val="000000"/>
                <w:szCs w:val="22"/>
              </w:rPr>
              <w:t>Предоставени заеми и депозити</w:t>
            </w:r>
          </w:p>
        </w:tc>
        <w:tc>
          <w:tcPr>
            <w:tcW w:w="1417" w:type="dxa"/>
            <w:shd w:val="clear" w:color="auto" w:fill="FFFFFF"/>
          </w:tcPr>
          <w:p w:rsidR="00C42DF8" w:rsidRPr="004B132A" w:rsidRDefault="00C42DF8" w:rsidP="004B132A">
            <w:pPr>
              <w:autoSpaceDE w:val="0"/>
              <w:autoSpaceDN w:val="0"/>
              <w:adjustRightInd w:val="0"/>
              <w:jc w:val="right"/>
              <w:rPr>
                <w:szCs w:val="22"/>
                <w:highlight w:val="cyan"/>
              </w:rPr>
            </w:pPr>
          </w:p>
        </w:tc>
        <w:tc>
          <w:tcPr>
            <w:tcW w:w="991" w:type="dxa"/>
            <w:shd w:val="clear" w:color="auto" w:fill="FFFFFF"/>
            <w:vAlign w:val="bottom"/>
          </w:tcPr>
          <w:p w:rsidR="00C42DF8" w:rsidRDefault="00C42DF8" w:rsidP="001408C5">
            <w:pPr>
              <w:autoSpaceDE w:val="0"/>
              <w:autoSpaceDN w:val="0"/>
              <w:adjustRightInd w:val="0"/>
              <w:jc w:val="right"/>
              <w:rPr>
                <w:szCs w:val="22"/>
              </w:rPr>
            </w:pPr>
            <w:r>
              <w:rPr>
                <w:szCs w:val="22"/>
              </w:rPr>
              <w:t>(2 073)</w:t>
            </w:r>
          </w:p>
        </w:tc>
        <w:tc>
          <w:tcPr>
            <w:tcW w:w="992" w:type="dxa"/>
            <w:shd w:val="clear" w:color="auto" w:fill="FFFFFF"/>
            <w:vAlign w:val="bottom"/>
          </w:tcPr>
          <w:p w:rsidR="00C42DF8" w:rsidRDefault="00C42DF8" w:rsidP="006A4DF0">
            <w:pPr>
              <w:autoSpaceDE w:val="0"/>
              <w:autoSpaceDN w:val="0"/>
              <w:adjustRightInd w:val="0"/>
              <w:jc w:val="right"/>
              <w:rPr>
                <w:szCs w:val="22"/>
              </w:rPr>
            </w:pPr>
            <w:r>
              <w:rPr>
                <w:szCs w:val="22"/>
              </w:rPr>
              <w:t>(313)</w:t>
            </w:r>
          </w:p>
        </w:tc>
      </w:tr>
      <w:tr w:rsidR="00C42DF8" w:rsidTr="00396985">
        <w:trPr>
          <w:trHeight w:val="181"/>
        </w:trPr>
        <w:tc>
          <w:tcPr>
            <w:tcW w:w="6487" w:type="dxa"/>
            <w:shd w:val="clear" w:color="auto" w:fill="FFFFFF"/>
            <w:vAlign w:val="bottom"/>
          </w:tcPr>
          <w:p w:rsidR="00C42DF8" w:rsidRDefault="00C42DF8" w:rsidP="006A4DF0">
            <w:pPr>
              <w:autoSpaceDE w:val="0"/>
              <w:autoSpaceDN w:val="0"/>
              <w:adjustRightInd w:val="0"/>
              <w:rPr>
                <w:color w:val="000000"/>
                <w:szCs w:val="22"/>
              </w:rPr>
            </w:pPr>
            <w:r>
              <w:rPr>
                <w:color w:val="000000"/>
                <w:szCs w:val="22"/>
              </w:rPr>
              <w:t>Постъпления от предоставени заеми</w:t>
            </w:r>
          </w:p>
        </w:tc>
        <w:tc>
          <w:tcPr>
            <w:tcW w:w="1417" w:type="dxa"/>
            <w:shd w:val="clear" w:color="auto" w:fill="FFFFFF"/>
          </w:tcPr>
          <w:p w:rsidR="00C42DF8" w:rsidRPr="004B132A" w:rsidRDefault="00C42DF8" w:rsidP="004B132A">
            <w:pPr>
              <w:autoSpaceDE w:val="0"/>
              <w:autoSpaceDN w:val="0"/>
              <w:adjustRightInd w:val="0"/>
              <w:jc w:val="right"/>
              <w:rPr>
                <w:szCs w:val="22"/>
                <w:highlight w:val="cyan"/>
              </w:rPr>
            </w:pPr>
          </w:p>
        </w:tc>
        <w:tc>
          <w:tcPr>
            <w:tcW w:w="991" w:type="dxa"/>
            <w:shd w:val="clear" w:color="auto" w:fill="FFFFFF"/>
            <w:vAlign w:val="bottom"/>
          </w:tcPr>
          <w:p w:rsidR="00C42DF8" w:rsidRDefault="00C42DF8" w:rsidP="006A4DF0">
            <w:pPr>
              <w:autoSpaceDE w:val="0"/>
              <w:autoSpaceDN w:val="0"/>
              <w:adjustRightInd w:val="0"/>
              <w:jc w:val="right"/>
              <w:rPr>
                <w:szCs w:val="22"/>
              </w:rPr>
            </w:pPr>
            <w:r>
              <w:rPr>
                <w:szCs w:val="22"/>
              </w:rPr>
              <w:t>255</w:t>
            </w:r>
          </w:p>
        </w:tc>
        <w:tc>
          <w:tcPr>
            <w:tcW w:w="992" w:type="dxa"/>
            <w:shd w:val="clear" w:color="auto" w:fill="FFFFFF"/>
            <w:vAlign w:val="bottom"/>
          </w:tcPr>
          <w:p w:rsidR="00C42DF8" w:rsidRDefault="00C42DF8" w:rsidP="006A4DF0">
            <w:pPr>
              <w:autoSpaceDE w:val="0"/>
              <w:autoSpaceDN w:val="0"/>
              <w:adjustRightInd w:val="0"/>
              <w:jc w:val="right"/>
              <w:rPr>
                <w:szCs w:val="22"/>
              </w:rPr>
            </w:pPr>
            <w:r>
              <w:rPr>
                <w:szCs w:val="22"/>
              </w:rPr>
              <w:t>-</w:t>
            </w:r>
          </w:p>
        </w:tc>
      </w:tr>
      <w:tr w:rsidR="00C42DF8" w:rsidTr="00396985">
        <w:trPr>
          <w:trHeight w:val="181"/>
        </w:trPr>
        <w:tc>
          <w:tcPr>
            <w:tcW w:w="6487" w:type="dxa"/>
            <w:shd w:val="clear" w:color="auto" w:fill="FFFFFF"/>
            <w:vAlign w:val="bottom"/>
          </w:tcPr>
          <w:p w:rsidR="00C42DF8" w:rsidRDefault="00C42DF8" w:rsidP="006A4DF0">
            <w:pPr>
              <w:autoSpaceDE w:val="0"/>
              <w:autoSpaceDN w:val="0"/>
              <w:adjustRightInd w:val="0"/>
              <w:rPr>
                <w:color w:val="000000"/>
                <w:szCs w:val="22"/>
              </w:rPr>
            </w:pPr>
            <w:r>
              <w:rPr>
                <w:color w:val="000000"/>
                <w:szCs w:val="22"/>
              </w:rPr>
              <w:t>Получени лихви</w:t>
            </w:r>
          </w:p>
        </w:tc>
        <w:tc>
          <w:tcPr>
            <w:tcW w:w="1417" w:type="dxa"/>
            <w:shd w:val="clear" w:color="auto" w:fill="FFFFFF"/>
          </w:tcPr>
          <w:p w:rsidR="00C42DF8" w:rsidRPr="003566CA" w:rsidRDefault="00C42DF8" w:rsidP="004B132A">
            <w:pPr>
              <w:autoSpaceDE w:val="0"/>
              <w:autoSpaceDN w:val="0"/>
              <w:adjustRightInd w:val="0"/>
              <w:jc w:val="right"/>
              <w:rPr>
                <w:szCs w:val="22"/>
              </w:rPr>
            </w:pPr>
          </w:p>
        </w:tc>
        <w:tc>
          <w:tcPr>
            <w:tcW w:w="991" w:type="dxa"/>
            <w:shd w:val="clear" w:color="auto" w:fill="FFFFFF"/>
            <w:vAlign w:val="bottom"/>
          </w:tcPr>
          <w:p w:rsidR="00C42DF8" w:rsidRDefault="00C42DF8" w:rsidP="006A4DF0">
            <w:pPr>
              <w:autoSpaceDE w:val="0"/>
              <w:autoSpaceDN w:val="0"/>
              <w:adjustRightInd w:val="0"/>
              <w:jc w:val="right"/>
              <w:rPr>
                <w:szCs w:val="22"/>
              </w:rPr>
            </w:pPr>
            <w:r>
              <w:rPr>
                <w:szCs w:val="22"/>
              </w:rPr>
              <w:t>22</w:t>
            </w:r>
          </w:p>
        </w:tc>
        <w:tc>
          <w:tcPr>
            <w:tcW w:w="992" w:type="dxa"/>
            <w:shd w:val="clear" w:color="auto" w:fill="FFFFFF"/>
            <w:vAlign w:val="bottom"/>
          </w:tcPr>
          <w:p w:rsidR="00C42DF8" w:rsidRDefault="00C42DF8" w:rsidP="006A4DF0">
            <w:pPr>
              <w:autoSpaceDE w:val="0"/>
              <w:autoSpaceDN w:val="0"/>
              <w:adjustRightInd w:val="0"/>
              <w:jc w:val="right"/>
              <w:rPr>
                <w:szCs w:val="22"/>
              </w:rPr>
            </w:pPr>
            <w:r>
              <w:rPr>
                <w:szCs w:val="22"/>
              </w:rPr>
              <w:t>87</w:t>
            </w:r>
          </w:p>
        </w:tc>
      </w:tr>
      <w:tr w:rsidR="00C42DF8" w:rsidTr="00396985">
        <w:trPr>
          <w:trHeight w:val="181"/>
        </w:trPr>
        <w:tc>
          <w:tcPr>
            <w:tcW w:w="6487" w:type="dxa"/>
            <w:shd w:val="clear" w:color="auto" w:fill="FFFFFF"/>
            <w:vAlign w:val="bottom"/>
          </w:tcPr>
          <w:p w:rsidR="00C42DF8" w:rsidRDefault="00C42DF8" w:rsidP="006A4DF0">
            <w:pPr>
              <w:autoSpaceDE w:val="0"/>
              <w:autoSpaceDN w:val="0"/>
              <w:adjustRightInd w:val="0"/>
              <w:rPr>
                <w:color w:val="000000"/>
                <w:szCs w:val="22"/>
              </w:rPr>
            </w:pPr>
            <w:r>
              <w:rPr>
                <w:color w:val="000000"/>
                <w:szCs w:val="22"/>
              </w:rPr>
              <w:t>Получени дивиденти</w:t>
            </w:r>
          </w:p>
        </w:tc>
        <w:tc>
          <w:tcPr>
            <w:tcW w:w="1417" w:type="dxa"/>
            <w:shd w:val="clear" w:color="auto" w:fill="FFFFFF"/>
          </w:tcPr>
          <w:p w:rsidR="00C42DF8" w:rsidRPr="003566CA" w:rsidRDefault="00C42DF8" w:rsidP="004B132A">
            <w:pPr>
              <w:autoSpaceDE w:val="0"/>
              <w:autoSpaceDN w:val="0"/>
              <w:adjustRightInd w:val="0"/>
              <w:jc w:val="right"/>
              <w:rPr>
                <w:szCs w:val="22"/>
              </w:rPr>
            </w:pPr>
            <w:r w:rsidRPr="003566CA">
              <w:rPr>
                <w:szCs w:val="22"/>
              </w:rPr>
              <w:fldChar w:fldCharType="begin"/>
            </w:r>
            <w:r w:rsidRPr="003566CA">
              <w:rPr>
                <w:szCs w:val="22"/>
              </w:rPr>
              <w:instrText xml:space="preserve"> REF _Ref386408815 \r \h </w:instrText>
            </w:r>
            <w:r w:rsidRPr="003566CA">
              <w:rPr>
                <w:szCs w:val="22"/>
              </w:rPr>
              <w:fldChar w:fldCharType="separate"/>
            </w:r>
            <w:r>
              <w:rPr>
                <w:szCs w:val="22"/>
              </w:rPr>
              <w:t>33.2</w:t>
            </w:r>
            <w:r w:rsidRPr="003566CA">
              <w:rPr>
                <w:szCs w:val="22"/>
              </w:rPr>
              <w:fldChar w:fldCharType="end"/>
            </w:r>
          </w:p>
        </w:tc>
        <w:tc>
          <w:tcPr>
            <w:tcW w:w="991" w:type="dxa"/>
            <w:tcBorders>
              <w:bottom w:val="single" w:sz="4" w:space="0" w:color="auto"/>
            </w:tcBorders>
            <w:shd w:val="clear" w:color="auto" w:fill="FFFFFF"/>
            <w:vAlign w:val="bottom"/>
          </w:tcPr>
          <w:p w:rsidR="00C42DF8" w:rsidRDefault="00C42DF8" w:rsidP="006A4DF0">
            <w:pPr>
              <w:autoSpaceDE w:val="0"/>
              <w:autoSpaceDN w:val="0"/>
              <w:adjustRightInd w:val="0"/>
              <w:jc w:val="right"/>
              <w:rPr>
                <w:szCs w:val="22"/>
              </w:rPr>
            </w:pPr>
            <w:r>
              <w:rPr>
                <w:szCs w:val="22"/>
              </w:rPr>
              <w:t>1 025</w:t>
            </w:r>
          </w:p>
        </w:tc>
        <w:tc>
          <w:tcPr>
            <w:tcW w:w="992" w:type="dxa"/>
            <w:tcBorders>
              <w:bottom w:val="single" w:sz="4" w:space="0" w:color="auto"/>
            </w:tcBorders>
            <w:shd w:val="clear" w:color="auto" w:fill="FFFFFF"/>
            <w:vAlign w:val="bottom"/>
          </w:tcPr>
          <w:p w:rsidR="00C42DF8" w:rsidRDefault="00C42DF8" w:rsidP="006A4DF0">
            <w:pPr>
              <w:autoSpaceDE w:val="0"/>
              <w:autoSpaceDN w:val="0"/>
              <w:adjustRightInd w:val="0"/>
              <w:jc w:val="right"/>
              <w:rPr>
                <w:szCs w:val="22"/>
              </w:rPr>
            </w:pPr>
            <w:r>
              <w:rPr>
                <w:szCs w:val="22"/>
              </w:rPr>
              <w:t>484</w:t>
            </w:r>
          </w:p>
        </w:tc>
      </w:tr>
      <w:tr w:rsidR="00C42DF8" w:rsidTr="00396985">
        <w:trPr>
          <w:trHeight w:val="181"/>
        </w:trPr>
        <w:tc>
          <w:tcPr>
            <w:tcW w:w="6487" w:type="dxa"/>
            <w:shd w:val="clear" w:color="auto" w:fill="FFFFFF"/>
            <w:vAlign w:val="bottom"/>
          </w:tcPr>
          <w:p w:rsidR="00C42DF8" w:rsidRDefault="00C42DF8" w:rsidP="006A4DF0">
            <w:pPr>
              <w:autoSpaceDE w:val="0"/>
              <w:autoSpaceDN w:val="0"/>
              <w:adjustRightInd w:val="0"/>
              <w:rPr>
                <w:bCs/>
                <w:color w:val="000000"/>
                <w:szCs w:val="22"/>
              </w:rPr>
            </w:pPr>
            <w:r>
              <w:rPr>
                <w:bCs/>
                <w:color w:val="000000"/>
                <w:szCs w:val="22"/>
              </w:rPr>
              <w:t>Нетен паричен поток от инвестиционна дейност</w:t>
            </w:r>
          </w:p>
        </w:tc>
        <w:tc>
          <w:tcPr>
            <w:tcW w:w="1417" w:type="dxa"/>
            <w:shd w:val="clear" w:color="auto" w:fill="FFFFFF"/>
          </w:tcPr>
          <w:p w:rsidR="00C42DF8" w:rsidRPr="003566CA" w:rsidRDefault="00C42DF8" w:rsidP="004B132A">
            <w:pPr>
              <w:autoSpaceDE w:val="0"/>
              <w:autoSpaceDN w:val="0"/>
              <w:adjustRightInd w:val="0"/>
              <w:jc w:val="right"/>
              <w:rPr>
                <w:b/>
                <w:bCs/>
                <w:szCs w:val="22"/>
              </w:rPr>
            </w:pPr>
          </w:p>
        </w:tc>
        <w:tc>
          <w:tcPr>
            <w:tcW w:w="991" w:type="dxa"/>
            <w:tcBorders>
              <w:top w:val="single" w:sz="4" w:space="0" w:color="auto"/>
              <w:bottom w:val="single" w:sz="4" w:space="0" w:color="auto"/>
            </w:tcBorders>
            <w:shd w:val="clear" w:color="auto" w:fill="FFFFFF"/>
            <w:vAlign w:val="bottom"/>
          </w:tcPr>
          <w:p w:rsidR="00C42DF8" w:rsidRDefault="00C42DF8" w:rsidP="001408C5">
            <w:pPr>
              <w:autoSpaceDE w:val="0"/>
              <w:autoSpaceDN w:val="0"/>
              <w:adjustRightInd w:val="0"/>
              <w:jc w:val="right"/>
              <w:rPr>
                <w:b/>
                <w:bCs/>
                <w:szCs w:val="22"/>
              </w:rPr>
            </w:pPr>
            <w:r>
              <w:rPr>
                <w:b/>
                <w:bCs/>
                <w:szCs w:val="22"/>
              </w:rPr>
              <w:t>(3 006)</w:t>
            </w:r>
          </w:p>
        </w:tc>
        <w:tc>
          <w:tcPr>
            <w:tcW w:w="992" w:type="dxa"/>
            <w:tcBorders>
              <w:top w:val="single" w:sz="4" w:space="0" w:color="auto"/>
              <w:bottom w:val="single" w:sz="4" w:space="0" w:color="auto"/>
            </w:tcBorders>
            <w:shd w:val="clear" w:color="auto" w:fill="FFFFFF"/>
            <w:vAlign w:val="bottom"/>
          </w:tcPr>
          <w:p w:rsidR="00C42DF8" w:rsidRDefault="00C42DF8" w:rsidP="00A43D3E">
            <w:pPr>
              <w:autoSpaceDE w:val="0"/>
              <w:autoSpaceDN w:val="0"/>
              <w:adjustRightInd w:val="0"/>
              <w:jc w:val="right"/>
              <w:rPr>
                <w:b/>
                <w:bCs/>
                <w:szCs w:val="22"/>
              </w:rPr>
            </w:pPr>
            <w:r>
              <w:rPr>
                <w:b/>
                <w:bCs/>
                <w:szCs w:val="22"/>
              </w:rPr>
              <w:t>(1 779)</w:t>
            </w:r>
          </w:p>
        </w:tc>
      </w:tr>
      <w:tr w:rsidR="00C42DF8" w:rsidTr="00396985">
        <w:trPr>
          <w:trHeight w:val="181"/>
        </w:trPr>
        <w:tc>
          <w:tcPr>
            <w:tcW w:w="6487" w:type="dxa"/>
            <w:shd w:val="clear" w:color="auto" w:fill="FFFFFF"/>
            <w:vAlign w:val="bottom"/>
          </w:tcPr>
          <w:p w:rsidR="00C42DF8" w:rsidRDefault="00C42DF8" w:rsidP="006A4DF0">
            <w:pPr>
              <w:autoSpaceDE w:val="0"/>
              <w:autoSpaceDN w:val="0"/>
              <w:adjustRightInd w:val="0"/>
              <w:rPr>
                <w:bCs/>
                <w:color w:val="000000"/>
                <w:szCs w:val="22"/>
              </w:rPr>
            </w:pPr>
          </w:p>
        </w:tc>
        <w:tc>
          <w:tcPr>
            <w:tcW w:w="1417" w:type="dxa"/>
            <w:shd w:val="clear" w:color="auto" w:fill="FFFFFF"/>
          </w:tcPr>
          <w:p w:rsidR="00C42DF8" w:rsidRPr="003566CA" w:rsidRDefault="00C42DF8" w:rsidP="004B132A">
            <w:pPr>
              <w:autoSpaceDE w:val="0"/>
              <w:autoSpaceDN w:val="0"/>
              <w:adjustRightInd w:val="0"/>
              <w:jc w:val="right"/>
              <w:rPr>
                <w:b/>
                <w:bCs/>
                <w:szCs w:val="22"/>
              </w:rPr>
            </w:pPr>
          </w:p>
        </w:tc>
        <w:tc>
          <w:tcPr>
            <w:tcW w:w="991" w:type="dxa"/>
            <w:tcBorders>
              <w:top w:val="single" w:sz="4" w:space="0" w:color="auto"/>
            </w:tcBorders>
            <w:shd w:val="clear" w:color="auto" w:fill="FFFFFF"/>
            <w:vAlign w:val="bottom"/>
          </w:tcPr>
          <w:p w:rsidR="00C42DF8" w:rsidRDefault="00C42DF8" w:rsidP="006A4DF0">
            <w:pPr>
              <w:autoSpaceDE w:val="0"/>
              <w:autoSpaceDN w:val="0"/>
              <w:adjustRightInd w:val="0"/>
              <w:jc w:val="right"/>
              <w:rPr>
                <w:b/>
                <w:bCs/>
                <w:szCs w:val="22"/>
              </w:rPr>
            </w:pPr>
          </w:p>
        </w:tc>
        <w:tc>
          <w:tcPr>
            <w:tcW w:w="992" w:type="dxa"/>
            <w:tcBorders>
              <w:top w:val="single" w:sz="4" w:space="0" w:color="auto"/>
            </w:tcBorders>
            <w:shd w:val="clear" w:color="auto" w:fill="FFFFFF"/>
            <w:vAlign w:val="bottom"/>
          </w:tcPr>
          <w:p w:rsidR="00C42DF8" w:rsidRDefault="00C42DF8" w:rsidP="006A4DF0">
            <w:pPr>
              <w:autoSpaceDE w:val="0"/>
              <w:autoSpaceDN w:val="0"/>
              <w:adjustRightInd w:val="0"/>
              <w:jc w:val="right"/>
              <w:rPr>
                <w:b/>
                <w:bCs/>
                <w:szCs w:val="22"/>
              </w:rPr>
            </w:pPr>
          </w:p>
        </w:tc>
      </w:tr>
      <w:tr w:rsidR="00C42DF8" w:rsidTr="00396985">
        <w:trPr>
          <w:trHeight w:val="181"/>
        </w:trPr>
        <w:tc>
          <w:tcPr>
            <w:tcW w:w="6487" w:type="dxa"/>
            <w:shd w:val="clear" w:color="auto" w:fill="FFFFFF"/>
            <w:vAlign w:val="bottom"/>
          </w:tcPr>
          <w:p w:rsidR="00C42DF8" w:rsidRDefault="00C42DF8" w:rsidP="006A4DF0">
            <w:pPr>
              <w:autoSpaceDE w:val="0"/>
              <w:autoSpaceDN w:val="0"/>
              <w:adjustRightInd w:val="0"/>
              <w:rPr>
                <w:color w:val="000000"/>
                <w:szCs w:val="22"/>
              </w:rPr>
            </w:pPr>
            <w:r>
              <w:rPr>
                <w:b/>
                <w:szCs w:val="22"/>
              </w:rPr>
              <w:t>Финансова дейност</w:t>
            </w:r>
          </w:p>
        </w:tc>
        <w:tc>
          <w:tcPr>
            <w:tcW w:w="1417" w:type="dxa"/>
            <w:shd w:val="clear" w:color="auto" w:fill="FFFFFF"/>
          </w:tcPr>
          <w:p w:rsidR="00C42DF8" w:rsidRPr="004B132A" w:rsidRDefault="00C42DF8" w:rsidP="004B132A">
            <w:pPr>
              <w:autoSpaceDE w:val="0"/>
              <w:autoSpaceDN w:val="0"/>
              <w:adjustRightInd w:val="0"/>
              <w:jc w:val="right"/>
              <w:rPr>
                <w:szCs w:val="22"/>
                <w:highlight w:val="cyan"/>
              </w:rPr>
            </w:pPr>
          </w:p>
        </w:tc>
        <w:tc>
          <w:tcPr>
            <w:tcW w:w="991" w:type="dxa"/>
            <w:shd w:val="clear" w:color="auto" w:fill="FFFFFF"/>
            <w:vAlign w:val="bottom"/>
          </w:tcPr>
          <w:p w:rsidR="00C42DF8" w:rsidRDefault="00C42DF8" w:rsidP="006A4DF0">
            <w:pPr>
              <w:autoSpaceDE w:val="0"/>
              <w:autoSpaceDN w:val="0"/>
              <w:adjustRightInd w:val="0"/>
              <w:jc w:val="right"/>
              <w:rPr>
                <w:szCs w:val="22"/>
              </w:rPr>
            </w:pPr>
          </w:p>
        </w:tc>
        <w:tc>
          <w:tcPr>
            <w:tcW w:w="992" w:type="dxa"/>
            <w:shd w:val="clear" w:color="auto" w:fill="FFFFFF"/>
            <w:vAlign w:val="bottom"/>
          </w:tcPr>
          <w:p w:rsidR="00C42DF8" w:rsidRDefault="00C42DF8" w:rsidP="006A4DF0">
            <w:pPr>
              <w:autoSpaceDE w:val="0"/>
              <w:autoSpaceDN w:val="0"/>
              <w:adjustRightInd w:val="0"/>
              <w:jc w:val="right"/>
              <w:rPr>
                <w:szCs w:val="22"/>
              </w:rPr>
            </w:pPr>
          </w:p>
        </w:tc>
      </w:tr>
      <w:tr w:rsidR="00C42DF8" w:rsidTr="00396985">
        <w:trPr>
          <w:trHeight w:val="181"/>
        </w:trPr>
        <w:tc>
          <w:tcPr>
            <w:tcW w:w="6487" w:type="dxa"/>
            <w:shd w:val="clear" w:color="auto" w:fill="FFFFFF"/>
            <w:vAlign w:val="bottom"/>
          </w:tcPr>
          <w:p w:rsidR="00C42DF8" w:rsidRDefault="00C42DF8" w:rsidP="006A4DF0">
            <w:pPr>
              <w:autoSpaceDE w:val="0"/>
              <w:autoSpaceDN w:val="0"/>
              <w:adjustRightInd w:val="0"/>
              <w:rPr>
                <w:color w:val="000000"/>
                <w:szCs w:val="22"/>
              </w:rPr>
            </w:pPr>
            <w:r>
              <w:rPr>
                <w:color w:val="000000"/>
                <w:szCs w:val="22"/>
              </w:rPr>
              <w:t>Получени заеми</w:t>
            </w:r>
          </w:p>
        </w:tc>
        <w:tc>
          <w:tcPr>
            <w:tcW w:w="1417" w:type="dxa"/>
            <w:shd w:val="clear" w:color="auto" w:fill="FFFFFF"/>
          </w:tcPr>
          <w:p w:rsidR="00C42DF8" w:rsidRPr="004B132A" w:rsidRDefault="00C42DF8" w:rsidP="004B132A">
            <w:pPr>
              <w:autoSpaceDE w:val="0"/>
              <w:autoSpaceDN w:val="0"/>
              <w:adjustRightInd w:val="0"/>
              <w:jc w:val="right"/>
              <w:rPr>
                <w:szCs w:val="22"/>
                <w:highlight w:val="cyan"/>
              </w:rPr>
            </w:pPr>
          </w:p>
        </w:tc>
        <w:tc>
          <w:tcPr>
            <w:tcW w:w="991" w:type="dxa"/>
            <w:shd w:val="clear" w:color="auto" w:fill="FFFFFF"/>
            <w:vAlign w:val="bottom"/>
          </w:tcPr>
          <w:p w:rsidR="00C42DF8" w:rsidRDefault="00C42DF8" w:rsidP="006A4DF0">
            <w:pPr>
              <w:autoSpaceDE w:val="0"/>
              <w:autoSpaceDN w:val="0"/>
              <w:adjustRightInd w:val="0"/>
              <w:jc w:val="right"/>
              <w:rPr>
                <w:szCs w:val="22"/>
              </w:rPr>
            </w:pPr>
            <w:r>
              <w:rPr>
                <w:szCs w:val="22"/>
              </w:rPr>
              <w:t>4 575</w:t>
            </w:r>
          </w:p>
        </w:tc>
        <w:tc>
          <w:tcPr>
            <w:tcW w:w="992" w:type="dxa"/>
            <w:shd w:val="clear" w:color="auto" w:fill="FFFFFF"/>
            <w:vAlign w:val="bottom"/>
          </w:tcPr>
          <w:p w:rsidR="00C42DF8" w:rsidRDefault="00C42DF8" w:rsidP="006A4DF0">
            <w:pPr>
              <w:autoSpaceDE w:val="0"/>
              <w:autoSpaceDN w:val="0"/>
              <w:adjustRightInd w:val="0"/>
              <w:jc w:val="right"/>
              <w:rPr>
                <w:szCs w:val="22"/>
              </w:rPr>
            </w:pPr>
            <w:r>
              <w:rPr>
                <w:szCs w:val="22"/>
              </w:rPr>
              <w:t>2 284</w:t>
            </w:r>
          </w:p>
        </w:tc>
      </w:tr>
      <w:tr w:rsidR="00C42DF8" w:rsidTr="00396985">
        <w:trPr>
          <w:trHeight w:val="181"/>
        </w:trPr>
        <w:tc>
          <w:tcPr>
            <w:tcW w:w="6487" w:type="dxa"/>
            <w:shd w:val="clear" w:color="auto" w:fill="FFFFFF"/>
            <w:vAlign w:val="bottom"/>
          </w:tcPr>
          <w:p w:rsidR="00C42DF8" w:rsidRDefault="00C42DF8" w:rsidP="006A4DF0">
            <w:pPr>
              <w:autoSpaceDE w:val="0"/>
              <w:autoSpaceDN w:val="0"/>
              <w:adjustRightInd w:val="0"/>
              <w:rPr>
                <w:color w:val="000000"/>
                <w:szCs w:val="22"/>
              </w:rPr>
            </w:pPr>
            <w:r>
              <w:rPr>
                <w:color w:val="000000"/>
                <w:szCs w:val="22"/>
              </w:rPr>
              <w:t>Плащания по заеми</w:t>
            </w:r>
          </w:p>
        </w:tc>
        <w:tc>
          <w:tcPr>
            <w:tcW w:w="1417" w:type="dxa"/>
            <w:shd w:val="clear" w:color="auto" w:fill="FFFFFF"/>
          </w:tcPr>
          <w:p w:rsidR="00C42DF8" w:rsidRPr="004B132A" w:rsidRDefault="00C42DF8" w:rsidP="004B132A">
            <w:pPr>
              <w:autoSpaceDE w:val="0"/>
              <w:autoSpaceDN w:val="0"/>
              <w:adjustRightInd w:val="0"/>
              <w:jc w:val="right"/>
              <w:rPr>
                <w:szCs w:val="22"/>
                <w:highlight w:val="cyan"/>
              </w:rPr>
            </w:pPr>
          </w:p>
        </w:tc>
        <w:tc>
          <w:tcPr>
            <w:tcW w:w="991" w:type="dxa"/>
            <w:shd w:val="clear" w:color="auto" w:fill="FFFFFF"/>
            <w:vAlign w:val="bottom"/>
          </w:tcPr>
          <w:p w:rsidR="00C42DF8" w:rsidRDefault="00C42DF8" w:rsidP="006A4DF0">
            <w:pPr>
              <w:autoSpaceDE w:val="0"/>
              <w:autoSpaceDN w:val="0"/>
              <w:adjustRightInd w:val="0"/>
              <w:jc w:val="right"/>
              <w:rPr>
                <w:szCs w:val="22"/>
              </w:rPr>
            </w:pPr>
            <w:r>
              <w:rPr>
                <w:szCs w:val="22"/>
              </w:rPr>
              <w:t>(2 385)</w:t>
            </w:r>
          </w:p>
        </w:tc>
        <w:tc>
          <w:tcPr>
            <w:tcW w:w="992" w:type="dxa"/>
            <w:shd w:val="clear" w:color="auto" w:fill="FFFFFF"/>
            <w:vAlign w:val="bottom"/>
          </w:tcPr>
          <w:p w:rsidR="00C42DF8" w:rsidRDefault="00C42DF8" w:rsidP="00A43D3E">
            <w:pPr>
              <w:autoSpaceDE w:val="0"/>
              <w:autoSpaceDN w:val="0"/>
              <w:adjustRightInd w:val="0"/>
              <w:jc w:val="right"/>
              <w:rPr>
                <w:szCs w:val="22"/>
              </w:rPr>
            </w:pPr>
            <w:r>
              <w:rPr>
                <w:szCs w:val="22"/>
              </w:rPr>
              <w:t>(499)</w:t>
            </w:r>
          </w:p>
        </w:tc>
      </w:tr>
      <w:tr w:rsidR="00C42DF8" w:rsidTr="00396985">
        <w:trPr>
          <w:trHeight w:val="181"/>
        </w:trPr>
        <w:tc>
          <w:tcPr>
            <w:tcW w:w="6487" w:type="dxa"/>
            <w:shd w:val="clear" w:color="auto" w:fill="FFFFFF"/>
            <w:vAlign w:val="bottom"/>
          </w:tcPr>
          <w:p w:rsidR="00C42DF8" w:rsidRDefault="00C42DF8" w:rsidP="006A4DF0">
            <w:pPr>
              <w:autoSpaceDE w:val="0"/>
              <w:autoSpaceDN w:val="0"/>
              <w:adjustRightInd w:val="0"/>
              <w:rPr>
                <w:color w:val="000000"/>
                <w:szCs w:val="22"/>
              </w:rPr>
            </w:pPr>
            <w:r>
              <w:rPr>
                <w:color w:val="000000"/>
                <w:szCs w:val="22"/>
              </w:rPr>
              <w:t>Плащания по финансов лизинг</w:t>
            </w:r>
          </w:p>
        </w:tc>
        <w:tc>
          <w:tcPr>
            <w:tcW w:w="1417" w:type="dxa"/>
            <w:shd w:val="clear" w:color="auto" w:fill="FFFFFF"/>
          </w:tcPr>
          <w:p w:rsidR="00C42DF8" w:rsidRPr="004B132A" w:rsidRDefault="00C42DF8" w:rsidP="004B132A">
            <w:pPr>
              <w:autoSpaceDE w:val="0"/>
              <w:autoSpaceDN w:val="0"/>
              <w:adjustRightInd w:val="0"/>
              <w:jc w:val="right"/>
              <w:rPr>
                <w:szCs w:val="22"/>
                <w:highlight w:val="cyan"/>
              </w:rPr>
            </w:pPr>
          </w:p>
        </w:tc>
        <w:tc>
          <w:tcPr>
            <w:tcW w:w="991" w:type="dxa"/>
            <w:shd w:val="clear" w:color="auto" w:fill="FFFFFF"/>
            <w:vAlign w:val="bottom"/>
          </w:tcPr>
          <w:p w:rsidR="00C42DF8" w:rsidRDefault="00C42DF8" w:rsidP="006A4DF0">
            <w:pPr>
              <w:autoSpaceDE w:val="0"/>
              <w:autoSpaceDN w:val="0"/>
              <w:adjustRightInd w:val="0"/>
              <w:jc w:val="right"/>
              <w:rPr>
                <w:szCs w:val="22"/>
              </w:rPr>
            </w:pPr>
            <w:r>
              <w:rPr>
                <w:szCs w:val="22"/>
              </w:rPr>
              <w:t>(1 716)</w:t>
            </w:r>
          </w:p>
        </w:tc>
        <w:tc>
          <w:tcPr>
            <w:tcW w:w="992" w:type="dxa"/>
            <w:shd w:val="clear" w:color="auto" w:fill="FFFFFF"/>
            <w:vAlign w:val="bottom"/>
          </w:tcPr>
          <w:p w:rsidR="00C42DF8" w:rsidRDefault="00C42DF8" w:rsidP="00A43D3E">
            <w:pPr>
              <w:autoSpaceDE w:val="0"/>
              <w:autoSpaceDN w:val="0"/>
              <w:adjustRightInd w:val="0"/>
              <w:jc w:val="right"/>
              <w:rPr>
                <w:szCs w:val="22"/>
              </w:rPr>
            </w:pPr>
            <w:r>
              <w:rPr>
                <w:szCs w:val="22"/>
              </w:rPr>
              <w:t>(1 765)</w:t>
            </w:r>
          </w:p>
        </w:tc>
      </w:tr>
      <w:tr w:rsidR="00C42DF8" w:rsidTr="00396985">
        <w:trPr>
          <w:trHeight w:val="181"/>
        </w:trPr>
        <w:tc>
          <w:tcPr>
            <w:tcW w:w="6487" w:type="dxa"/>
            <w:shd w:val="clear" w:color="auto" w:fill="FFFFFF"/>
            <w:vAlign w:val="bottom"/>
          </w:tcPr>
          <w:p w:rsidR="00C42DF8" w:rsidRDefault="00C42DF8" w:rsidP="006A4DF0">
            <w:pPr>
              <w:autoSpaceDE w:val="0"/>
              <w:autoSpaceDN w:val="0"/>
              <w:adjustRightInd w:val="0"/>
              <w:rPr>
                <w:color w:val="000000"/>
                <w:szCs w:val="22"/>
              </w:rPr>
            </w:pPr>
            <w:r>
              <w:rPr>
                <w:color w:val="000000"/>
                <w:szCs w:val="22"/>
              </w:rPr>
              <w:t>Плащания на лихви</w:t>
            </w:r>
          </w:p>
        </w:tc>
        <w:tc>
          <w:tcPr>
            <w:tcW w:w="1417" w:type="dxa"/>
            <w:shd w:val="clear" w:color="auto" w:fill="FFFFFF"/>
          </w:tcPr>
          <w:p w:rsidR="00C42DF8" w:rsidRPr="004B132A" w:rsidRDefault="00C42DF8" w:rsidP="004B132A">
            <w:pPr>
              <w:autoSpaceDE w:val="0"/>
              <w:autoSpaceDN w:val="0"/>
              <w:adjustRightInd w:val="0"/>
              <w:jc w:val="right"/>
              <w:rPr>
                <w:szCs w:val="22"/>
                <w:highlight w:val="cyan"/>
              </w:rPr>
            </w:pPr>
          </w:p>
        </w:tc>
        <w:tc>
          <w:tcPr>
            <w:tcW w:w="991" w:type="dxa"/>
            <w:shd w:val="clear" w:color="auto" w:fill="FFFFFF"/>
            <w:vAlign w:val="bottom"/>
          </w:tcPr>
          <w:p w:rsidR="00C42DF8" w:rsidRDefault="00C42DF8" w:rsidP="006A4DF0">
            <w:pPr>
              <w:autoSpaceDE w:val="0"/>
              <w:autoSpaceDN w:val="0"/>
              <w:adjustRightInd w:val="0"/>
              <w:jc w:val="right"/>
              <w:rPr>
                <w:szCs w:val="22"/>
              </w:rPr>
            </w:pPr>
            <w:r>
              <w:rPr>
                <w:szCs w:val="22"/>
              </w:rPr>
              <w:t>(344)</w:t>
            </w:r>
          </w:p>
        </w:tc>
        <w:tc>
          <w:tcPr>
            <w:tcW w:w="992" w:type="dxa"/>
            <w:shd w:val="clear" w:color="auto" w:fill="FFFFFF"/>
            <w:vAlign w:val="bottom"/>
          </w:tcPr>
          <w:p w:rsidR="00C42DF8" w:rsidRDefault="00C42DF8" w:rsidP="00A43D3E">
            <w:pPr>
              <w:autoSpaceDE w:val="0"/>
              <w:autoSpaceDN w:val="0"/>
              <w:adjustRightInd w:val="0"/>
              <w:jc w:val="right"/>
              <w:rPr>
                <w:szCs w:val="22"/>
              </w:rPr>
            </w:pPr>
            <w:r>
              <w:rPr>
                <w:szCs w:val="22"/>
              </w:rPr>
              <w:t>(246)</w:t>
            </w:r>
          </w:p>
        </w:tc>
      </w:tr>
      <w:tr w:rsidR="00C42DF8" w:rsidTr="00396985">
        <w:trPr>
          <w:trHeight w:val="181"/>
        </w:trPr>
        <w:tc>
          <w:tcPr>
            <w:tcW w:w="6487" w:type="dxa"/>
            <w:shd w:val="clear" w:color="auto" w:fill="FFFFFF"/>
            <w:vAlign w:val="bottom"/>
          </w:tcPr>
          <w:p w:rsidR="00C42DF8" w:rsidRDefault="00C42DF8" w:rsidP="006A4DF0">
            <w:pPr>
              <w:autoSpaceDE w:val="0"/>
              <w:autoSpaceDN w:val="0"/>
              <w:adjustRightInd w:val="0"/>
              <w:rPr>
                <w:color w:val="000000"/>
                <w:szCs w:val="22"/>
              </w:rPr>
            </w:pPr>
            <w:r>
              <w:rPr>
                <w:color w:val="000000"/>
                <w:szCs w:val="22"/>
              </w:rPr>
              <w:t>Други плащания за финансова дейност</w:t>
            </w:r>
          </w:p>
        </w:tc>
        <w:tc>
          <w:tcPr>
            <w:tcW w:w="1417" w:type="dxa"/>
            <w:shd w:val="clear" w:color="auto" w:fill="FFFFFF"/>
          </w:tcPr>
          <w:p w:rsidR="00C42DF8" w:rsidRPr="004B132A" w:rsidRDefault="00C42DF8" w:rsidP="004B132A">
            <w:pPr>
              <w:autoSpaceDE w:val="0"/>
              <w:autoSpaceDN w:val="0"/>
              <w:adjustRightInd w:val="0"/>
              <w:jc w:val="right"/>
              <w:rPr>
                <w:szCs w:val="22"/>
                <w:highlight w:val="cyan"/>
              </w:rPr>
            </w:pPr>
          </w:p>
        </w:tc>
        <w:tc>
          <w:tcPr>
            <w:tcW w:w="991" w:type="dxa"/>
            <w:tcBorders>
              <w:bottom w:val="single" w:sz="4" w:space="0" w:color="auto"/>
            </w:tcBorders>
            <w:shd w:val="clear" w:color="auto" w:fill="FFFFFF"/>
            <w:vAlign w:val="bottom"/>
          </w:tcPr>
          <w:p w:rsidR="00C42DF8" w:rsidRDefault="00C42DF8" w:rsidP="006A4DF0">
            <w:pPr>
              <w:autoSpaceDE w:val="0"/>
              <w:autoSpaceDN w:val="0"/>
              <w:adjustRightInd w:val="0"/>
              <w:jc w:val="right"/>
              <w:rPr>
                <w:szCs w:val="22"/>
              </w:rPr>
            </w:pPr>
            <w:r>
              <w:rPr>
                <w:szCs w:val="22"/>
              </w:rPr>
              <w:t>(27)</w:t>
            </w:r>
          </w:p>
        </w:tc>
        <w:tc>
          <w:tcPr>
            <w:tcW w:w="992" w:type="dxa"/>
            <w:tcBorders>
              <w:bottom w:val="single" w:sz="4" w:space="0" w:color="auto"/>
            </w:tcBorders>
            <w:shd w:val="clear" w:color="auto" w:fill="FFFFFF"/>
            <w:vAlign w:val="bottom"/>
          </w:tcPr>
          <w:p w:rsidR="00C42DF8" w:rsidRDefault="00C42DF8" w:rsidP="006A4DF0">
            <w:pPr>
              <w:autoSpaceDE w:val="0"/>
              <w:autoSpaceDN w:val="0"/>
              <w:adjustRightInd w:val="0"/>
              <w:jc w:val="right"/>
              <w:rPr>
                <w:szCs w:val="22"/>
              </w:rPr>
            </w:pPr>
            <w:r>
              <w:rPr>
                <w:szCs w:val="22"/>
              </w:rPr>
              <w:t>(27)</w:t>
            </w:r>
          </w:p>
        </w:tc>
      </w:tr>
      <w:tr w:rsidR="00C42DF8" w:rsidTr="00396985">
        <w:trPr>
          <w:trHeight w:val="181"/>
        </w:trPr>
        <w:tc>
          <w:tcPr>
            <w:tcW w:w="6487" w:type="dxa"/>
            <w:shd w:val="clear" w:color="auto" w:fill="FFFFFF"/>
            <w:vAlign w:val="bottom"/>
          </w:tcPr>
          <w:p w:rsidR="00C42DF8" w:rsidRDefault="00C42DF8" w:rsidP="006A4DF0">
            <w:pPr>
              <w:autoSpaceDE w:val="0"/>
              <w:autoSpaceDN w:val="0"/>
              <w:adjustRightInd w:val="0"/>
              <w:rPr>
                <w:bCs/>
                <w:color w:val="000000"/>
                <w:szCs w:val="22"/>
              </w:rPr>
            </w:pPr>
            <w:r>
              <w:rPr>
                <w:bCs/>
                <w:color w:val="000000"/>
                <w:szCs w:val="22"/>
              </w:rPr>
              <w:t>Нетен паричен поток от финансова дейност</w:t>
            </w:r>
          </w:p>
        </w:tc>
        <w:tc>
          <w:tcPr>
            <w:tcW w:w="1417" w:type="dxa"/>
            <w:shd w:val="clear" w:color="auto" w:fill="FFFFFF"/>
          </w:tcPr>
          <w:p w:rsidR="00C42DF8" w:rsidRPr="004B132A" w:rsidRDefault="00C42DF8" w:rsidP="004B132A">
            <w:pPr>
              <w:autoSpaceDE w:val="0"/>
              <w:autoSpaceDN w:val="0"/>
              <w:adjustRightInd w:val="0"/>
              <w:jc w:val="right"/>
              <w:rPr>
                <w:b/>
                <w:bCs/>
                <w:szCs w:val="22"/>
                <w:highlight w:val="cyan"/>
              </w:rPr>
            </w:pPr>
          </w:p>
        </w:tc>
        <w:tc>
          <w:tcPr>
            <w:tcW w:w="991" w:type="dxa"/>
            <w:tcBorders>
              <w:top w:val="single" w:sz="4" w:space="0" w:color="auto"/>
              <w:bottom w:val="single" w:sz="4" w:space="0" w:color="auto"/>
            </w:tcBorders>
            <w:shd w:val="clear" w:color="auto" w:fill="FFFFFF"/>
            <w:vAlign w:val="bottom"/>
          </w:tcPr>
          <w:p w:rsidR="00C42DF8" w:rsidRDefault="00C42DF8" w:rsidP="006A4DF0">
            <w:pPr>
              <w:autoSpaceDE w:val="0"/>
              <w:autoSpaceDN w:val="0"/>
              <w:adjustRightInd w:val="0"/>
              <w:jc w:val="right"/>
              <w:rPr>
                <w:b/>
                <w:bCs/>
                <w:szCs w:val="22"/>
              </w:rPr>
            </w:pPr>
            <w:r>
              <w:rPr>
                <w:b/>
                <w:bCs/>
                <w:szCs w:val="22"/>
              </w:rPr>
              <w:t>103</w:t>
            </w:r>
          </w:p>
        </w:tc>
        <w:tc>
          <w:tcPr>
            <w:tcW w:w="992" w:type="dxa"/>
            <w:tcBorders>
              <w:top w:val="single" w:sz="4" w:space="0" w:color="auto"/>
              <w:bottom w:val="single" w:sz="4" w:space="0" w:color="auto"/>
            </w:tcBorders>
            <w:shd w:val="clear" w:color="auto" w:fill="FFFFFF"/>
            <w:vAlign w:val="bottom"/>
          </w:tcPr>
          <w:p w:rsidR="00C42DF8" w:rsidRDefault="00C42DF8" w:rsidP="00A43D3E">
            <w:pPr>
              <w:autoSpaceDE w:val="0"/>
              <w:autoSpaceDN w:val="0"/>
              <w:adjustRightInd w:val="0"/>
              <w:jc w:val="right"/>
              <w:rPr>
                <w:b/>
                <w:bCs/>
                <w:szCs w:val="22"/>
              </w:rPr>
            </w:pPr>
            <w:r>
              <w:rPr>
                <w:b/>
                <w:bCs/>
                <w:szCs w:val="22"/>
              </w:rPr>
              <w:t>(253)</w:t>
            </w:r>
          </w:p>
        </w:tc>
      </w:tr>
      <w:tr w:rsidR="00C42DF8" w:rsidTr="00396985">
        <w:trPr>
          <w:trHeight w:val="181"/>
        </w:trPr>
        <w:tc>
          <w:tcPr>
            <w:tcW w:w="6487" w:type="dxa"/>
            <w:shd w:val="clear" w:color="auto" w:fill="FFFFFF"/>
            <w:vAlign w:val="bottom"/>
          </w:tcPr>
          <w:p w:rsidR="00C42DF8" w:rsidRPr="006A4DF0" w:rsidRDefault="00C42DF8" w:rsidP="006A4DF0">
            <w:pPr>
              <w:autoSpaceDE w:val="0"/>
              <w:autoSpaceDN w:val="0"/>
              <w:adjustRightInd w:val="0"/>
              <w:rPr>
                <w:b/>
                <w:szCs w:val="22"/>
              </w:rPr>
            </w:pPr>
            <w:r w:rsidRPr="006A4DF0">
              <w:rPr>
                <w:b/>
                <w:szCs w:val="22"/>
              </w:rPr>
              <w:t>Нетна промяна в пари и парични еквиваленти</w:t>
            </w:r>
          </w:p>
        </w:tc>
        <w:tc>
          <w:tcPr>
            <w:tcW w:w="1417" w:type="dxa"/>
            <w:shd w:val="clear" w:color="auto" w:fill="FFFFFF"/>
          </w:tcPr>
          <w:p w:rsidR="00C42DF8" w:rsidRPr="004B132A" w:rsidRDefault="00C42DF8" w:rsidP="004B132A">
            <w:pPr>
              <w:autoSpaceDE w:val="0"/>
              <w:autoSpaceDN w:val="0"/>
              <w:adjustRightInd w:val="0"/>
              <w:jc w:val="right"/>
              <w:rPr>
                <w:b/>
                <w:szCs w:val="22"/>
                <w:highlight w:val="cyan"/>
              </w:rPr>
            </w:pPr>
          </w:p>
        </w:tc>
        <w:tc>
          <w:tcPr>
            <w:tcW w:w="991" w:type="dxa"/>
            <w:tcBorders>
              <w:top w:val="single" w:sz="4" w:space="0" w:color="auto"/>
              <w:bottom w:val="single" w:sz="4" w:space="0" w:color="auto"/>
            </w:tcBorders>
            <w:shd w:val="clear" w:color="auto" w:fill="FFFFFF"/>
            <w:vAlign w:val="bottom"/>
          </w:tcPr>
          <w:p w:rsidR="00C42DF8" w:rsidRDefault="00C42DF8" w:rsidP="006A4DF0">
            <w:pPr>
              <w:autoSpaceDE w:val="0"/>
              <w:autoSpaceDN w:val="0"/>
              <w:adjustRightInd w:val="0"/>
              <w:jc w:val="right"/>
              <w:rPr>
                <w:b/>
                <w:szCs w:val="22"/>
              </w:rPr>
            </w:pPr>
            <w:r>
              <w:rPr>
                <w:b/>
                <w:szCs w:val="22"/>
              </w:rPr>
              <w:t>(794)</w:t>
            </w:r>
          </w:p>
        </w:tc>
        <w:tc>
          <w:tcPr>
            <w:tcW w:w="992" w:type="dxa"/>
            <w:tcBorders>
              <w:top w:val="single" w:sz="4" w:space="0" w:color="auto"/>
              <w:bottom w:val="single" w:sz="4" w:space="0" w:color="auto"/>
            </w:tcBorders>
            <w:shd w:val="clear" w:color="auto" w:fill="FFFFFF"/>
            <w:vAlign w:val="bottom"/>
          </w:tcPr>
          <w:p w:rsidR="00C42DF8" w:rsidRDefault="00C42DF8" w:rsidP="006A4DF0">
            <w:pPr>
              <w:autoSpaceDE w:val="0"/>
              <w:autoSpaceDN w:val="0"/>
              <w:adjustRightInd w:val="0"/>
              <w:jc w:val="right"/>
              <w:rPr>
                <w:b/>
                <w:szCs w:val="22"/>
              </w:rPr>
            </w:pPr>
            <w:r>
              <w:rPr>
                <w:b/>
                <w:szCs w:val="22"/>
              </w:rPr>
              <w:t>195</w:t>
            </w:r>
          </w:p>
        </w:tc>
      </w:tr>
      <w:tr w:rsidR="00C42DF8" w:rsidTr="00396985">
        <w:trPr>
          <w:trHeight w:val="181"/>
        </w:trPr>
        <w:tc>
          <w:tcPr>
            <w:tcW w:w="6487" w:type="dxa"/>
            <w:shd w:val="clear" w:color="auto" w:fill="FFFFFF"/>
            <w:vAlign w:val="bottom"/>
          </w:tcPr>
          <w:p w:rsidR="00C42DF8" w:rsidRPr="006A4DF0" w:rsidRDefault="00C42DF8" w:rsidP="006A4DF0">
            <w:pPr>
              <w:autoSpaceDE w:val="0"/>
              <w:autoSpaceDN w:val="0"/>
              <w:adjustRightInd w:val="0"/>
              <w:rPr>
                <w:szCs w:val="22"/>
              </w:rPr>
            </w:pPr>
            <w:r w:rsidRPr="006A4DF0">
              <w:rPr>
                <w:szCs w:val="22"/>
              </w:rPr>
              <w:t>Пари и парични еквиваленти в началото на годината</w:t>
            </w:r>
          </w:p>
        </w:tc>
        <w:tc>
          <w:tcPr>
            <w:tcW w:w="1417" w:type="dxa"/>
            <w:shd w:val="clear" w:color="auto" w:fill="FFFFFF"/>
          </w:tcPr>
          <w:p w:rsidR="00C42DF8" w:rsidRPr="00454A42" w:rsidRDefault="00C42DF8" w:rsidP="004B132A">
            <w:pPr>
              <w:autoSpaceDE w:val="0"/>
              <w:autoSpaceDN w:val="0"/>
              <w:adjustRightInd w:val="0"/>
              <w:jc w:val="right"/>
              <w:rPr>
                <w:szCs w:val="22"/>
              </w:rPr>
            </w:pPr>
            <w:r w:rsidRPr="00454A42">
              <w:rPr>
                <w:szCs w:val="22"/>
              </w:rPr>
              <w:fldChar w:fldCharType="begin"/>
            </w:r>
            <w:r w:rsidRPr="00454A42">
              <w:rPr>
                <w:szCs w:val="22"/>
              </w:rPr>
              <w:instrText xml:space="preserve"> REF _Ref248329135 \r \h </w:instrText>
            </w:r>
            <w:r w:rsidRPr="00454A42">
              <w:rPr>
                <w:szCs w:val="22"/>
              </w:rPr>
            </w:r>
            <w:r w:rsidRPr="00454A42">
              <w:rPr>
                <w:szCs w:val="22"/>
              </w:rPr>
              <w:fldChar w:fldCharType="separate"/>
            </w:r>
            <w:r>
              <w:rPr>
                <w:szCs w:val="22"/>
              </w:rPr>
              <w:t>18</w:t>
            </w:r>
            <w:r w:rsidRPr="00454A42">
              <w:rPr>
                <w:szCs w:val="22"/>
              </w:rPr>
              <w:fldChar w:fldCharType="end"/>
            </w:r>
          </w:p>
        </w:tc>
        <w:tc>
          <w:tcPr>
            <w:tcW w:w="991" w:type="dxa"/>
            <w:tcBorders>
              <w:top w:val="single" w:sz="4" w:space="0" w:color="auto"/>
            </w:tcBorders>
            <w:shd w:val="clear" w:color="auto" w:fill="FFFFFF"/>
            <w:vAlign w:val="bottom"/>
          </w:tcPr>
          <w:p w:rsidR="00C42DF8" w:rsidRDefault="00C42DF8" w:rsidP="001408C5">
            <w:pPr>
              <w:autoSpaceDE w:val="0"/>
              <w:autoSpaceDN w:val="0"/>
              <w:adjustRightInd w:val="0"/>
              <w:jc w:val="right"/>
              <w:rPr>
                <w:szCs w:val="22"/>
              </w:rPr>
            </w:pPr>
            <w:r>
              <w:rPr>
                <w:szCs w:val="22"/>
              </w:rPr>
              <w:t>1 824</w:t>
            </w:r>
          </w:p>
        </w:tc>
        <w:tc>
          <w:tcPr>
            <w:tcW w:w="992" w:type="dxa"/>
            <w:tcBorders>
              <w:top w:val="single" w:sz="4" w:space="0" w:color="auto"/>
            </w:tcBorders>
            <w:shd w:val="clear" w:color="auto" w:fill="FFFFFF"/>
            <w:vAlign w:val="bottom"/>
          </w:tcPr>
          <w:p w:rsidR="00C42DF8" w:rsidRDefault="00C42DF8" w:rsidP="00F6264E">
            <w:pPr>
              <w:autoSpaceDE w:val="0"/>
              <w:autoSpaceDN w:val="0"/>
              <w:adjustRightInd w:val="0"/>
              <w:jc w:val="right"/>
              <w:rPr>
                <w:szCs w:val="22"/>
              </w:rPr>
            </w:pPr>
            <w:r>
              <w:rPr>
                <w:szCs w:val="22"/>
              </w:rPr>
              <w:t>1 643</w:t>
            </w:r>
          </w:p>
        </w:tc>
      </w:tr>
      <w:tr w:rsidR="00C42DF8" w:rsidTr="00396985">
        <w:trPr>
          <w:trHeight w:val="181"/>
        </w:trPr>
        <w:tc>
          <w:tcPr>
            <w:tcW w:w="6487" w:type="dxa"/>
            <w:shd w:val="clear" w:color="auto" w:fill="FFFFFF"/>
            <w:vAlign w:val="bottom"/>
          </w:tcPr>
          <w:p w:rsidR="00C42DF8" w:rsidRPr="006A4DF0" w:rsidRDefault="00C42DF8" w:rsidP="006A4DF0">
            <w:pPr>
              <w:pStyle w:val="NormalWeb"/>
              <w:autoSpaceDE w:val="0"/>
              <w:autoSpaceDN w:val="0"/>
              <w:adjustRightInd w:val="0"/>
              <w:spacing w:before="0" w:after="0"/>
              <w:rPr>
                <w:sz w:val="22"/>
                <w:szCs w:val="22"/>
                <w:lang w:val="bg-BG"/>
              </w:rPr>
            </w:pPr>
            <w:r w:rsidRPr="006A4DF0">
              <w:rPr>
                <w:sz w:val="22"/>
                <w:szCs w:val="22"/>
                <w:lang w:val="bg-BG"/>
              </w:rPr>
              <w:t>Загуба от валутна преоценка на пари и парични еквиваленти</w:t>
            </w:r>
            <w:r>
              <w:rPr>
                <w:sz w:val="22"/>
                <w:szCs w:val="22"/>
                <w:lang w:val="bg-BG"/>
              </w:rPr>
              <w:t>, нетно</w:t>
            </w:r>
          </w:p>
        </w:tc>
        <w:tc>
          <w:tcPr>
            <w:tcW w:w="1417" w:type="dxa"/>
            <w:shd w:val="clear" w:color="auto" w:fill="FFFFFF"/>
          </w:tcPr>
          <w:p w:rsidR="00C42DF8" w:rsidRPr="00454A42" w:rsidRDefault="00C42DF8" w:rsidP="004B132A">
            <w:pPr>
              <w:autoSpaceDE w:val="0"/>
              <w:autoSpaceDN w:val="0"/>
              <w:adjustRightInd w:val="0"/>
              <w:jc w:val="right"/>
              <w:rPr>
                <w:szCs w:val="22"/>
              </w:rPr>
            </w:pPr>
          </w:p>
        </w:tc>
        <w:tc>
          <w:tcPr>
            <w:tcW w:w="991" w:type="dxa"/>
            <w:tcBorders>
              <w:bottom w:val="single" w:sz="4" w:space="0" w:color="auto"/>
            </w:tcBorders>
            <w:shd w:val="clear" w:color="auto" w:fill="FFFFFF"/>
            <w:vAlign w:val="bottom"/>
          </w:tcPr>
          <w:p w:rsidR="00C42DF8" w:rsidRDefault="00C42DF8" w:rsidP="006A4DF0">
            <w:pPr>
              <w:autoSpaceDE w:val="0"/>
              <w:autoSpaceDN w:val="0"/>
              <w:adjustRightInd w:val="0"/>
              <w:jc w:val="right"/>
              <w:rPr>
                <w:szCs w:val="22"/>
              </w:rPr>
            </w:pPr>
            <w:r>
              <w:rPr>
                <w:szCs w:val="22"/>
              </w:rPr>
              <w:t>(4)</w:t>
            </w:r>
          </w:p>
        </w:tc>
        <w:tc>
          <w:tcPr>
            <w:tcW w:w="992" w:type="dxa"/>
            <w:tcBorders>
              <w:bottom w:val="single" w:sz="4" w:space="0" w:color="auto"/>
            </w:tcBorders>
            <w:shd w:val="clear" w:color="auto" w:fill="FFFFFF"/>
            <w:vAlign w:val="bottom"/>
          </w:tcPr>
          <w:p w:rsidR="00C42DF8" w:rsidRDefault="00C42DF8" w:rsidP="00A43D3E">
            <w:pPr>
              <w:autoSpaceDE w:val="0"/>
              <w:autoSpaceDN w:val="0"/>
              <w:adjustRightInd w:val="0"/>
              <w:jc w:val="right"/>
              <w:rPr>
                <w:szCs w:val="22"/>
              </w:rPr>
            </w:pPr>
            <w:r>
              <w:rPr>
                <w:szCs w:val="22"/>
              </w:rPr>
              <w:t>(14)</w:t>
            </w:r>
          </w:p>
        </w:tc>
      </w:tr>
      <w:tr w:rsidR="00C42DF8" w:rsidTr="00396985">
        <w:trPr>
          <w:trHeight w:val="181"/>
        </w:trPr>
        <w:tc>
          <w:tcPr>
            <w:tcW w:w="6487" w:type="dxa"/>
            <w:shd w:val="clear" w:color="auto" w:fill="FFFFFF"/>
            <w:vAlign w:val="bottom"/>
          </w:tcPr>
          <w:p w:rsidR="00C42DF8" w:rsidRDefault="00C42DF8" w:rsidP="006A4DF0">
            <w:pPr>
              <w:pStyle w:val="NormalWeb"/>
              <w:autoSpaceDE w:val="0"/>
              <w:autoSpaceDN w:val="0"/>
              <w:adjustRightInd w:val="0"/>
              <w:spacing w:before="0" w:after="0"/>
              <w:rPr>
                <w:sz w:val="22"/>
                <w:szCs w:val="22"/>
                <w:lang w:val="bg-BG"/>
              </w:rPr>
            </w:pPr>
            <w:r>
              <w:rPr>
                <w:b/>
                <w:sz w:val="22"/>
                <w:szCs w:val="22"/>
                <w:lang w:val="bg-BG"/>
              </w:rPr>
              <w:t>Пари и парични еквиваленти в края на годината</w:t>
            </w:r>
          </w:p>
        </w:tc>
        <w:tc>
          <w:tcPr>
            <w:tcW w:w="1417" w:type="dxa"/>
            <w:shd w:val="clear" w:color="auto" w:fill="FFFFFF"/>
          </w:tcPr>
          <w:p w:rsidR="00C42DF8" w:rsidRPr="00454A42" w:rsidRDefault="00C42DF8" w:rsidP="004B132A">
            <w:pPr>
              <w:autoSpaceDE w:val="0"/>
              <w:autoSpaceDN w:val="0"/>
              <w:adjustRightInd w:val="0"/>
              <w:jc w:val="right"/>
              <w:rPr>
                <w:szCs w:val="22"/>
              </w:rPr>
            </w:pPr>
            <w:fldSimple w:instr=" REF _Ref248329135 \r \h  \* MERGEFORMAT ">
              <w:r w:rsidRPr="004F130C">
                <w:rPr>
                  <w:szCs w:val="22"/>
                </w:rPr>
                <w:t>18</w:t>
              </w:r>
            </w:fldSimple>
          </w:p>
        </w:tc>
        <w:tc>
          <w:tcPr>
            <w:tcW w:w="991" w:type="dxa"/>
            <w:tcBorders>
              <w:top w:val="single" w:sz="4" w:space="0" w:color="auto"/>
              <w:bottom w:val="double" w:sz="4" w:space="0" w:color="auto"/>
            </w:tcBorders>
            <w:shd w:val="clear" w:color="auto" w:fill="FFFFFF"/>
            <w:vAlign w:val="bottom"/>
          </w:tcPr>
          <w:p w:rsidR="00C42DF8" w:rsidRDefault="00C42DF8" w:rsidP="003C5975">
            <w:pPr>
              <w:autoSpaceDE w:val="0"/>
              <w:autoSpaceDN w:val="0"/>
              <w:adjustRightInd w:val="0"/>
              <w:jc w:val="right"/>
              <w:rPr>
                <w:b/>
                <w:szCs w:val="22"/>
              </w:rPr>
            </w:pPr>
            <w:r>
              <w:rPr>
                <w:b/>
                <w:szCs w:val="22"/>
              </w:rPr>
              <w:t xml:space="preserve">1 </w:t>
            </w:r>
            <w:r>
              <w:rPr>
                <w:b/>
                <w:szCs w:val="22"/>
                <w:lang w:val="en-US"/>
              </w:rPr>
              <w:t>026</w:t>
            </w:r>
            <w:r>
              <w:rPr>
                <w:b/>
                <w:szCs w:val="22"/>
              </w:rPr>
              <w:t xml:space="preserve"> </w:t>
            </w:r>
          </w:p>
        </w:tc>
        <w:tc>
          <w:tcPr>
            <w:tcW w:w="992" w:type="dxa"/>
            <w:tcBorders>
              <w:top w:val="single" w:sz="4" w:space="0" w:color="auto"/>
              <w:bottom w:val="double" w:sz="4" w:space="0" w:color="auto"/>
            </w:tcBorders>
            <w:shd w:val="clear" w:color="auto" w:fill="FFFFFF"/>
            <w:vAlign w:val="bottom"/>
          </w:tcPr>
          <w:p w:rsidR="00C42DF8" w:rsidRDefault="00C42DF8" w:rsidP="00A43D3E">
            <w:pPr>
              <w:autoSpaceDE w:val="0"/>
              <w:autoSpaceDN w:val="0"/>
              <w:adjustRightInd w:val="0"/>
              <w:jc w:val="right"/>
              <w:rPr>
                <w:b/>
                <w:szCs w:val="22"/>
              </w:rPr>
            </w:pPr>
            <w:r>
              <w:rPr>
                <w:b/>
                <w:szCs w:val="22"/>
              </w:rPr>
              <w:t>1 824</w:t>
            </w:r>
          </w:p>
        </w:tc>
      </w:tr>
    </w:tbl>
    <w:p w:rsidR="00C42DF8" w:rsidRDefault="00C42DF8" w:rsidP="00533A7F"/>
    <w:tbl>
      <w:tblPr>
        <w:tblW w:w="9855" w:type="dxa"/>
        <w:tblLook w:val="0000"/>
      </w:tblPr>
      <w:tblGrid>
        <w:gridCol w:w="4533"/>
        <w:gridCol w:w="5322"/>
      </w:tblGrid>
      <w:tr w:rsidR="00C42DF8" w:rsidRPr="00BD0724" w:rsidTr="00396985">
        <w:trPr>
          <w:trHeight w:val="144"/>
        </w:trPr>
        <w:tc>
          <w:tcPr>
            <w:tcW w:w="4533" w:type="dxa"/>
          </w:tcPr>
          <w:p w:rsidR="00C42DF8" w:rsidRPr="002033B7" w:rsidRDefault="00C42DF8" w:rsidP="00BB49D6">
            <w:pPr>
              <w:autoSpaceDE w:val="0"/>
              <w:autoSpaceDN w:val="0"/>
              <w:adjustRightInd w:val="0"/>
              <w:rPr>
                <w:b/>
                <w:bCs/>
                <w:szCs w:val="22"/>
              </w:rPr>
            </w:pPr>
            <w:r w:rsidRPr="002033B7">
              <w:rPr>
                <w:b/>
                <w:bCs/>
                <w:szCs w:val="22"/>
              </w:rPr>
              <w:t>Съставил: ____________________</w:t>
            </w:r>
          </w:p>
          <w:p w:rsidR="00C42DF8" w:rsidRPr="002033B7" w:rsidRDefault="00C42DF8" w:rsidP="00BB49D6">
            <w:pPr>
              <w:autoSpaceDE w:val="0"/>
              <w:autoSpaceDN w:val="0"/>
              <w:adjustRightInd w:val="0"/>
              <w:rPr>
                <w:b/>
                <w:bCs/>
                <w:szCs w:val="22"/>
              </w:rPr>
            </w:pPr>
            <w:r w:rsidRPr="002033B7">
              <w:rPr>
                <w:b/>
                <w:bCs/>
                <w:szCs w:val="22"/>
              </w:rPr>
              <w:t xml:space="preserve">                    /Милена Пор</w:t>
            </w:r>
            <w:r w:rsidRPr="002033B7">
              <w:rPr>
                <w:b/>
                <w:bCs/>
                <w:szCs w:val="22"/>
                <w:lang w:val="en-US"/>
              </w:rPr>
              <w:t>o</w:t>
            </w:r>
            <w:r w:rsidRPr="002033B7">
              <w:rPr>
                <w:b/>
                <w:bCs/>
                <w:szCs w:val="22"/>
              </w:rPr>
              <w:t>жанова/</w:t>
            </w:r>
          </w:p>
          <w:p w:rsidR="00C42DF8" w:rsidRPr="002033B7" w:rsidRDefault="00C42DF8" w:rsidP="00BB49D6">
            <w:pPr>
              <w:autoSpaceDE w:val="0"/>
              <w:autoSpaceDN w:val="0"/>
              <w:adjustRightInd w:val="0"/>
              <w:rPr>
                <w:b/>
                <w:bCs/>
                <w:szCs w:val="22"/>
              </w:rPr>
            </w:pPr>
          </w:p>
          <w:p w:rsidR="00C42DF8" w:rsidRPr="002033B7" w:rsidRDefault="00C42DF8" w:rsidP="00BB49D6">
            <w:pPr>
              <w:autoSpaceDE w:val="0"/>
              <w:autoSpaceDN w:val="0"/>
              <w:adjustRightInd w:val="0"/>
              <w:rPr>
                <w:b/>
                <w:bCs/>
                <w:szCs w:val="22"/>
              </w:rPr>
            </w:pPr>
          </w:p>
        </w:tc>
        <w:tc>
          <w:tcPr>
            <w:tcW w:w="5322" w:type="dxa"/>
          </w:tcPr>
          <w:p w:rsidR="00C42DF8" w:rsidRPr="00BD0724" w:rsidRDefault="00C42DF8" w:rsidP="00BB49D6">
            <w:pPr>
              <w:autoSpaceDE w:val="0"/>
              <w:autoSpaceDN w:val="0"/>
              <w:adjustRightInd w:val="0"/>
              <w:rPr>
                <w:b/>
                <w:bCs/>
                <w:szCs w:val="22"/>
              </w:rPr>
            </w:pPr>
            <w:r w:rsidRPr="00BD0724">
              <w:rPr>
                <w:b/>
                <w:bCs/>
                <w:szCs w:val="22"/>
              </w:rPr>
              <w:t xml:space="preserve">Изпълнителен </w:t>
            </w:r>
            <w:r w:rsidRPr="00297313">
              <w:rPr>
                <w:b/>
                <w:bCs/>
                <w:szCs w:val="22"/>
              </w:rPr>
              <w:t>директор</w:t>
            </w:r>
            <w:r>
              <w:rPr>
                <w:b/>
                <w:bCs/>
                <w:szCs w:val="22"/>
              </w:rPr>
              <w:t>:</w:t>
            </w:r>
            <w:r w:rsidRPr="00297313">
              <w:rPr>
                <w:b/>
                <w:bCs/>
                <w:szCs w:val="22"/>
              </w:rPr>
              <w:t xml:space="preserve"> </w:t>
            </w:r>
            <w:r w:rsidRPr="00BD0724">
              <w:rPr>
                <w:b/>
                <w:bCs/>
                <w:szCs w:val="22"/>
              </w:rPr>
              <w:t>____________________</w:t>
            </w:r>
          </w:p>
          <w:p w:rsidR="00C42DF8" w:rsidRDefault="00C42DF8" w:rsidP="00BB49D6">
            <w:pPr>
              <w:autoSpaceDE w:val="0"/>
              <w:autoSpaceDN w:val="0"/>
              <w:adjustRightInd w:val="0"/>
              <w:rPr>
                <w:b/>
                <w:bCs/>
                <w:szCs w:val="22"/>
              </w:rPr>
            </w:pPr>
            <w:r w:rsidRPr="00BD0724">
              <w:rPr>
                <w:b/>
                <w:bCs/>
                <w:szCs w:val="22"/>
              </w:rPr>
              <w:t xml:space="preserve">                                               /</w:t>
            </w:r>
            <w:r>
              <w:rPr>
                <w:b/>
                <w:bCs/>
                <w:szCs w:val="22"/>
              </w:rPr>
              <w:t>Тихомир Митев</w:t>
            </w:r>
            <w:r w:rsidRPr="00BD0724">
              <w:rPr>
                <w:b/>
                <w:bCs/>
                <w:szCs w:val="22"/>
              </w:rPr>
              <w:t>/</w:t>
            </w:r>
          </w:p>
          <w:p w:rsidR="00C42DF8" w:rsidRDefault="00C42DF8" w:rsidP="00BB49D6">
            <w:pPr>
              <w:autoSpaceDE w:val="0"/>
              <w:autoSpaceDN w:val="0"/>
              <w:adjustRightInd w:val="0"/>
              <w:rPr>
                <w:b/>
                <w:bCs/>
                <w:szCs w:val="22"/>
              </w:rPr>
            </w:pPr>
          </w:p>
          <w:p w:rsidR="00C42DF8" w:rsidRPr="00BD0724" w:rsidRDefault="00C42DF8" w:rsidP="00BB49D6">
            <w:pPr>
              <w:autoSpaceDE w:val="0"/>
              <w:autoSpaceDN w:val="0"/>
              <w:adjustRightInd w:val="0"/>
              <w:rPr>
                <w:b/>
                <w:bCs/>
                <w:szCs w:val="22"/>
              </w:rPr>
            </w:pPr>
            <w:r w:rsidRPr="00BD0724">
              <w:rPr>
                <w:b/>
                <w:bCs/>
                <w:szCs w:val="22"/>
              </w:rPr>
              <w:t xml:space="preserve">Изпълнителен </w:t>
            </w:r>
            <w:r w:rsidRPr="00297313">
              <w:rPr>
                <w:b/>
                <w:bCs/>
                <w:szCs w:val="22"/>
              </w:rPr>
              <w:t>директор</w:t>
            </w:r>
            <w:r>
              <w:rPr>
                <w:b/>
                <w:bCs/>
                <w:szCs w:val="22"/>
              </w:rPr>
              <w:t>:</w:t>
            </w:r>
            <w:r w:rsidRPr="00297313">
              <w:rPr>
                <w:b/>
                <w:bCs/>
                <w:szCs w:val="22"/>
              </w:rPr>
              <w:t xml:space="preserve"> </w:t>
            </w:r>
            <w:r w:rsidRPr="00BD0724">
              <w:rPr>
                <w:b/>
                <w:bCs/>
                <w:szCs w:val="22"/>
              </w:rPr>
              <w:t>____________________</w:t>
            </w:r>
          </w:p>
          <w:p w:rsidR="00C42DF8" w:rsidRPr="00BD0724" w:rsidRDefault="00C42DF8" w:rsidP="00BB49D6">
            <w:pPr>
              <w:autoSpaceDE w:val="0"/>
              <w:autoSpaceDN w:val="0"/>
              <w:adjustRightInd w:val="0"/>
              <w:rPr>
                <w:b/>
                <w:bCs/>
                <w:szCs w:val="22"/>
              </w:rPr>
            </w:pPr>
            <w:r w:rsidRPr="00BD0724">
              <w:rPr>
                <w:b/>
                <w:bCs/>
                <w:szCs w:val="22"/>
              </w:rPr>
              <w:t xml:space="preserve">                                               /</w:t>
            </w:r>
            <w:r>
              <w:rPr>
                <w:b/>
                <w:bCs/>
                <w:szCs w:val="22"/>
              </w:rPr>
              <w:t>Драгомир Кочанов</w:t>
            </w:r>
            <w:r w:rsidRPr="00BD0724">
              <w:rPr>
                <w:b/>
                <w:bCs/>
                <w:szCs w:val="22"/>
              </w:rPr>
              <w:t>/</w:t>
            </w:r>
          </w:p>
        </w:tc>
      </w:tr>
      <w:tr w:rsidR="00C42DF8" w:rsidRPr="00BD0724" w:rsidTr="00396985">
        <w:trPr>
          <w:trHeight w:val="144"/>
        </w:trPr>
        <w:tc>
          <w:tcPr>
            <w:tcW w:w="4533" w:type="dxa"/>
          </w:tcPr>
          <w:p w:rsidR="00C42DF8" w:rsidRDefault="00C42DF8" w:rsidP="00BB49D6">
            <w:pPr>
              <w:autoSpaceDE w:val="0"/>
              <w:autoSpaceDN w:val="0"/>
              <w:adjustRightInd w:val="0"/>
              <w:rPr>
                <w:b/>
                <w:bCs/>
                <w:szCs w:val="22"/>
              </w:rPr>
            </w:pPr>
            <w:r w:rsidRPr="002033B7">
              <w:rPr>
                <w:b/>
                <w:bCs/>
                <w:szCs w:val="22"/>
              </w:rPr>
              <w:t xml:space="preserve">Дата: </w:t>
            </w:r>
            <w:r>
              <w:rPr>
                <w:b/>
                <w:bCs/>
                <w:szCs w:val="22"/>
                <w:lang w:val="en-GB"/>
              </w:rPr>
              <w:t xml:space="preserve">16 </w:t>
            </w:r>
            <w:r>
              <w:rPr>
                <w:b/>
                <w:bCs/>
                <w:szCs w:val="22"/>
              </w:rPr>
              <w:t>април 2015 г.</w:t>
            </w:r>
          </w:p>
          <w:p w:rsidR="00C42DF8" w:rsidRPr="00CB73D1" w:rsidRDefault="00C42DF8" w:rsidP="00BB49D6">
            <w:pPr>
              <w:autoSpaceDE w:val="0"/>
              <w:autoSpaceDN w:val="0"/>
              <w:adjustRightInd w:val="0"/>
              <w:rPr>
                <w:b/>
                <w:bCs/>
                <w:sz w:val="12"/>
                <w:szCs w:val="12"/>
              </w:rPr>
            </w:pPr>
          </w:p>
        </w:tc>
        <w:tc>
          <w:tcPr>
            <w:tcW w:w="5322" w:type="dxa"/>
          </w:tcPr>
          <w:p w:rsidR="00C42DF8" w:rsidRPr="00BD0724" w:rsidRDefault="00C42DF8" w:rsidP="00BB49D6">
            <w:pPr>
              <w:autoSpaceDE w:val="0"/>
              <w:autoSpaceDN w:val="0"/>
              <w:adjustRightInd w:val="0"/>
              <w:rPr>
                <w:b/>
                <w:bCs/>
                <w:szCs w:val="22"/>
              </w:rPr>
            </w:pPr>
          </w:p>
        </w:tc>
      </w:tr>
      <w:tr w:rsidR="00C42DF8" w:rsidRPr="00BD0724" w:rsidTr="00396985">
        <w:trPr>
          <w:trHeight w:val="359"/>
        </w:trPr>
        <w:tc>
          <w:tcPr>
            <w:tcW w:w="9855" w:type="dxa"/>
            <w:gridSpan w:val="2"/>
          </w:tcPr>
          <w:p w:rsidR="00C42DF8" w:rsidRPr="002033B7" w:rsidRDefault="00C42DF8" w:rsidP="00BB49D6">
            <w:pPr>
              <w:autoSpaceDE w:val="0"/>
              <w:autoSpaceDN w:val="0"/>
              <w:adjustRightInd w:val="0"/>
              <w:rPr>
                <w:b/>
                <w:bCs/>
                <w:szCs w:val="22"/>
              </w:rPr>
            </w:pPr>
            <w:r w:rsidRPr="002033B7">
              <w:rPr>
                <w:b/>
                <w:bCs/>
                <w:szCs w:val="22"/>
              </w:rPr>
              <w:t>Заверил съгласно одиторски доклад</w:t>
            </w:r>
            <w:r w:rsidRPr="00216FFE">
              <w:rPr>
                <w:b/>
                <w:bCs/>
                <w:szCs w:val="22"/>
              </w:rPr>
              <w:t xml:space="preserve"> </w:t>
            </w:r>
            <w:r w:rsidRPr="002033B7">
              <w:rPr>
                <w:b/>
                <w:bCs/>
                <w:szCs w:val="22"/>
              </w:rPr>
              <w:t>от дата</w:t>
            </w:r>
            <w:r w:rsidRPr="00216FFE">
              <w:rPr>
                <w:b/>
                <w:bCs/>
                <w:szCs w:val="22"/>
              </w:rPr>
              <w:t xml:space="preserve"> </w:t>
            </w:r>
            <w:r>
              <w:rPr>
                <w:b/>
                <w:bCs/>
                <w:szCs w:val="22"/>
              </w:rPr>
              <w:t xml:space="preserve">28 април </w:t>
            </w:r>
            <w:r w:rsidRPr="002033B7">
              <w:rPr>
                <w:b/>
                <w:bCs/>
                <w:szCs w:val="22"/>
              </w:rPr>
              <w:t>2015 г.:</w:t>
            </w:r>
          </w:p>
        </w:tc>
      </w:tr>
      <w:tr w:rsidR="00C42DF8" w:rsidRPr="00BD0724" w:rsidTr="00396985">
        <w:trPr>
          <w:trHeight w:val="144"/>
        </w:trPr>
        <w:tc>
          <w:tcPr>
            <w:tcW w:w="4533" w:type="dxa"/>
          </w:tcPr>
          <w:p w:rsidR="00C42DF8" w:rsidRPr="002033B7" w:rsidRDefault="00C42DF8" w:rsidP="00BB49D6">
            <w:pPr>
              <w:rPr>
                <w:b/>
                <w:szCs w:val="22"/>
              </w:rPr>
            </w:pPr>
            <w:r w:rsidRPr="002033B7">
              <w:rPr>
                <w:b/>
              </w:rPr>
              <w:t>Марий Апостолов</w:t>
            </w:r>
          </w:p>
        </w:tc>
        <w:tc>
          <w:tcPr>
            <w:tcW w:w="5322" w:type="dxa"/>
          </w:tcPr>
          <w:p w:rsidR="00C42DF8" w:rsidRPr="00BD0724" w:rsidRDefault="00C42DF8" w:rsidP="00BB49D6">
            <w:pPr>
              <w:jc w:val="right"/>
              <w:rPr>
                <w:b/>
                <w:color w:val="FF0000"/>
                <w:szCs w:val="22"/>
              </w:rPr>
            </w:pPr>
          </w:p>
        </w:tc>
      </w:tr>
      <w:tr w:rsidR="00C42DF8" w:rsidRPr="00BD0724" w:rsidTr="00396985">
        <w:trPr>
          <w:trHeight w:val="144"/>
        </w:trPr>
        <w:tc>
          <w:tcPr>
            <w:tcW w:w="4533" w:type="dxa"/>
          </w:tcPr>
          <w:p w:rsidR="00C42DF8" w:rsidRPr="00216FFE" w:rsidRDefault="00C42DF8" w:rsidP="00BB49D6">
            <w:pPr>
              <w:rPr>
                <w:b/>
                <w:szCs w:val="22"/>
              </w:rPr>
            </w:pPr>
            <w:r w:rsidRPr="00216FFE">
              <w:rPr>
                <w:b/>
              </w:rPr>
              <w:t>Регистриран одитор</w:t>
            </w:r>
            <w:r>
              <w:rPr>
                <w:b/>
                <w:lang w:val="en-US"/>
              </w:rPr>
              <w:t>,</w:t>
            </w:r>
            <w:r w:rsidRPr="00216FFE">
              <w:rPr>
                <w:b/>
              </w:rPr>
              <w:t xml:space="preserve"> отговорен за одита</w:t>
            </w:r>
          </w:p>
        </w:tc>
        <w:tc>
          <w:tcPr>
            <w:tcW w:w="5322" w:type="dxa"/>
          </w:tcPr>
          <w:p w:rsidR="00C42DF8" w:rsidRPr="00BD0724" w:rsidRDefault="00C42DF8" w:rsidP="00396985">
            <w:pPr>
              <w:rPr>
                <w:b/>
                <w:color w:val="FF0000"/>
              </w:rPr>
            </w:pPr>
          </w:p>
        </w:tc>
      </w:tr>
      <w:tr w:rsidR="00C42DF8" w:rsidRPr="00BD0724" w:rsidTr="00396985">
        <w:trPr>
          <w:trHeight w:val="144"/>
        </w:trPr>
        <w:tc>
          <w:tcPr>
            <w:tcW w:w="4533" w:type="dxa"/>
          </w:tcPr>
          <w:p w:rsidR="00C42DF8" w:rsidRPr="002033B7" w:rsidRDefault="00C42DF8" w:rsidP="00BB49D6">
            <w:pPr>
              <w:rPr>
                <w:b/>
                <w:szCs w:val="22"/>
              </w:rPr>
            </w:pPr>
            <w:r w:rsidRPr="002033B7">
              <w:rPr>
                <w:b/>
                <w:szCs w:val="22"/>
              </w:rPr>
              <w:t>Управител</w:t>
            </w:r>
          </w:p>
        </w:tc>
        <w:tc>
          <w:tcPr>
            <w:tcW w:w="5322" w:type="dxa"/>
          </w:tcPr>
          <w:p w:rsidR="00C42DF8" w:rsidRPr="00BD0724" w:rsidRDefault="00C42DF8" w:rsidP="00BB49D6">
            <w:pPr>
              <w:autoSpaceDE w:val="0"/>
              <w:autoSpaceDN w:val="0"/>
              <w:adjustRightInd w:val="0"/>
              <w:rPr>
                <w:b/>
                <w:bCs/>
                <w:szCs w:val="22"/>
              </w:rPr>
            </w:pPr>
          </w:p>
        </w:tc>
      </w:tr>
      <w:tr w:rsidR="00C42DF8" w:rsidRPr="00BD0724" w:rsidTr="00396985">
        <w:trPr>
          <w:trHeight w:val="144"/>
        </w:trPr>
        <w:tc>
          <w:tcPr>
            <w:tcW w:w="4533" w:type="dxa"/>
          </w:tcPr>
          <w:p w:rsidR="00C42DF8" w:rsidRPr="002033B7" w:rsidRDefault="00C42DF8" w:rsidP="00BB49D6">
            <w:pPr>
              <w:rPr>
                <w:b/>
                <w:szCs w:val="22"/>
              </w:rPr>
            </w:pPr>
          </w:p>
        </w:tc>
        <w:tc>
          <w:tcPr>
            <w:tcW w:w="5322" w:type="dxa"/>
          </w:tcPr>
          <w:p w:rsidR="00C42DF8" w:rsidRPr="00BD0724" w:rsidRDefault="00C42DF8" w:rsidP="00BB49D6">
            <w:pPr>
              <w:autoSpaceDE w:val="0"/>
              <w:autoSpaceDN w:val="0"/>
              <w:adjustRightInd w:val="0"/>
              <w:rPr>
                <w:b/>
                <w:bCs/>
                <w:szCs w:val="22"/>
              </w:rPr>
            </w:pPr>
          </w:p>
        </w:tc>
      </w:tr>
      <w:tr w:rsidR="00C42DF8" w:rsidRPr="00BD0724" w:rsidTr="00396985">
        <w:trPr>
          <w:trHeight w:val="144"/>
        </w:trPr>
        <w:tc>
          <w:tcPr>
            <w:tcW w:w="4533" w:type="dxa"/>
          </w:tcPr>
          <w:p w:rsidR="00C42DF8" w:rsidRPr="002033B7" w:rsidRDefault="00C42DF8" w:rsidP="00BB49D6">
            <w:pPr>
              <w:jc w:val="both"/>
              <w:rPr>
                <w:rFonts w:cs="SPUniversalCond-Oblique"/>
                <w:b/>
                <w:iCs/>
              </w:rPr>
            </w:pPr>
            <w:r w:rsidRPr="002033B7">
              <w:rPr>
                <w:rFonts w:cs="SPUniversalCond-Oblique"/>
                <w:b/>
                <w:iCs/>
              </w:rPr>
              <w:t>Грант Торнтон ООД</w:t>
            </w:r>
          </w:p>
        </w:tc>
        <w:tc>
          <w:tcPr>
            <w:tcW w:w="5322" w:type="dxa"/>
          </w:tcPr>
          <w:p w:rsidR="00C42DF8" w:rsidRPr="00BD0724" w:rsidRDefault="00C42DF8" w:rsidP="00BB49D6">
            <w:pPr>
              <w:autoSpaceDE w:val="0"/>
              <w:autoSpaceDN w:val="0"/>
              <w:adjustRightInd w:val="0"/>
              <w:rPr>
                <w:b/>
                <w:bCs/>
                <w:szCs w:val="22"/>
              </w:rPr>
            </w:pPr>
          </w:p>
        </w:tc>
      </w:tr>
      <w:tr w:rsidR="00C42DF8" w:rsidRPr="00BD0724" w:rsidTr="00396985">
        <w:trPr>
          <w:trHeight w:val="144"/>
        </w:trPr>
        <w:tc>
          <w:tcPr>
            <w:tcW w:w="9855" w:type="dxa"/>
            <w:gridSpan w:val="2"/>
          </w:tcPr>
          <w:p w:rsidR="00C42DF8" w:rsidRPr="00BD0724" w:rsidRDefault="00C42DF8" w:rsidP="00BB49D6">
            <w:pPr>
              <w:autoSpaceDE w:val="0"/>
              <w:autoSpaceDN w:val="0"/>
              <w:adjustRightInd w:val="0"/>
              <w:rPr>
                <w:b/>
                <w:bCs/>
                <w:szCs w:val="22"/>
              </w:rPr>
            </w:pPr>
            <w:r w:rsidRPr="002033B7">
              <w:rPr>
                <w:b/>
                <w:szCs w:val="22"/>
              </w:rPr>
              <w:t>Специализирано одиторско предприятие</w:t>
            </w:r>
          </w:p>
        </w:tc>
      </w:tr>
    </w:tbl>
    <w:p w:rsidR="00C42DF8" w:rsidRPr="00533A7F" w:rsidRDefault="00C42DF8" w:rsidP="00533A7F">
      <w:pPr>
        <w:tabs>
          <w:tab w:val="left" w:pos="6312"/>
        </w:tabs>
        <w:sectPr w:rsidR="00C42DF8" w:rsidRPr="00533A7F" w:rsidSect="00533A7F">
          <w:headerReference w:type="default" r:id="rId16"/>
          <w:footnotePr>
            <w:numStart w:val="3"/>
          </w:footnotePr>
          <w:pgSz w:w="11906" w:h="16838" w:code="9"/>
          <w:pgMar w:top="1440" w:right="1133" w:bottom="1440" w:left="1728" w:header="709" w:footer="567" w:gutter="0"/>
          <w:cols w:space="708"/>
          <w:docGrid w:linePitch="360"/>
        </w:sectPr>
      </w:pPr>
      <w:r>
        <w:tab/>
      </w:r>
    </w:p>
    <w:p w:rsidR="00C42DF8" w:rsidRDefault="00C42DF8">
      <w:pPr>
        <w:jc w:val="both"/>
        <w:rPr>
          <w:sz w:val="40"/>
          <w:szCs w:val="40"/>
        </w:rPr>
      </w:pPr>
      <w:r>
        <w:rPr>
          <w:sz w:val="40"/>
          <w:szCs w:val="40"/>
        </w:rPr>
        <w:t>Пояснения към консолидирания финансов отчет</w:t>
      </w:r>
    </w:p>
    <w:p w:rsidR="00C42DF8" w:rsidRPr="003E7599" w:rsidRDefault="00C42DF8">
      <w:pPr>
        <w:jc w:val="both"/>
        <w:rPr>
          <w:sz w:val="14"/>
          <w:szCs w:val="14"/>
        </w:rPr>
      </w:pPr>
    </w:p>
    <w:p w:rsidR="00C42DF8" w:rsidRDefault="00C42DF8" w:rsidP="00625817">
      <w:pPr>
        <w:pStyle w:val="Heading1"/>
        <w:numPr>
          <w:ilvl w:val="0"/>
          <w:numId w:val="15"/>
        </w:numPr>
        <w:tabs>
          <w:tab w:val="left" w:pos="567"/>
        </w:tabs>
        <w:spacing w:before="0" w:after="0" w:line="240" w:lineRule="auto"/>
        <w:ind w:left="0" w:firstLine="0"/>
        <w:jc w:val="both"/>
        <w:rPr>
          <w:color w:val="auto"/>
          <w:szCs w:val="24"/>
        </w:rPr>
      </w:pPr>
      <w:r>
        <w:rPr>
          <w:color w:val="auto"/>
          <w:szCs w:val="24"/>
        </w:rPr>
        <w:t>Предмет на дейност</w:t>
      </w:r>
    </w:p>
    <w:p w:rsidR="00C42DF8" w:rsidRDefault="00C42DF8">
      <w:pPr>
        <w:jc w:val="both"/>
        <w:rPr>
          <w:sz w:val="24"/>
        </w:rPr>
      </w:pPr>
      <w:r>
        <w:rPr>
          <w:sz w:val="24"/>
        </w:rPr>
        <w:t xml:space="preserve">Основната дейност на Параходство Българско речно плаване АД </w:t>
      </w:r>
      <w:r>
        <w:rPr>
          <w:sz w:val="24"/>
          <w:szCs w:val="24"/>
        </w:rPr>
        <w:t xml:space="preserve">и неговите дъщерни предприятия („Групата”) </w:t>
      </w:r>
      <w:r>
        <w:rPr>
          <w:sz w:val="24"/>
        </w:rPr>
        <w:t>се състои в търговско корабоплаване по река Дунав, в това число: превоз на товари по воден път и в комбиниран транспорт, превоз на пътници и багаж, наемане и отдаване на кораби, други плавателни и други транспортни средства, буксировка и тласкане на плавателни средства и товари, корабно снабдяване, извършване на речни и морски услуги и други помощни търговски и технически дейности и операции, свързани с търговското мореплаване, осъществяване дейност на специализиран пристанищен оператор, чрез извършване на пристанищни дейности, свързани с обработка на ро-ро и фериботни товари, фрахтова и транспортно-спедиционна дейност, търговско представителство, посредничество и корабно агентиране, вътрешна и външна търговия, кораборемонт за свои и чужди нужди, инвеститорска и инженерингова дейност, научно-развойна дейност, подготовка и квалификация на кадри, други видове търговска дейност, за които няма нормативна забрана. В своята дейност предприятието майка може да сключва сделки в страната и чужбина, включително да придобива и отчуждава недвижими и движими вещи и вещни права, ценни книги, права върху изобретения, търговски марки, ноу-хау и други обекти на интелектуалната собственост, да предявява и отговаря по искове, свързани с дейността му и спазване на действащото законодателство. Допълнителен предмет на дейност е: производствена, търговска и други дейности с горива, петролни, нефтохимически, химически и други продукти.</w:t>
      </w:r>
      <w:r>
        <w:rPr>
          <w:sz w:val="24"/>
          <w:szCs w:val="24"/>
        </w:rPr>
        <w:t xml:space="preserve"> Групата извършва и дейности по производство на палубни кранове, механизми на корпуси, надстройки, стоманени конструкции, оборудване и друга машиностроителна продукция, ремонт на селскостопанска техника.</w:t>
      </w:r>
    </w:p>
    <w:p w:rsidR="00C42DF8" w:rsidRPr="003E7599" w:rsidRDefault="00C42DF8">
      <w:pPr>
        <w:autoSpaceDE w:val="0"/>
        <w:autoSpaceDN w:val="0"/>
        <w:adjustRightInd w:val="0"/>
        <w:jc w:val="both"/>
        <w:rPr>
          <w:color w:val="000000"/>
          <w:sz w:val="10"/>
          <w:szCs w:val="10"/>
        </w:rPr>
      </w:pPr>
    </w:p>
    <w:p w:rsidR="00C42DF8" w:rsidRDefault="00C42DF8">
      <w:pPr>
        <w:jc w:val="both"/>
        <w:rPr>
          <w:sz w:val="24"/>
        </w:rPr>
      </w:pPr>
      <w:r>
        <w:rPr>
          <w:sz w:val="24"/>
        </w:rPr>
        <w:t>Предприятието</w:t>
      </w:r>
      <w:r>
        <w:rPr>
          <w:sz w:val="24"/>
          <w:lang w:val="en-US"/>
        </w:rPr>
        <w:t xml:space="preserve"> - </w:t>
      </w:r>
      <w:r>
        <w:rPr>
          <w:sz w:val="24"/>
        </w:rPr>
        <w:t xml:space="preserve">майка Параходство Българско речно плаване АД е акционерно дружество, чието седалище и адрес на управление е в Република България, с адрес гр. Русе, пл. Отец Паисий № 2. </w:t>
      </w:r>
      <w:r w:rsidRPr="00396985">
        <w:rPr>
          <w:sz w:val="24"/>
        </w:rPr>
        <w:t>Дружеството е регис</w:t>
      </w:r>
      <w:r>
        <w:rPr>
          <w:sz w:val="24"/>
        </w:rPr>
        <w:t xml:space="preserve">трирано в Търговския регистър </w:t>
      </w:r>
      <w:r w:rsidRPr="00396985">
        <w:rPr>
          <w:sz w:val="24"/>
        </w:rPr>
        <w:t>с ЕИК 827183719</w:t>
      </w:r>
      <w:r>
        <w:rPr>
          <w:sz w:val="24"/>
        </w:rPr>
        <w:t>.</w:t>
      </w:r>
    </w:p>
    <w:p w:rsidR="00C42DF8" w:rsidRPr="00A837AA" w:rsidRDefault="00C42DF8">
      <w:pPr>
        <w:autoSpaceDE w:val="0"/>
        <w:autoSpaceDN w:val="0"/>
        <w:adjustRightInd w:val="0"/>
        <w:jc w:val="both"/>
        <w:rPr>
          <w:color w:val="000000"/>
          <w:sz w:val="8"/>
          <w:szCs w:val="8"/>
        </w:rPr>
      </w:pPr>
    </w:p>
    <w:p w:rsidR="00C42DF8" w:rsidRDefault="00C42DF8">
      <w:pPr>
        <w:autoSpaceDE w:val="0"/>
        <w:autoSpaceDN w:val="0"/>
        <w:adjustRightInd w:val="0"/>
        <w:jc w:val="both"/>
        <w:rPr>
          <w:sz w:val="24"/>
          <w:szCs w:val="22"/>
        </w:rPr>
      </w:pPr>
      <w:r>
        <w:rPr>
          <w:color w:val="000000"/>
          <w:sz w:val="24"/>
          <w:szCs w:val="22"/>
        </w:rPr>
        <w:t xml:space="preserve">Акциите на предприятието </w:t>
      </w:r>
      <w:r>
        <w:rPr>
          <w:color w:val="000000"/>
          <w:sz w:val="24"/>
          <w:szCs w:val="22"/>
          <w:lang w:val="en-US"/>
        </w:rPr>
        <w:t xml:space="preserve">- </w:t>
      </w:r>
      <w:r>
        <w:rPr>
          <w:color w:val="000000"/>
          <w:sz w:val="24"/>
          <w:szCs w:val="22"/>
        </w:rPr>
        <w:t>майка са регистрирани на Българска фондова</w:t>
      </w:r>
      <w:r>
        <w:rPr>
          <w:color w:val="FF0000"/>
          <w:sz w:val="24"/>
          <w:szCs w:val="22"/>
        </w:rPr>
        <w:t xml:space="preserve"> </w:t>
      </w:r>
      <w:r>
        <w:rPr>
          <w:sz w:val="24"/>
          <w:szCs w:val="22"/>
        </w:rPr>
        <w:t>борса – София АД.</w:t>
      </w:r>
    </w:p>
    <w:p w:rsidR="00C42DF8" w:rsidRPr="00A837AA" w:rsidRDefault="00C42DF8">
      <w:pPr>
        <w:autoSpaceDE w:val="0"/>
        <w:autoSpaceDN w:val="0"/>
        <w:adjustRightInd w:val="0"/>
        <w:jc w:val="both"/>
        <w:rPr>
          <w:sz w:val="12"/>
          <w:szCs w:val="12"/>
        </w:rPr>
      </w:pPr>
    </w:p>
    <w:p w:rsidR="00C42DF8" w:rsidRDefault="00C42DF8">
      <w:pPr>
        <w:jc w:val="both"/>
        <w:rPr>
          <w:sz w:val="24"/>
        </w:rPr>
      </w:pPr>
      <w:r>
        <w:rPr>
          <w:sz w:val="24"/>
        </w:rPr>
        <w:t>Предприятието</w:t>
      </w:r>
      <w:r>
        <w:rPr>
          <w:sz w:val="24"/>
          <w:lang w:val="en-US"/>
        </w:rPr>
        <w:t xml:space="preserve"> -</w:t>
      </w:r>
      <w:r>
        <w:rPr>
          <w:sz w:val="24"/>
        </w:rPr>
        <w:t xml:space="preserve"> майка се управлява чрез двустепенна система на управление, включваща Надзорен и Управителен съвет.</w:t>
      </w:r>
    </w:p>
    <w:p w:rsidR="00C42DF8" w:rsidRPr="003E7599" w:rsidRDefault="00C42DF8">
      <w:pPr>
        <w:jc w:val="both"/>
        <w:rPr>
          <w:sz w:val="12"/>
          <w:szCs w:val="12"/>
        </w:rPr>
      </w:pPr>
    </w:p>
    <w:p w:rsidR="00C42DF8" w:rsidRDefault="00C42DF8">
      <w:pPr>
        <w:jc w:val="both"/>
        <w:rPr>
          <w:sz w:val="24"/>
        </w:rPr>
      </w:pPr>
      <w:r>
        <w:rPr>
          <w:sz w:val="24"/>
        </w:rPr>
        <w:t>Към 3</w:t>
      </w:r>
      <w:r w:rsidRPr="003E0F3C">
        <w:rPr>
          <w:sz w:val="24"/>
          <w:lang w:val="ru-RU"/>
        </w:rPr>
        <w:t>1</w:t>
      </w:r>
      <w:r>
        <w:rPr>
          <w:sz w:val="24"/>
        </w:rPr>
        <w:t xml:space="preserve"> декември 2014 г. съставът на органите на управление е както следва:</w:t>
      </w:r>
    </w:p>
    <w:p w:rsidR="00C42DF8" w:rsidRPr="003E7599" w:rsidRDefault="00C42DF8">
      <w:pPr>
        <w:jc w:val="both"/>
        <w:rPr>
          <w:sz w:val="10"/>
          <w:szCs w:val="10"/>
        </w:rPr>
      </w:pPr>
    </w:p>
    <w:p w:rsidR="00C42DF8" w:rsidRDefault="00C42DF8">
      <w:pPr>
        <w:jc w:val="both"/>
        <w:rPr>
          <w:sz w:val="24"/>
        </w:rPr>
      </w:pPr>
      <w:r>
        <w:rPr>
          <w:sz w:val="24"/>
        </w:rPr>
        <w:t>Членове на Надзорния съвет:</w:t>
      </w:r>
    </w:p>
    <w:p w:rsidR="00C42DF8" w:rsidRDefault="00C42DF8" w:rsidP="00625817">
      <w:pPr>
        <w:numPr>
          <w:ilvl w:val="0"/>
          <w:numId w:val="19"/>
        </w:numPr>
        <w:tabs>
          <w:tab w:val="clear" w:pos="420"/>
          <w:tab w:val="num" w:pos="709"/>
        </w:tabs>
        <w:ind w:left="709"/>
        <w:jc w:val="both"/>
        <w:rPr>
          <w:sz w:val="24"/>
        </w:rPr>
      </w:pPr>
      <w:r>
        <w:rPr>
          <w:sz w:val="24"/>
        </w:rPr>
        <w:t>Химимпорт АД;</w:t>
      </w:r>
    </w:p>
    <w:p w:rsidR="00C42DF8" w:rsidRDefault="00C42DF8" w:rsidP="00625817">
      <w:pPr>
        <w:numPr>
          <w:ilvl w:val="0"/>
          <w:numId w:val="19"/>
        </w:numPr>
        <w:tabs>
          <w:tab w:val="clear" w:pos="420"/>
          <w:tab w:val="num" w:pos="709"/>
        </w:tabs>
        <w:ind w:left="709"/>
        <w:jc w:val="both"/>
        <w:rPr>
          <w:sz w:val="24"/>
        </w:rPr>
      </w:pPr>
      <w:r>
        <w:rPr>
          <w:sz w:val="24"/>
        </w:rPr>
        <w:t>Българска Корабна Компания ЕAД;</w:t>
      </w:r>
    </w:p>
    <w:p w:rsidR="00C42DF8" w:rsidRDefault="00C42DF8" w:rsidP="00625817">
      <w:pPr>
        <w:numPr>
          <w:ilvl w:val="0"/>
          <w:numId w:val="19"/>
        </w:numPr>
        <w:tabs>
          <w:tab w:val="clear" w:pos="420"/>
          <w:tab w:val="num" w:pos="709"/>
        </w:tabs>
        <w:ind w:left="709"/>
        <w:jc w:val="both"/>
        <w:rPr>
          <w:sz w:val="24"/>
        </w:rPr>
      </w:pPr>
      <w:r>
        <w:rPr>
          <w:sz w:val="24"/>
        </w:rPr>
        <w:t>Илия Костадинов Златев.</w:t>
      </w:r>
    </w:p>
    <w:p w:rsidR="00C42DF8" w:rsidRPr="003E7599" w:rsidRDefault="00C42DF8">
      <w:pPr>
        <w:jc w:val="both"/>
        <w:rPr>
          <w:sz w:val="10"/>
          <w:szCs w:val="10"/>
        </w:rPr>
      </w:pPr>
    </w:p>
    <w:p w:rsidR="00C42DF8" w:rsidRDefault="00C42DF8">
      <w:pPr>
        <w:jc w:val="both"/>
        <w:rPr>
          <w:sz w:val="24"/>
        </w:rPr>
      </w:pPr>
      <w:r>
        <w:rPr>
          <w:sz w:val="24"/>
        </w:rPr>
        <w:t>Членове на Управителния съвет:</w:t>
      </w:r>
    </w:p>
    <w:p w:rsidR="00C42DF8" w:rsidRDefault="00C42DF8" w:rsidP="00625817">
      <w:pPr>
        <w:numPr>
          <w:ilvl w:val="0"/>
          <w:numId w:val="19"/>
        </w:numPr>
        <w:tabs>
          <w:tab w:val="clear" w:pos="420"/>
          <w:tab w:val="num" w:pos="709"/>
        </w:tabs>
        <w:ind w:left="709"/>
        <w:jc w:val="both"/>
        <w:rPr>
          <w:sz w:val="24"/>
        </w:rPr>
      </w:pPr>
      <w:r>
        <w:rPr>
          <w:sz w:val="24"/>
        </w:rPr>
        <w:t>Тихомир Иванов Митев;</w:t>
      </w:r>
    </w:p>
    <w:p w:rsidR="00C42DF8" w:rsidRDefault="00C42DF8" w:rsidP="00625817">
      <w:pPr>
        <w:numPr>
          <w:ilvl w:val="0"/>
          <w:numId w:val="19"/>
        </w:numPr>
        <w:tabs>
          <w:tab w:val="clear" w:pos="420"/>
          <w:tab w:val="num" w:pos="709"/>
        </w:tabs>
        <w:ind w:left="709"/>
        <w:jc w:val="both"/>
        <w:rPr>
          <w:sz w:val="24"/>
        </w:rPr>
      </w:pPr>
      <w:r>
        <w:rPr>
          <w:sz w:val="24"/>
        </w:rPr>
        <w:t>Любомир Тодоров Чакъров;</w:t>
      </w:r>
    </w:p>
    <w:p w:rsidR="00C42DF8" w:rsidRDefault="00C42DF8" w:rsidP="00625817">
      <w:pPr>
        <w:numPr>
          <w:ilvl w:val="0"/>
          <w:numId w:val="19"/>
        </w:numPr>
        <w:tabs>
          <w:tab w:val="clear" w:pos="420"/>
          <w:tab w:val="num" w:pos="709"/>
        </w:tabs>
        <w:ind w:left="709"/>
        <w:jc w:val="both"/>
        <w:rPr>
          <w:sz w:val="24"/>
        </w:rPr>
      </w:pPr>
      <w:r>
        <w:rPr>
          <w:sz w:val="24"/>
        </w:rPr>
        <w:t>Александър Димитров Керезов;</w:t>
      </w:r>
    </w:p>
    <w:p w:rsidR="00C42DF8" w:rsidRDefault="00C42DF8" w:rsidP="00625817">
      <w:pPr>
        <w:numPr>
          <w:ilvl w:val="0"/>
          <w:numId w:val="19"/>
        </w:numPr>
        <w:tabs>
          <w:tab w:val="clear" w:pos="420"/>
          <w:tab w:val="num" w:pos="709"/>
        </w:tabs>
        <w:ind w:left="709"/>
        <w:jc w:val="both"/>
        <w:rPr>
          <w:sz w:val="24"/>
        </w:rPr>
      </w:pPr>
      <w:r>
        <w:rPr>
          <w:sz w:val="24"/>
        </w:rPr>
        <w:t>Йордан Стефанов Йорданов;</w:t>
      </w:r>
    </w:p>
    <w:p w:rsidR="00C42DF8" w:rsidRDefault="00C42DF8" w:rsidP="00625817">
      <w:pPr>
        <w:numPr>
          <w:ilvl w:val="0"/>
          <w:numId w:val="19"/>
        </w:numPr>
        <w:tabs>
          <w:tab w:val="clear" w:pos="420"/>
          <w:tab w:val="num" w:pos="709"/>
        </w:tabs>
        <w:ind w:left="709"/>
        <w:jc w:val="both"/>
        <w:rPr>
          <w:sz w:val="24"/>
        </w:rPr>
      </w:pPr>
      <w:r>
        <w:rPr>
          <w:sz w:val="24"/>
        </w:rPr>
        <w:t>Сергей Иванов Лазаров;</w:t>
      </w:r>
    </w:p>
    <w:p w:rsidR="00C42DF8" w:rsidRDefault="00C42DF8" w:rsidP="00625817">
      <w:pPr>
        <w:numPr>
          <w:ilvl w:val="0"/>
          <w:numId w:val="19"/>
        </w:numPr>
        <w:tabs>
          <w:tab w:val="clear" w:pos="420"/>
          <w:tab w:val="num" w:pos="709"/>
        </w:tabs>
        <w:ind w:left="709"/>
        <w:jc w:val="both"/>
        <w:rPr>
          <w:sz w:val="24"/>
        </w:rPr>
      </w:pPr>
      <w:r>
        <w:rPr>
          <w:sz w:val="24"/>
        </w:rPr>
        <w:t>Драгомир Неделчев Кочанов;</w:t>
      </w:r>
    </w:p>
    <w:p w:rsidR="00C42DF8" w:rsidRDefault="00C42DF8" w:rsidP="00625817">
      <w:pPr>
        <w:numPr>
          <w:ilvl w:val="0"/>
          <w:numId w:val="19"/>
        </w:numPr>
        <w:tabs>
          <w:tab w:val="clear" w:pos="420"/>
          <w:tab w:val="num" w:pos="709"/>
        </w:tabs>
        <w:ind w:left="709"/>
        <w:jc w:val="both"/>
        <w:rPr>
          <w:sz w:val="24"/>
        </w:rPr>
      </w:pPr>
      <w:r>
        <w:rPr>
          <w:sz w:val="24"/>
        </w:rPr>
        <w:t>Иван Йорданов Иванов.</w:t>
      </w:r>
    </w:p>
    <w:p w:rsidR="00C42DF8" w:rsidRDefault="00C42DF8">
      <w:pPr>
        <w:jc w:val="both"/>
        <w:rPr>
          <w:sz w:val="24"/>
          <w:szCs w:val="24"/>
        </w:rPr>
      </w:pPr>
      <w:r>
        <w:rPr>
          <w:sz w:val="24"/>
          <w:szCs w:val="24"/>
        </w:rPr>
        <w:t>Предприятието</w:t>
      </w:r>
      <w:r>
        <w:rPr>
          <w:sz w:val="24"/>
          <w:szCs w:val="24"/>
          <w:lang w:val="en-US"/>
        </w:rPr>
        <w:t xml:space="preserve"> -</w:t>
      </w:r>
      <w:r>
        <w:rPr>
          <w:sz w:val="24"/>
          <w:szCs w:val="24"/>
        </w:rPr>
        <w:t xml:space="preserve"> майка е представлявано само заедно от двама изпълнителни директори - Тихомир Иванов Митев и Драгомир Неделчев Кочанов.</w:t>
      </w:r>
    </w:p>
    <w:p w:rsidR="00C42DF8" w:rsidRPr="008436F5" w:rsidRDefault="00C42DF8">
      <w:pPr>
        <w:jc w:val="both"/>
        <w:rPr>
          <w:sz w:val="8"/>
          <w:szCs w:val="8"/>
        </w:rPr>
      </w:pPr>
    </w:p>
    <w:p w:rsidR="00C42DF8" w:rsidRPr="00CB1882" w:rsidRDefault="00C42DF8">
      <w:pPr>
        <w:jc w:val="both"/>
        <w:rPr>
          <w:sz w:val="24"/>
          <w:szCs w:val="24"/>
        </w:rPr>
      </w:pPr>
      <w:r>
        <w:rPr>
          <w:sz w:val="24"/>
          <w:szCs w:val="24"/>
        </w:rPr>
        <w:t xml:space="preserve">Крайният собственик </w:t>
      </w:r>
      <w:r w:rsidRPr="00CB1882">
        <w:rPr>
          <w:sz w:val="24"/>
          <w:szCs w:val="24"/>
        </w:rPr>
        <w:t>на Групата е Химимпорт АД, регистрирано в Република България, чиито инструменти на собствения капитал се котират на Българска фондова борса София АД.</w:t>
      </w:r>
    </w:p>
    <w:p w:rsidR="00C42DF8" w:rsidRPr="00CB1882" w:rsidRDefault="00C42DF8">
      <w:pPr>
        <w:jc w:val="both"/>
        <w:rPr>
          <w:bCs/>
          <w:color w:val="FF0000"/>
          <w:sz w:val="16"/>
          <w:szCs w:val="16"/>
        </w:rPr>
      </w:pPr>
    </w:p>
    <w:p w:rsidR="00C42DF8" w:rsidRPr="00533A7F" w:rsidRDefault="00C42DF8">
      <w:pPr>
        <w:jc w:val="both"/>
        <w:rPr>
          <w:sz w:val="24"/>
          <w:szCs w:val="24"/>
        </w:rPr>
      </w:pPr>
      <w:r w:rsidRPr="00CB1882">
        <w:rPr>
          <w:sz w:val="24"/>
          <w:szCs w:val="24"/>
        </w:rPr>
        <w:t>Броят на персонала на Групата към 31 декември 2014 г. е 448 души</w:t>
      </w:r>
      <w:r w:rsidRPr="005667E9">
        <w:rPr>
          <w:sz w:val="24"/>
          <w:szCs w:val="24"/>
        </w:rPr>
        <w:t>.</w:t>
      </w:r>
    </w:p>
    <w:p w:rsidR="00C42DF8" w:rsidRPr="00DE6819" w:rsidRDefault="00C42DF8">
      <w:pPr>
        <w:jc w:val="both"/>
        <w:rPr>
          <w:sz w:val="18"/>
          <w:szCs w:val="18"/>
        </w:rPr>
      </w:pPr>
    </w:p>
    <w:p w:rsidR="00C42DF8" w:rsidRDefault="00C42DF8">
      <w:pPr>
        <w:jc w:val="both"/>
        <w:rPr>
          <w:bCs/>
          <w:color w:val="FF0000"/>
          <w:sz w:val="24"/>
          <w:szCs w:val="24"/>
        </w:rPr>
      </w:pPr>
      <w:r>
        <w:rPr>
          <w:sz w:val="24"/>
          <w:szCs w:val="24"/>
        </w:rPr>
        <w:t xml:space="preserve">Информация относно наименованието, страната на учредяване, дяловото </w:t>
      </w:r>
      <w:r w:rsidRPr="0043429C">
        <w:rPr>
          <w:sz w:val="24"/>
          <w:szCs w:val="24"/>
        </w:rPr>
        <w:t xml:space="preserve">участие и правото на глас за всяко дъщерно дружество, включено в консолидацията, е предоставена в пояснение </w:t>
      </w:r>
      <w:fldSimple w:instr=" REF _Ref290394250 \r \h  \* MERGEFORMAT ">
        <w:r w:rsidRPr="004F130C">
          <w:rPr>
            <w:sz w:val="24"/>
            <w:szCs w:val="24"/>
          </w:rPr>
          <w:t>5.1</w:t>
        </w:r>
      </w:fldSimple>
      <w:r w:rsidRPr="0043429C">
        <w:rPr>
          <w:sz w:val="24"/>
          <w:szCs w:val="24"/>
        </w:rPr>
        <w:t>.</w:t>
      </w:r>
    </w:p>
    <w:p w:rsidR="00C42DF8" w:rsidRDefault="00C42DF8" w:rsidP="00625817">
      <w:pPr>
        <w:pStyle w:val="Heading1"/>
        <w:numPr>
          <w:ilvl w:val="0"/>
          <w:numId w:val="15"/>
        </w:numPr>
        <w:tabs>
          <w:tab w:val="left" w:pos="426"/>
        </w:tabs>
        <w:spacing w:line="240" w:lineRule="auto"/>
        <w:ind w:left="0" w:firstLine="0"/>
        <w:jc w:val="both"/>
        <w:rPr>
          <w:color w:val="auto"/>
          <w:szCs w:val="24"/>
        </w:rPr>
      </w:pPr>
      <w:r>
        <w:rPr>
          <w:color w:val="auto"/>
          <w:szCs w:val="24"/>
        </w:rPr>
        <w:t>Основа за изготвяне на консолидирания финансов отчет</w:t>
      </w:r>
    </w:p>
    <w:p w:rsidR="00C42DF8" w:rsidRDefault="00C42DF8">
      <w:pPr>
        <w:spacing w:before="120" w:after="120"/>
        <w:jc w:val="both"/>
        <w:rPr>
          <w:sz w:val="24"/>
          <w:szCs w:val="24"/>
        </w:rPr>
      </w:pPr>
      <w:r>
        <w:rPr>
          <w:sz w:val="24"/>
          <w:szCs w:val="24"/>
        </w:rPr>
        <w:t>Консолидираният финансов отчет на Групата е съставен в съответствие с Международните стандарти за финансово отчитане (МСФО), разработени и публикувани от Съвета по международни счетоводни стандарти (СМСС) и приети от Европейския съюз (ЕС).</w:t>
      </w:r>
    </w:p>
    <w:p w:rsidR="00C42DF8" w:rsidRDefault="00C42DF8">
      <w:pPr>
        <w:spacing w:before="120" w:after="120"/>
        <w:jc w:val="both"/>
        <w:rPr>
          <w:bCs/>
          <w:sz w:val="24"/>
          <w:szCs w:val="24"/>
        </w:rPr>
      </w:pPr>
      <w:r>
        <w:rPr>
          <w:bCs/>
          <w:sz w:val="24"/>
          <w:szCs w:val="24"/>
        </w:rPr>
        <w:t xml:space="preserve">Консолидираният финансов отчет е съставен </w:t>
      </w:r>
      <w:r w:rsidRPr="00687E72">
        <w:rPr>
          <w:bCs/>
          <w:sz w:val="24"/>
          <w:szCs w:val="24"/>
        </w:rPr>
        <w:t>в български лева,</w:t>
      </w:r>
      <w:r>
        <w:rPr>
          <w:bCs/>
          <w:sz w:val="24"/>
          <w:szCs w:val="24"/>
        </w:rPr>
        <w:t xml:space="preserve"> което е функционалната валута на предприятието майка. Всички суми са представени в хиляди лева (‘000 лв.)</w:t>
      </w:r>
      <w:r>
        <w:rPr>
          <w:b/>
          <w:bCs/>
          <w:sz w:val="24"/>
          <w:szCs w:val="24"/>
        </w:rPr>
        <w:t xml:space="preserve"> </w:t>
      </w:r>
      <w:r>
        <w:rPr>
          <w:bCs/>
          <w:sz w:val="24"/>
          <w:szCs w:val="24"/>
        </w:rPr>
        <w:t xml:space="preserve">(включително сравнителната информация за 2013 г.), освен ако не е посочено друго. </w:t>
      </w:r>
    </w:p>
    <w:p w:rsidR="00C42DF8" w:rsidRDefault="00C42DF8">
      <w:pPr>
        <w:autoSpaceDE w:val="0"/>
        <w:autoSpaceDN w:val="0"/>
        <w:adjustRightInd w:val="0"/>
        <w:rPr>
          <w:rFonts w:cs="SPTime-Bold"/>
          <w:bCs/>
          <w:sz w:val="24"/>
          <w:szCs w:val="24"/>
        </w:rPr>
      </w:pPr>
      <w:r>
        <w:rPr>
          <w:bCs/>
          <w:sz w:val="24"/>
          <w:szCs w:val="24"/>
        </w:rPr>
        <w:t>Консолидираният финансов</w:t>
      </w:r>
      <w:r>
        <w:rPr>
          <w:rFonts w:cs="SPTime-Bold"/>
          <w:bCs/>
          <w:sz w:val="24"/>
          <w:szCs w:val="24"/>
        </w:rPr>
        <w:t xml:space="preserve"> отчет е съставен при спазване на принципа на действащо предприятие.</w:t>
      </w:r>
    </w:p>
    <w:p w:rsidR="00C42DF8" w:rsidRPr="008436F5" w:rsidRDefault="00C42DF8">
      <w:pPr>
        <w:spacing w:line="240" w:lineRule="atLeast"/>
        <w:jc w:val="both"/>
        <w:rPr>
          <w:color w:val="FF0000"/>
          <w:sz w:val="18"/>
          <w:szCs w:val="18"/>
        </w:rPr>
      </w:pPr>
    </w:p>
    <w:p w:rsidR="00C42DF8" w:rsidRPr="00DC3219" w:rsidRDefault="00C42DF8" w:rsidP="00DC3219">
      <w:pPr>
        <w:spacing w:line="240" w:lineRule="atLeast"/>
        <w:jc w:val="both"/>
        <w:rPr>
          <w:bCs/>
          <w:sz w:val="24"/>
          <w:szCs w:val="24"/>
        </w:rPr>
      </w:pPr>
      <w:r w:rsidRPr="00DC3219">
        <w:rPr>
          <w:bCs/>
          <w:sz w:val="24"/>
          <w:szCs w:val="24"/>
        </w:rPr>
        <w:t xml:space="preserve">Въпреки, че текущите пасиви на Групата надвишават текущите й активи с </w:t>
      </w:r>
      <w:r>
        <w:rPr>
          <w:bCs/>
          <w:sz w:val="24"/>
          <w:szCs w:val="24"/>
        </w:rPr>
        <w:t>4 067 хил. лв. (2013</w:t>
      </w:r>
      <w:r w:rsidRPr="00DC3219">
        <w:rPr>
          <w:bCs/>
          <w:sz w:val="24"/>
          <w:szCs w:val="24"/>
        </w:rPr>
        <w:t xml:space="preserve"> г.: </w:t>
      </w:r>
      <w:r>
        <w:rPr>
          <w:bCs/>
          <w:sz w:val="24"/>
          <w:szCs w:val="24"/>
        </w:rPr>
        <w:t>7 539</w:t>
      </w:r>
      <w:r w:rsidRPr="00DC3219">
        <w:rPr>
          <w:bCs/>
          <w:sz w:val="24"/>
          <w:szCs w:val="24"/>
        </w:rPr>
        <w:t xml:space="preserve"> хил.</w:t>
      </w:r>
      <w:r>
        <w:rPr>
          <w:bCs/>
          <w:sz w:val="24"/>
          <w:szCs w:val="24"/>
        </w:rPr>
        <w:t xml:space="preserve"> </w:t>
      </w:r>
      <w:r w:rsidRPr="00DC3219">
        <w:rPr>
          <w:bCs/>
          <w:sz w:val="24"/>
          <w:szCs w:val="24"/>
        </w:rPr>
        <w:t xml:space="preserve">лв.), финансовото състояние на Групата се счита за стабилно, тъй като през последните </w:t>
      </w:r>
      <w:r>
        <w:rPr>
          <w:bCs/>
          <w:sz w:val="24"/>
          <w:szCs w:val="24"/>
        </w:rPr>
        <w:t>осем</w:t>
      </w:r>
      <w:r w:rsidRPr="00DC3219">
        <w:rPr>
          <w:bCs/>
          <w:sz w:val="24"/>
          <w:szCs w:val="24"/>
        </w:rPr>
        <w:t xml:space="preserve"> поредни години Групата отчита печалби, нетните парични потоци от оперативна дейност са положителни, а капиталовите съотношения за дейността й показват доминанта на собствения капитал над привлечените ресурси при осигуряване на финансиране. Поради това</w:t>
      </w:r>
      <w:r>
        <w:rPr>
          <w:bCs/>
          <w:sz w:val="24"/>
          <w:szCs w:val="24"/>
        </w:rPr>
        <w:t>,</w:t>
      </w:r>
      <w:r w:rsidRPr="00DC3219">
        <w:rPr>
          <w:bCs/>
          <w:sz w:val="24"/>
          <w:szCs w:val="24"/>
        </w:rPr>
        <w:t xml:space="preserve"> ръководството не счита, че са налице обстоятелства, които показват  значителна несигурност, която може да породи съществено съмнение относно възможността на Групата да продължи да функционира като действащо предприятие без подкрепата на собствениците и други източници на финансиране.</w:t>
      </w:r>
    </w:p>
    <w:p w:rsidR="00C42DF8" w:rsidRDefault="00C42DF8">
      <w:pPr>
        <w:spacing w:line="240" w:lineRule="atLeast"/>
        <w:jc w:val="both"/>
        <w:rPr>
          <w:bCs/>
          <w:sz w:val="24"/>
          <w:szCs w:val="24"/>
        </w:rPr>
      </w:pPr>
    </w:p>
    <w:p w:rsidR="00C42DF8" w:rsidRPr="00E05D7E" w:rsidRDefault="00C42DF8">
      <w:pPr>
        <w:spacing w:line="240" w:lineRule="atLeast"/>
        <w:jc w:val="both"/>
        <w:rPr>
          <w:bCs/>
          <w:sz w:val="24"/>
          <w:szCs w:val="24"/>
        </w:rPr>
      </w:pPr>
      <w:r w:rsidRPr="00E05D7E">
        <w:rPr>
          <w:bCs/>
          <w:sz w:val="24"/>
          <w:szCs w:val="24"/>
        </w:rPr>
        <w:t>В резултат на извършения преглед на дейността Ръководството очаква, че въз основа на направените прогнози за бъдещото развитие на Групата, както и поради продължаващата финансова подкрепа от собствениците, Групата ще има достатъчно ресурси, за да продължи оперативната си дейност в близко бъдеще и счита, че принципът за действащо предприятие е уместно използван. Направените прогнози за бъдещото развитие на Групата, са съобразени с възможните влияния върху търговската й дейност и индикират, че Групата би следвало да продължи обичайната си дейност, бе да се предприемат съществени промени в нея.</w:t>
      </w:r>
    </w:p>
    <w:p w:rsidR="00C42DF8" w:rsidRPr="00E05D7E" w:rsidRDefault="00C42DF8" w:rsidP="00625817">
      <w:pPr>
        <w:pStyle w:val="Heading1"/>
        <w:numPr>
          <w:ilvl w:val="0"/>
          <w:numId w:val="15"/>
        </w:numPr>
        <w:spacing w:line="240" w:lineRule="auto"/>
        <w:ind w:left="0" w:firstLine="0"/>
        <w:jc w:val="both"/>
        <w:rPr>
          <w:color w:val="auto"/>
          <w:szCs w:val="24"/>
        </w:rPr>
      </w:pPr>
      <w:bookmarkStart w:id="2" w:name="_Ref248334587"/>
      <w:r w:rsidRPr="00E05D7E">
        <w:rPr>
          <w:color w:val="auto"/>
          <w:szCs w:val="24"/>
        </w:rPr>
        <w:t>Промени в счетоводната политика</w:t>
      </w:r>
      <w:bookmarkEnd w:id="2"/>
    </w:p>
    <w:p w:rsidR="00C42DF8" w:rsidRPr="00E05D7E" w:rsidRDefault="00C42DF8" w:rsidP="00625817">
      <w:pPr>
        <w:pStyle w:val="Heading2"/>
        <w:numPr>
          <w:ilvl w:val="1"/>
          <w:numId w:val="15"/>
        </w:numPr>
        <w:spacing w:line="240" w:lineRule="auto"/>
        <w:ind w:left="0" w:firstLine="0"/>
        <w:jc w:val="both"/>
        <w:rPr>
          <w:color w:val="auto"/>
        </w:rPr>
      </w:pPr>
      <w:bookmarkStart w:id="3" w:name="_Ref382744921"/>
      <w:r w:rsidRPr="00E05D7E">
        <w:rPr>
          <w:color w:val="auto"/>
        </w:rPr>
        <w:t>Общи положения</w:t>
      </w:r>
      <w:bookmarkEnd w:id="3"/>
    </w:p>
    <w:p w:rsidR="00C42DF8" w:rsidRDefault="00C42DF8">
      <w:pPr>
        <w:spacing w:before="120" w:after="120"/>
        <w:jc w:val="both"/>
        <w:rPr>
          <w:sz w:val="24"/>
          <w:szCs w:val="24"/>
        </w:rPr>
      </w:pPr>
      <w:r w:rsidRPr="00E05D7E">
        <w:rPr>
          <w:sz w:val="24"/>
          <w:szCs w:val="24"/>
        </w:rPr>
        <w:t>Групата прилага следните нови стандарти, изменения и разяснения към МСФО, разработени и публикувани от Съвета по международни счетоводни стандарти, които имат ефект върху консолидирания финансов отчет на Групата и са задължителни за прилагане от годишния период, започващ на 1 януари 2014 г.:</w:t>
      </w:r>
    </w:p>
    <w:p w:rsidR="00C42DF8" w:rsidRPr="00546720" w:rsidRDefault="00C42DF8" w:rsidP="00E05D7E">
      <w:pPr>
        <w:pStyle w:val="BodyText"/>
        <w:autoSpaceDE w:val="0"/>
        <w:autoSpaceDN w:val="0"/>
        <w:adjustRightInd w:val="0"/>
        <w:spacing w:before="120" w:after="0" w:line="240" w:lineRule="auto"/>
        <w:jc w:val="both"/>
        <w:rPr>
          <w:b/>
          <w:sz w:val="24"/>
          <w:szCs w:val="24"/>
        </w:rPr>
      </w:pPr>
      <w:r w:rsidRPr="00546720">
        <w:rPr>
          <w:b/>
          <w:sz w:val="24"/>
          <w:szCs w:val="24"/>
        </w:rPr>
        <w:t>МСФО 10 „Консолидирани финансови отчети” в сила от 1 януари 2014 г., приет от ЕС на 11 декември 2012 г.</w:t>
      </w:r>
    </w:p>
    <w:p w:rsidR="00C42DF8" w:rsidRPr="00E05D7E" w:rsidRDefault="00C42DF8" w:rsidP="00E05D7E">
      <w:pPr>
        <w:spacing w:before="120" w:after="120"/>
        <w:jc w:val="both"/>
        <w:rPr>
          <w:sz w:val="24"/>
          <w:szCs w:val="24"/>
        </w:rPr>
      </w:pPr>
      <w:r w:rsidRPr="00546720">
        <w:rPr>
          <w:sz w:val="24"/>
          <w:szCs w:val="24"/>
        </w:rPr>
        <w:t xml:space="preserve">МСФО 10 „Консолидирани финансови отчети” въвежда нова дефиниция на контрола, базирана на определени принципи, която следва да се прилага за всички инвестиции при определянето на базата за консолидация. </w:t>
      </w:r>
      <w:r w:rsidRPr="00E05D7E">
        <w:rPr>
          <w:sz w:val="24"/>
          <w:szCs w:val="24"/>
        </w:rPr>
        <w:t xml:space="preserve">Прилагането на стандарта не е довело до промени в класификацията на съществуващите инвестиции на </w:t>
      </w:r>
      <w:r>
        <w:rPr>
          <w:sz w:val="24"/>
          <w:szCs w:val="24"/>
        </w:rPr>
        <w:t xml:space="preserve">Групата към 31 декември </w:t>
      </w:r>
      <w:r w:rsidRPr="00E05D7E">
        <w:rPr>
          <w:sz w:val="24"/>
          <w:szCs w:val="24"/>
        </w:rPr>
        <w:t>2014 г. или през предходните периоди.</w:t>
      </w:r>
    </w:p>
    <w:p w:rsidR="00C42DF8" w:rsidRPr="00546720" w:rsidRDefault="00C42DF8" w:rsidP="00E05D7E">
      <w:pPr>
        <w:pStyle w:val="BodyText"/>
        <w:autoSpaceDE w:val="0"/>
        <w:autoSpaceDN w:val="0"/>
        <w:adjustRightInd w:val="0"/>
        <w:spacing w:before="120" w:after="0" w:line="240" w:lineRule="auto"/>
        <w:jc w:val="both"/>
        <w:rPr>
          <w:b/>
          <w:sz w:val="24"/>
          <w:szCs w:val="24"/>
        </w:rPr>
      </w:pPr>
      <w:r w:rsidRPr="00546720">
        <w:rPr>
          <w:b/>
          <w:sz w:val="24"/>
          <w:szCs w:val="24"/>
        </w:rPr>
        <w:t>МСФО 11 „Съвместни ангажименти” в сила от 1 януари 2014 г., приет от ЕС на 11 декември 2012 г.</w:t>
      </w:r>
    </w:p>
    <w:p w:rsidR="00C42DF8" w:rsidRDefault="00C42DF8" w:rsidP="00E05D7E">
      <w:pPr>
        <w:pStyle w:val="BodyText"/>
        <w:spacing w:after="0" w:line="240" w:lineRule="auto"/>
        <w:jc w:val="both"/>
        <w:rPr>
          <w:rFonts w:cs="NewsGothic"/>
          <w:sz w:val="24"/>
          <w:szCs w:val="24"/>
          <w:highlight w:val="cyan"/>
        </w:rPr>
      </w:pPr>
      <w:r w:rsidRPr="00546720">
        <w:rPr>
          <w:sz w:val="24"/>
          <w:szCs w:val="24"/>
        </w:rPr>
        <w:t xml:space="preserve">МСФО 11 „Съвместни ангажименти” замества МСС 31 „Дялове в съвместни предприятия“ и заменя трите категории „съвместно контролирани предприятия“, „съвместно контролирани операции“ и „съвместно контролирани активи“ с две категории – „съвместни операции“ и „съвместни предприятия“. Изборът относно прилагането на метода на пропорционална консолидация при отчитането на съвместни предприятия вече не е допустим. Методът на собствения капитал е задължителен за прилагане при отчитането на всички съвместни предприятия. </w:t>
      </w:r>
      <w:r w:rsidRPr="00E05D7E">
        <w:rPr>
          <w:sz w:val="24"/>
          <w:szCs w:val="24"/>
        </w:rPr>
        <w:t>Няма промени в нетните активи или финансовия резултат на Групата, нито в класификацията и отчитането на съвместните предприятия.</w:t>
      </w:r>
    </w:p>
    <w:p w:rsidR="00C42DF8" w:rsidRPr="00546720" w:rsidRDefault="00C42DF8" w:rsidP="00E05D7E">
      <w:pPr>
        <w:pStyle w:val="BodyText"/>
        <w:autoSpaceDE w:val="0"/>
        <w:autoSpaceDN w:val="0"/>
        <w:adjustRightInd w:val="0"/>
        <w:spacing w:before="120" w:after="0" w:line="240" w:lineRule="auto"/>
        <w:jc w:val="both"/>
        <w:rPr>
          <w:b/>
          <w:sz w:val="24"/>
          <w:szCs w:val="24"/>
        </w:rPr>
      </w:pPr>
      <w:r w:rsidRPr="00546720">
        <w:rPr>
          <w:b/>
          <w:sz w:val="24"/>
          <w:szCs w:val="24"/>
        </w:rPr>
        <w:t xml:space="preserve">МСФО 12 „Оповестяване на дялове в други предприятия” в сила от 1 януари 2014 г., приет от ЕС на 11 декември 2012 г. </w:t>
      </w:r>
    </w:p>
    <w:p w:rsidR="00C42DF8" w:rsidRPr="00546720" w:rsidRDefault="00C42DF8" w:rsidP="00E05D7E">
      <w:pPr>
        <w:pStyle w:val="BodyText"/>
        <w:autoSpaceDE w:val="0"/>
        <w:autoSpaceDN w:val="0"/>
        <w:adjustRightInd w:val="0"/>
        <w:spacing w:after="0" w:line="240" w:lineRule="auto"/>
        <w:jc w:val="both"/>
        <w:rPr>
          <w:sz w:val="24"/>
          <w:szCs w:val="24"/>
        </w:rPr>
      </w:pPr>
      <w:r w:rsidRPr="00546720">
        <w:rPr>
          <w:sz w:val="24"/>
          <w:szCs w:val="24"/>
        </w:rPr>
        <w:t>МСФО 12 „Оповестяване на дялове в други предприятия” е нов стандарт относно изискванията за оповестяване при всички форми на дялово участие в други предприятия, включително съвместни предприятия, асоциирани предприятия, дружества със специална цел и други неконсол</w:t>
      </w:r>
      <w:r w:rsidRPr="005667E9">
        <w:rPr>
          <w:sz w:val="24"/>
          <w:szCs w:val="24"/>
        </w:rPr>
        <w:t>идирани структурирани предприятия относно рисковете, на които е изложена Групата в резултат на инвестиции в структурирани предприятия. Прилагането на МСФО 12 доведе до разширяване на оповестяванията в консолидирания финансов отчет на Групата.</w:t>
      </w:r>
    </w:p>
    <w:p w:rsidR="00C42DF8" w:rsidRPr="00546720" w:rsidRDefault="00C42DF8" w:rsidP="00E05D7E">
      <w:pPr>
        <w:pStyle w:val="BodyText"/>
        <w:autoSpaceDE w:val="0"/>
        <w:autoSpaceDN w:val="0"/>
        <w:adjustRightInd w:val="0"/>
        <w:spacing w:before="120" w:after="0" w:line="240" w:lineRule="auto"/>
        <w:jc w:val="both"/>
        <w:rPr>
          <w:b/>
          <w:sz w:val="24"/>
          <w:szCs w:val="24"/>
        </w:rPr>
      </w:pPr>
      <w:r w:rsidRPr="00546720">
        <w:rPr>
          <w:b/>
          <w:sz w:val="24"/>
          <w:szCs w:val="24"/>
        </w:rPr>
        <w:t>МСФО 10, МСФО 11, МСФО 12 – Преходни разпоредби, в сила от 1 януари 2014 г., приети от ЕС на 16 април 2013 г.</w:t>
      </w:r>
    </w:p>
    <w:p w:rsidR="00C42DF8" w:rsidRPr="00546720" w:rsidRDefault="00C42DF8" w:rsidP="00E05D7E">
      <w:pPr>
        <w:pStyle w:val="BodyText"/>
        <w:autoSpaceDE w:val="0"/>
        <w:autoSpaceDN w:val="0"/>
        <w:adjustRightInd w:val="0"/>
        <w:spacing w:after="0" w:line="240" w:lineRule="auto"/>
        <w:jc w:val="both"/>
        <w:rPr>
          <w:sz w:val="24"/>
          <w:szCs w:val="24"/>
        </w:rPr>
      </w:pPr>
      <w:r w:rsidRPr="00546720">
        <w:rPr>
          <w:sz w:val="24"/>
          <w:szCs w:val="24"/>
        </w:rPr>
        <w:t>Преходните разпоредби позволяват на предприятията да не прилагат МСФО 10 ретроспективно при определени обстоятелства и да представят коригирана сравнителна информация съгласно МСФО 10, МСФО 11, МСФО 12 единствено за предходния сравнителен период. Разпоредбите освобождават предприятията от изискването да представят сравнителна информация в неконсолидирани финансови отчети за периоди, предхождащи първата финансова година, в която МСФО 12 е приложен за първи път.</w:t>
      </w:r>
    </w:p>
    <w:p w:rsidR="00C42DF8" w:rsidRPr="00546720" w:rsidRDefault="00C42DF8" w:rsidP="00E05D7E">
      <w:pPr>
        <w:pStyle w:val="BodyText"/>
        <w:autoSpaceDE w:val="0"/>
        <w:autoSpaceDN w:val="0"/>
        <w:adjustRightInd w:val="0"/>
        <w:spacing w:before="120" w:after="0" w:line="240" w:lineRule="auto"/>
        <w:jc w:val="both"/>
        <w:rPr>
          <w:b/>
          <w:sz w:val="24"/>
          <w:szCs w:val="24"/>
        </w:rPr>
      </w:pPr>
      <w:r w:rsidRPr="00546720">
        <w:rPr>
          <w:b/>
          <w:sz w:val="24"/>
          <w:szCs w:val="24"/>
        </w:rPr>
        <w:t>МСС 27 „Индивидуални финансови отчети” (ревизиран) в сила от 1 януари 2014 г., приет от ЕС на 11 декември 2012 г.</w:t>
      </w:r>
    </w:p>
    <w:p w:rsidR="00C42DF8" w:rsidRPr="00546720" w:rsidRDefault="00C42DF8" w:rsidP="00E05D7E">
      <w:pPr>
        <w:pStyle w:val="BodyText"/>
        <w:spacing w:after="120"/>
        <w:jc w:val="both"/>
        <w:rPr>
          <w:sz w:val="24"/>
          <w:szCs w:val="24"/>
        </w:rPr>
      </w:pPr>
      <w:r w:rsidRPr="00546720">
        <w:rPr>
          <w:sz w:val="24"/>
          <w:szCs w:val="24"/>
        </w:rPr>
        <w:t>МСС 27 „Индивидуални финансови отчети” (ревизиран)</w:t>
      </w:r>
      <w:r w:rsidRPr="00546720">
        <w:rPr>
          <w:b/>
          <w:sz w:val="24"/>
          <w:szCs w:val="24"/>
        </w:rPr>
        <w:t xml:space="preserve"> </w:t>
      </w:r>
      <w:r w:rsidRPr="00546720">
        <w:rPr>
          <w:sz w:val="24"/>
          <w:szCs w:val="24"/>
        </w:rPr>
        <w:t>се отнася вече само за индивидуални финансови отчети, изискванията за които не са съществено променени.</w:t>
      </w:r>
    </w:p>
    <w:p w:rsidR="00C42DF8" w:rsidRPr="00546720" w:rsidRDefault="00C42DF8" w:rsidP="00E05D7E">
      <w:pPr>
        <w:pStyle w:val="BodyText"/>
        <w:autoSpaceDE w:val="0"/>
        <w:autoSpaceDN w:val="0"/>
        <w:adjustRightInd w:val="0"/>
        <w:spacing w:before="120" w:after="0" w:line="240" w:lineRule="auto"/>
        <w:jc w:val="both"/>
        <w:rPr>
          <w:b/>
          <w:sz w:val="24"/>
          <w:szCs w:val="24"/>
        </w:rPr>
      </w:pPr>
      <w:r w:rsidRPr="00546720">
        <w:rPr>
          <w:b/>
          <w:sz w:val="24"/>
          <w:szCs w:val="24"/>
        </w:rPr>
        <w:t>МСС 28 „Инвестиции в асоциирани и съвместни предприятия” (ревизиран) в сила от 1 януари 2014 г., приет от ЕС на 11 декември 2012 г.</w:t>
      </w:r>
    </w:p>
    <w:p w:rsidR="00C42DF8" w:rsidRPr="00546720" w:rsidRDefault="00C42DF8" w:rsidP="00E05D7E">
      <w:pPr>
        <w:pStyle w:val="BodyText"/>
        <w:spacing w:after="120"/>
        <w:jc w:val="both"/>
        <w:rPr>
          <w:sz w:val="24"/>
          <w:szCs w:val="24"/>
        </w:rPr>
      </w:pPr>
      <w:r w:rsidRPr="00546720">
        <w:rPr>
          <w:sz w:val="24"/>
          <w:szCs w:val="24"/>
        </w:rPr>
        <w:t>МСС 28 „Инвестиции в асоциирани и съвместни предприятия” (ревизиран) изисква прилагането на метода на собствения капитал при отчитането на асоциирани и съвместни предприятия. Промените в обхвата на стандарта са извършени поради публикуването на МСФО 11 „Съвместни ангажименти”.</w:t>
      </w:r>
    </w:p>
    <w:p w:rsidR="00C42DF8" w:rsidRPr="00546720" w:rsidRDefault="00C42DF8" w:rsidP="00E05D7E">
      <w:pPr>
        <w:pStyle w:val="BodyText"/>
        <w:autoSpaceDE w:val="0"/>
        <w:autoSpaceDN w:val="0"/>
        <w:adjustRightInd w:val="0"/>
        <w:spacing w:after="0" w:line="240" w:lineRule="auto"/>
        <w:jc w:val="both"/>
        <w:rPr>
          <w:b/>
          <w:sz w:val="24"/>
          <w:szCs w:val="24"/>
        </w:rPr>
      </w:pPr>
      <w:r w:rsidRPr="00546720">
        <w:rPr>
          <w:b/>
          <w:sz w:val="24"/>
          <w:szCs w:val="24"/>
        </w:rPr>
        <w:t>МСС 32 „Финансови инструменти: представяне” (изменен) в сила от 1 януари 2014, приет от ЕС на 13 декември 2012 г.</w:t>
      </w:r>
    </w:p>
    <w:p w:rsidR="00C42DF8" w:rsidRPr="00546720" w:rsidRDefault="00C42DF8" w:rsidP="00E05D7E">
      <w:pPr>
        <w:pStyle w:val="BodyText"/>
        <w:autoSpaceDE w:val="0"/>
        <w:autoSpaceDN w:val="0"/>
        <w:adjustRightInd w:val="0"/>
        <w:spacing w:after="0" w:line="240" w:lineRule="auto"/>
        <w:jc w:val="both"/>
        <w:rPr>
          <w:rFonts w:cs="EUAlbertina"/>
          <w:sz w:val="24"/>
          <w:szCs w:val="24"/>
        </w:rPr>
      </w:pPr>
      <w:r w:rsidRPr="00546720">
        <w:rPr>
          <w:rFonts w:cs="EUAlbertina"/>
          <w:sz w:val="24"/>
          <w:szCs w:val="24"/>
        </w:rPr>
        <w:t>Изменението уточнява, че правото на нетиране на финансови активи и пасиви трябва да бъде в сила към момента, а не да възниква в зависимост от бъдещо събитие. То също така трябва да може да бъде упражнявано от всички страни в рамките на обичайната дейност, както и в случаи на неизпълнение, несъстоятелност или банкрут.</w:t>
      </w:r>
    </w:p>
    <w:p w:rsidR="00C42DF8" w:rsidRPr="00546720" w:rsidRDefault="00C42DF8" w:rsidP="00E05D7E">
      <w:pPr>
        <w:pStyle w:val="BodyText"/>
        <w:autoSpaceDE w:val="0"/>
        <w:autoSpaceDN w:val="0"/>
        <w:adjustRightInd w:val="0"/>
        <w:spacing w:before="120" w:after="0" w:line="240" w:lineRule="auto"/>
        <w:jc w:val="both"/>
        <w:rPr>
          <w:b/>
          <w:sz w:val="24"/>
          <w:szCs w:val="24"/>
        </w:rPr>
      </w:pPr>
      <w:r w:rsidRPr="00546720">
        <w:rPr>
          <w:b/>
          <w:sz w:val="24"/>
          <w:szCs w:val="24"/>
        </w:rPr>
        <w:t>МСС 36 „Обезценка на активи” (изменен) в сила от 1 януари 2014, приет от ЕС през декември 2013 г.</w:t>
      </w:r>
    </w:p>
    <w:p w:rsidR="00C42DF8" w:rsidRPr="005667E9" w:rsidRDefault="00C42DF8" w:rsidP="00E05D7E">
      <w:pPr>
        <w:pStyle w:val="BodyText"/>
        <w:autoSpaceDE w:val="0"/>
        <w:autoSpaceDN w:val="0"/>
        <w:adjustRightInd w:val="0"/>
        <w:spacing w:after="0" w:line="240" w:lineRule="auto"/>
        <w:jc w:val="both"/>
        <w:rPr>
          <w:sz w:val="24"/>
          <w:szCs w:val="24"/>
        </w:rPr>
      </w:pPr>
      <w:r w:rsidRPr="00546720">
        <w:rPr>
          <w:sz w:val="24"/>
          <w:szCs w:val="24"/>
        </w:rPr>
        <w:t xml:space="preserve">Измененията изискват оповестяване на информация относно възстановимата стойност на обезценени нефинансови </w:t>
      </w:r>
      <w:r w:rsidRPr="005667E9">
        <w:rPr>
          <w:sz w:val="24"/>
          <w:szCs w:val="24"/>
        </w:rPr>
        <w:t>активи, в случай че тя е определена на базата на справедливата стойност, намалена с разходите за продажба. Те следва да се приложат ретроспективно. По-ранното прилагане е възможно само заедно с МСФО 13.</w:t>
      </w:r>
    </w:p>
    <w:p w:rsidR="00C42DF8" w:rsidRPr="005667E9" w:rsidRDefault="00C42DF8" w:rsidP="00E05D7E">
      <w:pPr>
        <w:pStyle w:val="BodyText"/>
        <w:autoSpaceDE w:val="0"/>
        <w:autoSpaceDN w:val="0"/>
        <w:adjustRightInd w:val="0"/>
        <w:spacing w:before="120" w:after="0" w:line="240" w:lineRule="auto"/>
        <w:jc w:val="both"/>
        <w:rPr>
          <w:sz w:val="24"/>
          <w:szCs w:val="24"/>
        </w:rPr>
      </w:pPr>
      <w:r w:rsidRPr="005667E9">
        <w:rPr>
          <w:b/>
          <w:sz w:val="24"/>
          <w:szCs w:val="24"/>
        </w:rPr>
        <w:t>КРМСФО 21 „Данъци“, в сила от 1 януари 2014, приет от ЕС през юни 2014 г.</w:t>
      </w:r>
    </w:p>
    <w:p w:rsidR="00C42DF8" w:rsidRPr="005667E9" w:rsidRDefault="00C42DF8" w:rsidP="00E05D7E">
      <w:pPr>
        <w:pStyle w:val="BodyText"/>
        <w:autoSpaceDE w:val="0"/>
        <w:autoSpaceDN w:val="0"/>
        <w:adjustRightInd w:val="0"/>
        <w:spacing w:after="0" w:line="240" w:lineRule="auto"/>
        <w:jc w:val="both"/>
        <w:rPr>
          <w:rFonts w:cs="EUAlbertina"/>
          <w:sz w:val="24"/>
          <w:szCs w:val="24"/>
        </w:rPr>
      </w:pPr>
      <w:r w:rsidRPr="005667E9">
        <w:rPr>
          <w:rFonts w:cs="EUAlbertina"/>
          <w:sz w:val="24"/>
          <w:szCs w:val="24"/>
        </w:rPr>
        <w:t>Разяснението засяга отчитането на задължения за плащане на данъци, различни от данъци върху дохода, наложени от държавата. Задължаващото събитие е дейността, в резултат на която следва да се плати данък съгласно законодателните норми. Дружествата нямат конструктивно задължение да заплащат данъци за бъдеща оперативна дейност, ако те са икономически принудени да продължат дейността си в бъдещи периоди.</w:t>
      </w:r>
    </w:p>
    <w:p w:rsidR="00C42DF8" w:rsidRPr="005667E9" w:rsidRDefault="00C42DF8">
      <w:pPr>
        <w:pStyle w:val="BodyText"/>
        <w:spacing w:after="0" w:line="240" w:lineRule="auto"/>
        <w:jc w:val="both"/>
        <w:rPr>
          <w:rFonts w:cs="NewsGothic"/>
          <w:sz w:val="24"/>
          <w:szCs w:val="24"/>
        </w:rPr>
      </w:pPr>
    </w:p>
    <w:p w:rsidR="00C42DF8" w:rsidRPr="005667E9" w:rsidRDefault="00C42DF8" w:rsidP="00E05D7E">
      <w:pPr>
        <w:contextualSpacing/>
        <w:jc w:val="both"/>
        <w:rPr>
          <w:sz w:val="24"/>
          <w:szCs w:val="24"/>
        </w:rPr>
      </w:pPr>
      <w:r w:rsidRPr="005667E9">
        <w:rPr>
          <w:sz w:val="24"/>
          <w:szCs w:val="24"/>
        </w:rPr>
        <w:t>Следните нови стандарти, изменения и разяснения към МСФО, разработени и публикувани от Съвета по международни счетоводни стандарти, са задължителни за прилагане от годишния период, започващ на 1 януари 2014 г., но нямат ефект върху консолидирания финансов отчет на Групата:</w:t>
      </w:r>
    </w:p>
    <w:p w:rsidR="00C42DF8" w:rsidRPr="005667E9" w:rsidRDefault="00C42DF8" w:rsidP="00E05D7E">
      <w:pPr>
        <w:pStyle w:val="BodyText"/>
        <w:autoSpaceDE w:val="0"/>
        <w:autoSpaceDN w:val="0"/>
        <w:adjustRightInd w:val="0"/>
        <w:spacing w:after="0" w:line="240" w:lineRule="auto"/>
        <w:jc w:val="both"/>
        <w:rPr>
          <w:rFonts w:cs="EUAlbertina"/>
          <w:sz w:val="10"/>
          <w:szCs w:val="10"/>
        </w:rPr>
      </w:pPr>
    </w:p>
    <w:p w:rsidR="00C42DF8" w:rsidRPr="00E05D7E" w:rsidRDefault="00C42DF8" w:rsidP="00625817">
      <w:pPr>
        <w:pStyle w:val="BodyText"/>
        <w:numPr>
          <w:ilvl w:val="0"/>
          <w:numId w:val="29"/>
        </w:numPr>
        <w:spacing w:after="120"/>
        <w:jc w:val="both"/>
        <w:rPr>
          <w:sz w:val="24"/>
          <w:szCs w:val="24"/>
        </w:rPr>
      </w:pPr>
      <w:r w:rsidRPr="005667E9">
        <w:rPr>
          <w:sz w:val="24"/>
          <w:szCs w:val="24"/>
        </w:rPr>
        <w:t>МСФО 10, МСФО 1</w:t>
      </w:r>
      <w:r w:rsidRPr="00E05D7E">
        <w:rPr>
          <w:sz w:val="24"/>
          <w:szCs w:val="24"/>
        </w:rPr>
        <w:t>2, МСС 27 (изменения) – Инвестиционни дружества, в сила от 1 януари 2014 г., приети от ЕС през ноември 2013 г.</w:t>
      </w:r>
    </w:p>
    <w:p w:rsidR="00C42DF8" w:rsidRPr="006A1EF8" w:rsidRDefault="00C42DF8" w:rsidP="00625817">
      <w:pPr>
        <w:numPr>
          <w:ilvl w:val="0"/>
          <w:numId w:val="29"/>
        </w:numPr>
        <w:spacing w:after="120"/>
        <w:jc w:val="both"/>
        <w:rPr>
          <w:rFonts w:cs="AdvArial-b"/>
          <w:sz w:val="24"/>
          <w:szCs w:val="24"/>
        </w:rPr>
      </w:pPr>
      <w:r w:rsidRPr="00E05D7E">
        <w:rPr>
          <w:sz w:val="24"/>
          <w:szCs w:val="24"/>
        </w:rPr>
        <w:t>МСС 39 „Финансови инструменти: признаване и оценяване” (изменен) в сила от 1 януари 2014, приет от ЕС през декември 2013 г.</w:t>
      </w:r>
    </w:p>
    <w:p w:rsidR="00C42DF8" w:rsidRPr="00E05D7E" w:rsidRDefault="00C42DF8" w:rsidP="00625817">
      <w:pPr>
        <w:pStyle w:val="Heading1"/>
        <w:numPr>
          <w:ilvl w:val="1"/>
          <w:numId w:val="15"/>
        </w:numPr>
        <w:spacing w:line="240" w:lineRule="auto"/>
        <w:ind w:left="0" w:firstLine="0"/>
        <w:jc w:val="both"/>
        <w:rPr>
          <w:rStyle w:val="Emphasis"/>
          <w:rFonts w:cs="Arial"/>
          <w:i w:val="0"/>
          <w:color w:val="auto"/>
          <w:szCs w:val="24"/>
        </w:rPr>
      </w:pPr>
      <w:bookmarkStart w:id="4" w:name="i1_chunk_1144040611108336"/>
      <w:bookmarkStart w:id="5" w:name="_Ref164490442"/>
      <w:bookmarkStart w:id="6" w:name="_Ref214951592"/>
      <w:bookmarkStart w:id="7" w:name="_Ref248330430"/>
      <w:bookmarkEnd w:id="4"/>
      <w:r w:rsidRPr="00E05D7E">
        <w:rPr>
          <w:color w:val="auto"/>
          <w:szCs w:val="24"/>
        </w:rPr>
        <w:t>Стандарти, изменения и разяснения, които вcе още не cа влезли в cила и не cе прилагат от по-ранна дата от Групата</w:t>
      </w:r>
      <w:bookmarkEnd w:id="5"/>
      <w:bookmarkEnd w:id="6"/>
      <w:bookmarkEnd w:id="7"/>
    </w:p>
    <w:p w:rsidR="00C42DF8" w:rsidRDefault="00C42DF8">
      <w:pPr>
        <w:pStyle w:val="BodyText"/>
        <w:spacing w:before="120" w:after="120"/>
        <w:jc w:val="both"/>
        <w:rPr>
          <w:rStyle w:val="Emphasis"/>
          <w:rFonts w:cs="Arial"/>
          <w:i w:val="0"/>
          <w:iCs/>
          <w:sz w:val="24"/>
          <w:szCs w:val="24"/>
        </w:rPr>
      </w:pPr>
      <w:r w:rsidRPr="00E05D7E">
        <w:rPr>
          <w:rStyle w:val="Emphasis"/>
          <w:rFonts w:cs="Arial"/>
          <w:i w:val="0"/>
          <w:iCs/>
          <w:sz w:val="24"/>
          <w:szCs w:val="24"/>
        </w:rPr>
        <w:t>Следните нови стандарти, изменения и разяснения към съществуващи вече стандарти, които са приложими за дейността на Групата, са публикувани, но не cа влезли в сила за финансовата година, започваща на 1 януари 201</w:t>
      </w:r>
      <w:r>
        <w:rPr>
          <w:rStyle w:val="Emphasis"/>
          <w:rFonts w:cs="Arial"/>
          <w:i w:val="0"/>
          <w:iCs/>
          <w:sz w:val="24"/>
          <w:szCs w:val="24"/>
        </w:rPr>
        <w:t>4</w:t>
      </w:r>
      <w:r w:rsidRPr="00E05D7E">
        <w:rPr>
          <w:rStyle w:val="Emphasis"/>
          <w:rFonts w:cs="Arial"/>
          <w:i w:val="0"/>
          <w:iCs/>
          <w:sz w:val="24"/>
          <w:szCs w:val="24"/>
        </w:rPr>
        <w:t xml:space="preserve"> г. и не cа били приложени от по-ранна дата от Групата:</w:t>
      </w:r>
    </w:p>
    <w:p w:rsidR="00C42DF8" w:rsidRPr="006A1EF8" w:rsidRDefault="00C42DF8" w:rsidP="00E05D7E">
      <w:pPr>
        <w:pStyle w:val="BodyText"/>
        <w:autoSpaceDE w:val="0"/>
        <w:autoSpaceDN w:val="0"/>
        <w:adjustRightInd w:val="0"/>
        <w:spacing w:before="120" w:after="0" w:line="240" w:lineRule="auto"/>
        <w:jc w:val="both"/>
        <w:rPr>
          <w:b/>
          <w:sz w:val="24"/>
          <w:szCs w:val="24"/>
        </w:rPr>
      </w:pPr>
      <w:r w:rsidRPr="006A1EF8">
        <w:rPr>
          <w:b/>
          <w:sz w:val="24"/>
          <w:szCs w:val="24"/>
        </w:rPr>
        <w:t>МСФО 9 „Финансови инструменти” в сила от 1 януари 201</w:t>
      </w:r>
      <w:r w:rsidRPr="006A1EF8">
        <w:rPr>
          <w:b/>
          <w:sz w:val="24"/>
          <w:szCs w:val="24"/>
          <w:lang w:val="en-GB"/>
        </w:rPr>
        <w:t>8</w:t>
      </w:r>
      <w:r w:rsidRPr="006A1EF8">
        <w:rPr>
          <w:b/>
          <w:sz w:val="24"/>
          <w:szCs w:val="24"/>
        </w:rPr>
        <w:t xml:space="preserve"> г., все още не е приет от ЕС</w:t>
      </w:r>
    </w:p>
    <w:p w:rsidR="00C42DF8" w:rsidRPr="005667E9" w:rsidRDefault="00C42DF8" w:rsidP="00E05D7E">
      <w:pPr>
        <w:pStyle w:val="BodyText"/>
        <w:tabs>
          <w:tab w:val="left" w:pos="0"/>
          <w:tab w:val="num" w:pos="450"/>
        </w:tabs>
        <w:autoSpaceDE w:val="0"/>
        <w:autoSpaceDN w:val="0"/>
        <w:adjustRightInd w:val="0"/>
        <w:spacing w:after="0" w:line="240" w:lineRule="auto"/>
        <w:jc w:val="both"/>
        <w:rPr>
          <w:sz w:val="24"/>
          <w:szCs w:val="24"/>
        </w:rPr>
      </w:pPr>
      <w:r w:rsidRPr="006A1EF8">
        <w:rPr>
          <w:sz w:val="24"/>
          <w:szCs w:val="24"/>
        </w:rPr>
        <w:t>Съветът по международни счетоводни стандарти (СМСС) издаде МСФО 9 „Финансови инструменти“, като завърши своя проект за замяна на МСС 39 „Финансови инструменти: признаване и оценяване”. Новият стандарт въвежда значителни промени в класификацията и оценяването на финансови активи и нов модел на очакваната кредитна загуба за обезценка на финансови активи. МСФ</w:t>
      </w:r>
      <w:r w:rsidRPr="005667E9">
        <w:rPr>
          <w:sz w:val="24"/>
          <w:szCs w:val="24"/>
        </w:rPr>
        <w:t xml:space="preserve">О 9 включва и ново ръководство за отчитане на хеджирането. Ръководството на Групата е все още в процес на оценка на ефекта на МСФО 9 върху консолидирания финансов отчет. </w:t>
      </w:r>
    </w:p>
    <w:p w:rsidR="00C42DF8" w:rsidRPr="005667E9" w:rsidRDefault="00C42DF8" w:rsidP="006A1EF8">
      <w:pPr>
        <w:spacing w:before="120"/>
        <w:jc w:val="both"/>
        <w:rPr>
          <w:b/>
          <w:sz w:val="24"/>
          <w:szCs w:val="24"/>
        </w:rPr>
      </w:pPr>
      <w:r w:rsidRPr="005667E9">
        <w:rPr>
          <w:b/>
          <w:sz w:val="24"/>
          <w:szCs w:val="24"/>
        </w:rPr>
        <w:t>МСФО</w:t>
      </w:r>
      <w:r w:rsidRPr="005667E9">
        <w:rPr>
          <w:b/>
          <w:sz w:val="24"/>
          <w:szCs w:val="24"/>
          <w:lang w:val="en-US"/>
        </w:rPr>
        <w:t xml:space="preserve"> 10 </w:t>
      </w:r>
      <w:r w:rsidRPr="005667E9">
        <w:rPr>
          <w:b/>
          <w:sz w:val="24"/>
          <w:szCs w:val="24"/>
        </w:rPr>
        <w:t>„Консолидирани финансови отчети</w:t>
      </w:r>
      <w:r w:rsidRPr="005667E9">
        <w:rPr>
          <w:b/>
          <w:sz w:val="24"/>
          <w:szCs w:val="24"/>
          <w:lang w:val="en-US"/>
        </w:rPr>
        <w:t>”</w:t>
      </w:r>
      <w:r w:rsidRPr="005667E9">
        <w:rPr>
          <w:b/>
          <w:sz w:val="24"/>
          <w:szCs w:val="24"/>
        </w:rPr>
        <w:t xml:space="preserve"> и</w:t>
      </w:r>
      <w:r w:rsidRPr="005667E9">
        <w:rPr>
          <w:b/>
          <w:sz w:val="24"/>
          <w:szCs w:val="24"/>
          <w:lang w:val="en-US"/>
        </w:rPr>
        <w:t xml:space="preserve"> </w:t>
      </w:r>
      <w:r w:rsidRPr="005667E9">
        <w:rPr>
          <w:b/>
          <w:sz w:val="24"/>
          <w:szCs w:val="24"/>
        </w:rPr>
        <w:t>МСС</w:t>
      </w:r>
      <w:r w:rsidRPr="005667E9">
        <w:rPr>
          <w:b/>
          <w:sz w:val="24"/>
          <w:szCs w:val="24"/>
          <w:lang w:val="en-US"/>
        </w:rPr>
        <w:t xml:space="preserve"> 28 </w:t>
      </w:r>
      <w:r w:rsidRPr="005667E9">
        <w:rPr>
          <w:b/>
          <w:sz w:val="24"/>
          <w:szCs w:val="24"/>
        </w:rPr>
        <w:t xml:space="preserve">„Инвестиции в асоциирани предприятия и съвместни предприятия“ </w:t>
      </w:r>
      <w:r w:rsidRPr="005667E9">
        <w:rPr>
          <w:rFonts w:cs="Georgia"/>
          <w:b/>
          <w:sz w:val="24"/>
          <w:szCs w:val="24"/>
          <w:lang w:val="en-US"/>
        </w:rPr>
        <w:t>(</w:t>
      </w:r>
      <w:r w:rsidRPr="005667E9">
        <w:rPr>
          <w:rFonts w:cs="Georgia"/>
          <w:b/>
          <w:sz w:val="24"/>
          <w:szCs w:val="24"/>
        </w:rPr>
        <w:t>изменени</w:t>
      </w:r>
      <w:r w:rsidRPr="005667E9">
        <w:rPr>
          <w:rFonts w:cs="Georgia"/>
          <w:b/>
          <w:sz w:val="24"/>
          <w:szCs w:val="24"/>
          <w:lang w:val="en-US"/>
        </w:rPr>
        <w:t xml:space="preserve">), </w:t>
      </w:r>
      <w:r w:rsidRPr="005667E9">
        <w:rPr>
          <w:b/>
          <w:sz w:val="24"/>
          <w:szCs w:val="24"/>
        </w:rPr>
        <w:t>в сила от 1 януари 2016 г., все още не са приети от ЕС</w:t>
      </w:r>
    </w:p>
    <w:p w:rsidR="00C42DF8" w:rsidRPr="005667E9" w:rsidRDefault="00C42DF8" w:rsidP="006A1EF8">
      <w:pPr>
        <w:jc w:val="both"/>
        <w:rPr>
          <w:rFonts w:cs="Times New Roman"/>
          <w:sz w:val="24"/>
          <w:szCs w:val="24"/>
          <w:lang w:val="en-US"/>
        </w:rPr>
      </w:pPr>
      <w:r w:rsidRPr="005667E9">
        <w:rPr>
          <w:sz w:val="24"/>
          <w:szCs w:val="24"/>
        </w:rPr>
        <w:t xml:space="preserve">Тези изменения са в резултат на несъответствието между изискванията на МСФО 10 и МСС 28 при третирането на продажба или апортна вноска на активи между инвеститора и асоциираното предприятие или съвместното предприятие. Вследствие на тези изменения се признава печалба или загуба в пълен размер, когато сделката включва бизнес независимо дали бизнесът е отделен в дъщерно предприятие. Частична печалба или загуба се признава, когато сделката включва активи, които не представляват бизнес, дори и тези активи да са собственост на дъщерно предприятие. </w:t>
      </w:r>
    </w:p>
    <w:p w:rsidR="00C42DF8" w:rsidRPr="005667E9" w:rsidRDefault="00C42DF8" w:rsidP="006A1EF8">
      <w:pPr>
        <w:pStyle w:val="BodyText"/>
        <w:autoSpaceDE w:val="0"/>
        <w:autoSpaceDN w:val="0"/>
        <w:adjustRightInd w:val="0"/>
        <w:spacing w:before="120" w:after="0" w:line="240" w:lineRule="auto"/>
        <w:jc w:val="both"/>
        <w:rPr>
          <w:b/>
          <w:sz w:val="24"/>
          <w:szCs w:val="24"/>
        </w:rPr>
      </w:pPr>
      <w:r w:rsidRPr="005667E9">
        <w:rPr>
          <w:b/>
          <w:sz w:val="24"/>
          <w:szCs w:val="24"/>
        </w:rPr>
        <w:t>МСФО 11 „Съвместни ангажименти” (изменен) – Придобиване на дял в съвместна дейност, в сила от 1 януари 2016 г., все още не е приет от ЕС</w:t>
      </w:r>
    </w:p>
    <w:p w:rsidR="00C42DF8" w:rsidRPr="005667E9" w:rsidRDefault="00C42DF8" w:rsidP="006A1EF8">
      <w:pPr>
        <w:pStyle w:val="BodyText"/>
        <w:autoSpaceDE w:val="0"/>
        <w:autoSpaceDN w:val="0"/>
        <w:adjustRightInd w:val="0"/>
        <w:spacing w:after="0" w:line="240" w:lineRule="auto"/>
        <w:jc w:val="both"/>
        <w:rPr>
          <w:sz w:val="24"/>
          <w:szCs w:val="24"/>
        </w:rPr>
      </w:pPr>
      <w:r w:rsidRPr="005667E9">
        <w:rPr>
          <w:sz w:val="24"/>
          <w:szCs w:val="24"/>
        </w:rPr>
        <w:t>Това изменение дава насоки относно подходящото счетоводно третиране на придобиването на дял в съвместна дейност, която представлява бизнес.</w:t>
      </w:r>
    </w:p>
    <w:p w:rsidR="00C42DF8" w:rsidRPr="006A1EF8" w:rsidRDefault="00C42DF8" w:rsidP="006A1EF8">
      <w:pPr>
        <w:autoSpaceDE w:val="0"/>
        <w:autoSpaceDN w:val="0"/>
        <w:adjustRightInd w:val="0"/>
        <w:spacing w:before="120"/>
        <w:jc w:val="both"/>
        <w:rPr>
          <w:b/>
          <w:sz w:val="24"/>
          <w:szCs w:val="24"/>
        </w:rPr>
      </w:pPr>
      <w:r w:rsidRPr="005667E9">
        <w:rPr>
          <w:b/>
          <w:sz w:val="24"/>
          <w:szCs w:val="24"/>
        </w:rPr>
        <w:t>МСФО 1</w:t>
      </w:r>
      <w:r w:rsidRPr="005667E9">
        <w:rPr>
          <w:b/>
          <w:sz w:val="24"/>
          <w:szCs w:val="24"/>
          <w:lang w:val="en-US"/>
        </w:rPr>
        <w:t>5</w:t>
      </w:r>
      <w:r w:rsidRPr="005667E9">
        <w:rPr>
          <w:b/>
          <w:sz w:val="24"/>
          <w:szCs w:val="24"/>
        </w:rPr>
        <w:t xml:space="preserve"> „Приходи от договори с клиенти</w:t>
      </w:r>
      <w:r w:rsidRPr="006A1EF8">
        <w:rPr>
          <w:b/>
          <w:sz w:val="24"/>
          <w:szCs w:val="24"/>
        </w:rPr>
        <w:t>” в сила от 1 януари 2017 г., все още не е приет от ЕС</w:t>
      </w:r>
    </w:p>
    <w:p w:rsidR="00C42DF8" w:rsidRPr="006A1EF8" w:rsidRDefault="00C42DF8" w:rsidP="006A1EF8">
      <w:pPr>
        <w:autoSpaceDE w:val="0"/>
        <w:autoSpaceDN w:val="0"/>
        <w:adjustRightInd w:val="0"/>
        <w:jc w:val="both"/>
        <w:rPr>
          <w:sz w:val="24"/>
          <w:szCs w:val="24"/>
          <w:lang w:val="en-US"/>
        </w:rPr>
      </w:pPr>
      <w:r w:rsidRPr="006A1EF8">
        <w:rPr>
          <w:sz w:val="24"/>
          <w:szCs w:val="24"/>
        </w:rPr>
        <w:t>МСФО 15</w:t>
      </w:r>
      <w:r w:rsidRPr="006A1EF8">
        <w:rPr>
          <w:sz w:val="24"/>
        </w:rPr>
        <w:t xml:space="preserve"> </w:t>
      </w:r>
      <w:r w:rsidRPr="006A1EF8">
        <w:rPr>
          <w:sz w:val="24"/>
          <w:szCs w:val="24"/>
        </w:rPr>
        <w:t>заменя</w:t>
      </w:r>
      <w:r w:rsidRPr="006A1EF8">
        <w:rPr>
          <w:sz w:val="24"/>
          <w:szCs w:val="24"/>
          <w:lang w:val="en-US"/>
        </w:rPr>
        <w:t xml:space="preserve"> </w:t>
      </w:r>
      <w:r w:rsidRPr="006A1EF8">
        <w:rPr>
          <w:sz w:val="24"/>
          <w:szCs w:val="24"/>
        </w:rPr>
        <w:t>МСС</w:t>
      </w:r>
      <w:r w:rsidRPr="006A1EF8">
        <w:rPr>
          <w:sz w:val="24"/>
          <w:szCs w:val="24"/>
          <w:lang w:val="en-US"/>
        </w:rPr>
        <w:t xml:space="preserve"> 18 </w:t>
      </w:r>
      <w:r w:rsidRPr="006A1EF8">
        <w:rPr>
          <w:sz w:val="24"/>
          <w:szCs w:val="24"/>
        </w:rPr>
        <w:t>„Приходи“</w:t>
      </w:r>
      <w:r w:rsidRPr="006A1EF8">
        <w:rPr>
          <w:sz w:val="24"/>
          <w:szCs w:val="24"/>
          <w:lang w:val="en-US"/>
        </w:rPr>
        <w:t xml:space="preserve">, </w:t>
      </w:r>
      <w:r w:rsidRPr="006A1EF8">
        <w:rPr>
          <w:sz w:val="24"/>
          <w:szCs w:val="24"/>
        </w:rPr>
        <w:t>МСС</w:t>
      </w:r>
      <w:r w:rsidRPr="006A1EF8">
        <w:rPr>
          <w:sz w:val="24"/>
          <w:szCs w:val="24"/>
          <w:lang w:val="en-US"/>
        </w:rPr>
        <w:t xml:space="preserve"> 11 </w:t>
      </w:r>
      <w:r w:rsidRPr="006A1EF8">
        <w:rPr>
          <w:sz w:val="24"/>
          <w:szCs w:val="24"/>
        </w:rPr>
        <w:t>„Договори за строителство“ и свързани с тях разяснения</w:t>
      </w:r>
      <w:r w:rsidRPr="006A1EF8">
        <w:rPr>
          <w:sz w:val="24"/>
        </w:rPr>
        <w:t xml:space="preserve"> </w:t>
      </w:r>
      <w:r w:rsidRPr="006A1EF8">
        <w:rPr>
          <w:sz w:val="24"/>
          <w:szCs w:val="24"/>
        </w:rPr>
        <w:t>и</w:t>
      </w:r>
      <w:r w:rsidRPr="006A1EF8">
        <w:rPr>
          <w:sz w:val="24"/>
        </w:rPr>
        <w:t xml:space="preserve"> </w:t>
      </w:r>
      <w:r w:rsidRPr="006A1EF8">
        <w:rPr>
          <w:sz w:val="24"/>
          <w:szCs w:val="24"/>
        </w:rPr>
        <w:t xml:space="preserve">въвежда нов модел за признаване на приходите на базата на контрол. </w:t>
      </w:r>
      <w:r w:rsidRPr="006A1EF8">
        <w:rPr>
          <w:sz w:val="24"/>
          <w:szCs w:val="24"/>
          <w:lang w:val="en-US"/>
        </w:rPr>
        <w:t xml:space="preserve"> </w:t>
      </w:r>
      <w:r w:rsidRPr="006A1EF8">
        <w:rPr>
          <w:sz w:val="24"/>
          <w:szCs w:val="24"/>
        </w:rPr>
        <w:t>Новият стандарт</w:t>
      </w:r>
      <w:r w:rsidRPr="006A1EF8">
        <w:rPr>
          <w:sz w:val="24"/>
        </w:rPr>
        <w:t xml:space="preserve"> </w:t>
      </w:r>
      <w:r w:rsidRPr="006A1EF8">
        <w:rPr>
          <w:sz w:val="24"/>
          <w:szCs w:val="24"/>
        </w:rPr>
        <w:t>променя правилата за определяне дали приходите са признават към даден момент или през даден период от време и</w:t>
      </w:r>
      <w:r w:rsidRPr="006A1EF8">
        <w:rPr>
          <w:sz w:val="24"/>
        </w:rPr>
        <w:t xml:space="preserve"> </w:t>
      </w:r>
      <w:r w:rsidRPr="006A1EF8">
        <w:rPr>
          <w:sz w:val="24"/>
          <w:szCs w:val="24"/>
        </w:rPr>
        <w:t>води до разширяване и подобряване на оповестяванията относно приходите.  МСФО</w:t>
      </w:r>
      <w:r w:rsidRPr="006A1EF8">
        <w:rPr>
          <w:sz w:val="24"/>
          <w:szCs w:val="24"/>
          <w:lang w:val="en-US"/>
        </w:rPr>
        <w:t xml:space="preserve"> 15 </w:t>
      </w:r>
      <w:r w:rsidRPr="006A1EF8">
        <w:rPr>
          <w:sz w:val="24"/>
          <w:szCs w:val="24"/>
        </w:rPr>
        <w:t>е базирано на основен принцип, който изисква дружеството да признава приход</w:t>
      </w:r>
      <w:r w:rsidRPr="006A1EF8">
        <w:rPr>
          <w:sz w:val="24"/>
        </w:rPr>
        <w:t xml:space="preserve"> </w:t>
      </w:r>
      <w:r w:rsidRPr="006A1EF8">
        <w:rPr>
          <w:sz w:val="24"/>
          <w:szCs w:val="24"/>
        </w:rPr>
        <w:t>по начин, който отразява прехвърлянето на стоки или предоставянето на услуги на клиентите и</w:t>
      </w:r>
      <w:r w:rsidRPr="006A1EF8">
        <w:rPr>
          <w:sz w:val="24"/>
        </w:rPr>
        <w:t xml:space="preserve"> </w:t>
      </w:r>
      <w:r w:rsidRPr="006A1EF8">
        <w:rPr>
          <w:sz w:val="24"/>
          <w:szCs w:val="24"/>
        </w:rPr>
        <w:t>в размер, който отразява очакваното възнаграждение, което дружеството ще получи в замяна на тези стоки или услуги.  Допуска се по-ранното прилагане на стандарта</w:t>
      </w:r>
      <w:r w:rsidRPr="006A1EF8">
        <w:rPr>
          <w:sz w:val="24"/>
          <w:szCs w:val="24"/>
          <w:lang w:val="en-US"/>
        </w:rPr>
        <w:t>.</w:t>
      </w:r>
      <w:r w:rsidRPr="006A1EF8">
        <w:rPr>
          <w:sz w:val="24"/>
          <w:szCs w:val="24"/>
        </w:rPr>
        <w:t xml:space="preserve"> Дружествата следва да прилагат стандарта ретроспективно за всеки представен предходен период</w:t>
      </w:r>
      <w:r w:rsidRPr="006A1EF8">
        <w:rPr>
          <w:sz w:val="24"/>
          <w:szCs w:val="24"/>
          <w:lang w:val="en-US"/>
        </w:rPr>
        <w:t xml:space="preserve"> </w:t>
      </w:r>
      <w:r w:rsidRPr="006A1EF8">
        <w:rPr>
          <w:sz w:val="24"/>
          <w:szCs w:val="24"/>
        </w:rPr>
        <w:t>или</w:t>
      </w:r>
      <w:r w:rsidRPr="006A1EF8">
        <w:rPr>
          <w:sz w:val="24"/>
        </w:rPr>
        <w:t xml:space="preserve"> </w:t>
      </w:r>
      <w:r w:rsidRPr="006A1EF8">
        <w:rPr>
          <w:sz w:val="24"/>
          <w:szCs w:val="24"/>
        </w:rPr>
        <w:t xml:space="preserve">ретроспективно като кумулативният ефект от първоначалното признаване се отразява в текущия период. </w:t>
      </w:r>
    </w:p>
    <w:p w:rsidR="00C42DF8" w:rsidRPr="006A1EF8" w:rsidRDefault="00C42DF8" w:rsidP="006A1EF8">
      <w:pPr>
        <w:pStyle w:val="BodyText"/>
        <w:autoSpaceDE w:val="0"/>
        <w:autoSpaceDN w:val="0"/>
        <w:adjustRightInd w:val="0"/>
        <w:spacing w:before="120" w:after="0" w:line="240" w:lineRule="auto"/>
        <w:jc w:val="both"/>
        <w:rPr>
          <w:b/>
          <w:sz w:val="24"/>
          <w:szCs w:val="24"/>
        </w:rPr>
      </w:pPr>
      <w:r w:rsidRPr="006A1EF8">
        <w:rPr>
          <w:b/>
          <w:sz w:val="24"/>
          <w:szCs w:val="24"/>
        </w:rPr>
        <w:t>МСС 19 „Доходи на наети лица“ (изменен) – Вноски на служители, в сила от 1 юли 2014 г., все още не е приет от ЕС</w:t>
      </w:r>
    </w:p>
    <w:p w:rsidR="00C42DF8" w:rsidRPr="006A1EF8" w:rsidRDefault="00C42DF8" w:rsidP="006A1EF8">
      <w:pPr>
        <w:pStyle w:val="BodyText"/>
        <w:tabs>
          <w:tab w:val="num" w:pos="450"/>
        </w:tabs>
        <w:autoSpaceDE w:val="0"/>
        <w:autoSpaceDN w:val="0"/>
        <w:adjustRightInd w:val="0"/>
        <w:spacing w:after="0" w:line="240" w:lineRule="auto"/>
        <w:jc w:val="both"/>
        <w:rPr>
          <w:sz w:val="24"/>
          <w:szCs w:val="24"/>
        </w:rPr>
      </w:pPr>
      <w:r w:rsidRPr="006A1EF8">
        <w:rPr>
          <w:sz w:val="24"/>
          <w:szCs w:val="24"/>
        </w:rPr>
        <w:t>Измененията към МСС 19 поясняват изискванията на МСС 19 относно вноски на служители или трети лица и дават възможност вноски, които не зависят от броя на годините за предоставяне на услугите, да бъдат третирани като намаление на разходите за текущ стаж в периода, в който съответните услуги са предоставени.</w:t>
      </w:r>
    </w:p>
    <w:p w:rsidR="00C42DF8" w:rsidRPr="006A1EF8" w:rsidRDefault="00C42DF8" w:rsidP="006A1EF8">
      <w:pPr>
        <w:pStyle w:val="BodyText"/>
        <w:autoSpaceDE w:val="0"/>
        <w:autoSpaceDN w:val="0"/>
        <w:adjustRightInd w:val="0"/>
        <w:spacing w:before="120" w:after="0" w:line="240" w:lineRule="auto"/>
        <w:jc w:val="both"/>
        <w:rPr>
          <w:b/>
          <w:sz w:val="24"/>
          <w:szCs w:val="24"/>
        </w:rPr>
      </w:pPr>
      <w:r w:rsidRPr="006A1EF8">
        <w:rPr>
          <w:rFonts w:cs="HelveticaNeueLTStd-Roman"/>
          <w:b/>
          <w:sz w:val="24"/>
          <w:szCs w:val="24"/>
        </w:rPr>
        <w:t>МСС</w:t>
      </w:r>
      <w:r w:rsidRPr="006A1EF8">
        <w:rPr>
          <w:rFonts w:cs="HelveticaNeueLTStd-Roman"/>
          <w:b/>
          <w:sz w:val="24"/>
          <w:szCs w:val="24"/>
          <w:lang w:val="en-US"/>
        </w:rPr>
        <w:t xml:space="preserve"> 27 </w:t>
      </w:r>
      <w:r w:rsidRPr="006A1EF8">
        <w:rPr>
          <w:rFonts w:cs="HelveticaNeueLTStd-Roman"/>
          <w:b/>
          <w:sz w:val="24"/>
          <w:szCs w:val="24"/>
        </w:rPr>
        <w:t>„Индивидуални финансови отчети“</w:t>
      </w:r>
      <w:r w:rsidRPr="006A1EF8">
        <w:rPr>
          <w:rFonts w:cs="Georgia"/>
          <w:b/>
          <w:sz w:val="24"/>
          <w:szCs w:val="24"/>
        </w:rPr>
        <w:t xml:space="preserve"> </w:t>
      </w:r>
      <w:r w:rsidRPr="006A1EF8">
        <w:rPr>
          <w:rFonts w:cs="Georgia"/>
          <w:b/>
          <w:sz w:val="24"/>
          <w:szCs w:val="24"/>
          <w:lang w:val="en-US"/>
        </w:rPr>
        <w:t>(</w:t>
      </w:r>
      <w:r w:rsidRPr="006A1EF8">
        <w:rPr>
          <w:rFonts w:cs="Georgia"/>
          <w:b/>
          <w:sz w:val="24"/>
          <w:szCs w:val="24"/>
        </w:rPr>
        <w:t>изменен</w:t>
      </w:r>
      <w:r w:rsidRPr="006A1EF8">
        <w:rPr>
          <w:rFonts w:cs="Georgia"/>
          <w:b/>
          <w:sz w:val="24"/>
          <w:szCs w:val="24"/>
          <w:lang w:val="en-US"/>
        </w:rPr>
        <w:t xml:space="preserve">), </w:t>
      </w:r>
      <w:r w:rsidRPr="006A1EF8">
        <w:rPr>
          <w:b/>
          <w:sz w:val="24"/>
          <w:szCs w:val="24"/>
        </w:rPr>
        <w:t>в сила от 1 януари 2016 г., все още не е приет от ЕС</w:t>
      </w:r>
    </w:p>
    <w:p w:rsidR="00C42DF8" w:rsidRPr="00C220A1" w:rsidRDefault="00C42DF8" w:rsidP="006A1EF8">
      <w:pPr>
        <w:pStyle w:val="BodyText"/>
        <w:autoSpaceDE w:val="0"/>
        <w:autoSpaceDN w:val="0"/>
        <w:adjustRightInd w:val="0"/>
        <w:spacing w:before="120" w:after="0" w:line="240" w:lineRule="auto"/>
        <w:jc w:val="both"/>
        <w:rPr>
          <w:b/>
          <w:color w:val="FF0000"/>
          <w:sz w:val="24"/>
          <w:szCs w:val="24"/>
        </w:rPr>
      </w:pPr>
      <w:r w:rsidRPr="006A1EF8">
        <w:rPr>
          <w:rFonts w:cs="HelveticaNeueLTStd-Md"/>
          <w:sz w:val="24"/>
          <w:szCs w:val="24"/>
        </w:rPr>
        <w:t xml:space="preserve">Това изменение позволява на дружествата да използват метода на собствения капитал при отчитането на инвестиции в дъщерни предприятия, съвместни и асоциирани предприятия в техните индивидуални финансови отчети. </w:t>
      </w:r>
    </w:p>
    <w:p w:rsidR="00C42DF8" w:rsidRPr="00216FFE" w:rsidRDefault="00C42DF8" w:rsidP="006A1EF8">
      <w:pPr>
        <w:pStyle w:val="BodyText"/>
        <w:spacing w:before="120" w:after="0" w:line="240" w:lineRule="auto"/>
        <w:jc w:val="both"/>
        <w:rPr>
          <w:b/>
          <w:sz w:val="24"/>
          <w:szCs w:val="24"/>
        </w:rPr>
      </w:pPr>
      <w:r w:rsidRPr="00216FFE">
        <w:rPr>
          <w:b/>
          <w:sz w:val="24"/>
          <w:szCs w:val="24"/>
        </w:rPr>
        <w:t>Годишни подобрения 2012 г. в сила от 1 юли 2014 г., все още не са приети от ЕС</w:t>
      </w:r>
    </w:p>
    <w:p w:rsidR="00C42DF8" w:rsidRDefault="00C42DF8" w:rsidP="006A1EF8">
      <w:pPr>
        <w:pStyle w:val="BodyText"/>
        <w:tabs>
          <w:tab w:val="num" w:pos="450"/>
        </w:tabs>
        <w:autoSpaceDE w:val="0"/>
        <w:autoSpaceDN w:val="0"/>
        <w:adjustRightInd w:val="0"/>
        <w:spacing w:after="0" w:line="240" w:lineRule="auto"/>
        <w:jc w:val="both"/>
        <w:rPr>
          <w:sz w:val="24"/>
          <w:szCs w:val="24"/>
        </w:rPr>
      </w:pPr>
      <w:r w:rsidRPr="00216FFE">
        <w:rPr>
          <w:sz w:val="24"/>
          <w:szCs w:val="24"/>
        </w:rPr>
        <w:t xml:space="preserve">Тези изменения включват промени от цикъла 2010-12 на проекта за годишни подобрения, които засягат 7 стандарта, от които ефект върху </w:t>
      </w:r>
      <w:r>
        <w:rPr>
          <w:sz w:val="24"/>
          <w:szCs w:val="24"/>
        </w:rPr>
        <w:t>консолидирания финансов отчет</w:t>
      </w:r>
      <w:r w:rsidRPr="00216FFE">
        <w:rPr>
          <w:sz w:val="24"/>
          <w:szCs w:val="24"/>
        </w:rPr>
        <w:t xml:space="preserve"> на </w:t>
      </w:r>
      <w:r>
        <w:rPr>
          <w:sz w:val="24"/>
          <w:szCs w:val="24"/>
        </w:rPr>
        <w:t>Групата</w:t>
      </w:r>
      <w:r w:rsidRPr="00216FFE">
        <w:rPr>
          <w:sz w:val="24"/>
          <w:szCs w:val="24"/>
        </w:rPr>
        <w:t xml:space="preserve"> се очаква да имат следните:</w:t>
      </w:r>
    </w:p>
    <w:p w:rsidR="00C42DF8" w:rsidRDefault="00C42DF8" w:rsidP="006A1EF8">
      <w:pPr>
        <w:pStyle w:val="BodyText"/>
        <w:tabs>
          <w:tab w:val="num" w:pos="450"/>
        </w:tabs>
        <w:autoSpaceDE w:val="0"/>
        <w:autoSpaceDN w:val="0"/>
        <w:adjustRightInd w:val="0"/>
        <w:spacing w:after="0" w:line="240" w:lineRule="auto"/>
        <w:jc w:val="both"/>
        <w:rPr>
          <w:sz w:val="24"/>
          <w:szCs w:val="24"/>
        </w:rPr>
      </w:pPr>
    </w:p>
    <w:p w:rsidR="00C42DF8" w:rsidRPr="00216FFE" w:rsidRDefault="00C42DF8" w:rsidP="006A1EF8">
      <w:pPr>
        <w:pStyle w:val="BodyText"/>
        <w:tabs>
          <w:tab w:val="num" w:pos="450"/>
        </w:tabs>
        <w:autoSpaceDE w:val="0"/>
        <w:autoSpaceDN w:val="0"/>
        <w:adjustRightInd w:val="0"/>
        <w:spacing w:after="0" w:line="240" w:lineRule="auto"/>
        <w:jc w:val="both"/>
        <w:rPr>
          <w:sz w:val="24"/>
          <w:szCs w:val="24"/>
        </w:rPr>
      </w:pPr>
    </w:p>
    <w:p w:rsidR="00C42DF8" w:rsidRPr="00216FFE" w:rsidRDefault="00C42DF8" w:rsidP="00625817">
      <w:pPr>
        <w:pStyle w:val="BodyText"/>
        <w:numPr>
          <w:ilvl w:val="0"/>
          <w:numId w:val="31"/>
        </w:numPr>
        <w:autoSpaceDE w:val="0"/>
        <w:autoSpaceDN w:val="0"/>
        <w:adjustRightInd w:val="0"/>
        <w:spacing w:after="0" w:line="240" w:lineRule="auto"/>
        <w:ind w:hanging="496"/>
        <w:jc w:val="both"/>
        <w:rPr>
          <w:sz w:val="24"/>
          <w:szCs w:val="24"/>
        </w:rPr>
      </w:pPr>
      <w:r w:rsidRPr="00216FFE">
        <w:rPr>
          <w:sz w:val="24"/>
          <w:szCs w:val="24"/>
        </w:rPr>
        <w:t>МСФО 8 „Оперативни сегменти“</w:t>
      </w:r>
      <w:r w:rsidRPr="00216FFE">
        <w:rPr>
          <w:sz w:val="24"/>
          <w:szCs w:val="24"/>
          <w:lang w:val="en-GB"/>
        </w:rPr>
        <w:t>;</w:t>
      </w:r>
    </w:p>
    <w:p w:rsidR="00C42DF8" w:rsidRPr="00216FFE" w:rsidRDefault="00C42DF8" w:rsidP="00625817">
      <w:pPr>
        <w:pStyle w:val="BodyText"/>
        <w:numPr>
          <w:ilvl w:val="0"/>
          <w:numId w:val="31"/>
        </w:numPr>
        <w:autoSpaceDE w:val="0"/>
        <w:autoSpaceDN w:val="0"/>
        <w:adjustRightInd w:val="0"/>
        <w:spacing w:after="0" w:line="240" w:lineRule="auto"/>
        <w:ind w:hanging="496"/>
        <w:jc w:val="both"/>
        <w:rPr>
          <w:sz w:val="24"/>
          <w:szCs w:val="24"/>
        </w:rPr>
      </w:pPr>
      <w:r w:rsidRPr="00216FFE">
        <w:rPr>
          <w:sz w:val="24"/>
          <w:szCs w:val="24"/>
        </w:rPr>
        <w:t>МСФО 13 „Оценяване на справедлива стойност“</w:t>
      </w:r>
      <w:r w:rsidRPr="00216FFE">
        <w:rPr>
          <w:sz w:val="24"/>
          <w:szCs w:val="24"/>
          <w:lang w:val="en-GB"/>
        </w:rPr>
        <w:t>;</w:t>
      </w:r>
    </w:p>
    <w:p w:rsidR="00C42DF8" w:rsidRPr="00216FFE" w:rsidRDefault="00C42DF8" w:rsidP="00625817">
      <w:pPr>
        <w:pStyle w:val="BodyText"/>
        <w:numPr>
          <w:ilvl w:val="0"/>
          <w:numId w:val="31"/>
        </w:numPr>
        <w:autoSpaceDE w:val="0"/>
        <w:autoSpaceDN w:val="0"/>
        <w:adjustRightInd w:val="0"/>
        <w:spacing w:after="0" w:line="240" w:lineRule="auto"/>
        <w:ind w:hanging="496"/>
        <w:jc w:val="both"/>
        <w:rPr>
          <w:sz w:val="24"/>
          <w:szCs w:val="24"/>
        </w:rPr>
      </w:pPr>
      <w:r w:rsidRPr="00216FFE">
        <w:rPr>
          <w:sz w:val="24"/>
          <w:szCs w:val="24"/>
        </w:rPr>
        <w:t>МСС 16 „Имоти, машини и съоръжения“ и МСС 38 „Нематериални активи“</w:t>
      </w:r>
      <w:r w:rsidRPr="00216FFE">
        <w:rPr>
          <w:sz w:val="24"/>
          <w:szCs w:val="24"/>
          <w:lang w:val="en-GB"/>
        </w:rPr>
        <w:t>;</w:t>
      </w:r>
    </w:p>
    <w:p w:rsidR="00C42DF8" w:rsidRPr="00216FFE" w:rsidRDefault="00C42DF8" w:rsidP="00625817">
      <w:pPr>
        <w:pStyle w:val="BodyText"/>
        <w:numPr>
          <w:ilvl w:val="0"/>
          <w:numId w:val="31"/>
        </w:numPr>
        <w:autoSpaceDE w:val="0"/>
        <w:autoSpaceDN w:val="0"/>
        <w:adjustRightInd w:val="0"/>
        <w:spacing w:after="0" w:line="240" w:lineRule="auto"/>
        <w:ind w:hanging="496"/>
        <w:jc w:val="both"/>
        <w:rPr>
          <w:sz w:val="24"/>
          <w:szCs w:val="24"/>
        </w:rPr>
      </w:pPr>
      <w:r w:rsidRPr="00216FFE">
        <w:rPr>
          <w:sz w:val="24"/>
          <w:szCs w:val="24"/>
        </w:rPr>
        <w:t>МСФО 9 „Финансови инструменти“ и МСС 37 „Провизии, условни пасиви и условни активи“</w:t>
      </w:r>
      <w:r w:rsidRPr="00216FFE">
        <w:rPr>
          <w:sz w:val="24"/>
          <w:szCs w:val="24"/>
          <w:lang w:val="en-GB"/>
        </w:rPr>
        <w:t>;</w:t>
      </w:r>
    </w:p>
    <w:p w:rsidR="00C42DF8" w:rsidRPr="00216FFE" w:rsidRDefault="00C42DF8" w:rsidP="00625817">
      <w:pPr>
        <w:pStyle w:val="BodyText"/>
        <w:numPr>
          <w:ilvl w:val="0"/>
          <w:numId w:val="31"/>
        </w:numPr>
        <w:autoSpaceDE w:val="0"/>
        <w:autoSpaceDN w:val="0"/>
        <w:adjustRightInd w:val="0"/>
        <w:spacing w:after="0" w:line="240" w:lineRule="auto"/>
        <w:ind w:hanging="496"/>
        <w:jc w:val="both"/>
        <w:rPr>
          <w:sz w:val="24"/>
          <w:szCs w:val="24"/>
        </w:rPr>
      </w:pPr>
      <w:r w:rsidRPr="00216FFE">
        <w:rPr>
          <w:sz w:val="24"/>
          <w:szCs w:val="24"/>
        </w:rPr>
        <w:t>МСС 39 „Финансови инструменти: признаване и оценяване“.</w:t>
      </w:r>
    </w:p>
    <w:p w:rsidR="00C42DF8" w:rsidRPr="00216FFE" w:rsidRDefault="00C42DF8" w:rsidP="006A1EF8">
      <w:pPr>
        <w:pStyle w:val="BodyText"/>
        <w:spacing w:before="120" w:after="0" w:line="240" w:lineRule="auto"/>
        <w:jc w:val="both"/>
        <w:rPr>
          <w:b/>
          <w:sz w:val="24"/>
          <w:szCs w:val="24"/>
        </w:rPr>
      </w:pPr>
      <w:r w:rsidRPr="00216FFE">
        <w:rPr>
          <w:b/>
          <w:sz w:val="24"/>
          <w:szCs w:val="24"/>
        </w:rPr>
        <w:t>Годишни подобрения 2013 г. в сила от 1 юли 2014 г., все още не са приети от ЕС</w:t>
      </w:r>
    </w:p>
    <w:p w:rsidR="00C42DF8" w:rsidRPr="00216FFE" w:rsidRDefault="00C42DF8" w:rsidP="006A1EF8">
      <w:pPr>
        <w:pStyle w:val="BodyText"/>
        <w:tabs>
          <w:tab w:val="num" w:pos="450"/>
        </w:tabs>
        <w:autoSpaceDE w:val="0"/>
        <w:autoSpaceDN w:val="0"/>
        <w:adjustRightInd w:val="0"/>
        <w:spacing w:after="0" w:line="240" w:lineRule="auto"/>
        <w:jc w:val="both"/>
        <w:rPr>
          <w:sz w:val="24"/>
          <w:szCs w:val="24"/>
        </w:rPr>
      </w:pPr>
      <w:r w:rsidRPr="00216FFE">
        <w:rPr>
          <w:sz w:val="24"/>
          <w:szCs w:val="24"/>
        </w:rPr>
        <w:t xml:space="preserve">Тези изменения включват промени от цикъла 2010-12 на проекта за годишни подобрения, които засягат 4 стандарта, от които </w:t>
      </w:r>
      <w:r w:rsidRPr="006A1EF8">
        <w:rPr>
          <w:sz w:val="24"/>
          <w:szCs w:val="24"/>
        </w:rPr>
        <w:t xml:space="preserve">ефект върху консолидирания финансов отчет на Групата </w:t>
      </w:r>
      <w:r w:rsidRPr="00216FFE">
        <w:rPr>
          <w:sz w:val="24"/>
          <w:szCs w:val="24"/>
        </w:rPr>
        <w:t>се очаква да имат следните:</w:t>
      </w:r>
    </w:p>
    <w:p w:rsidR="00C42DF8" w:rsidRPr="00216FFE" w:rsidRDefault="00C42DF8" w:rsidP="00625817">
      <w:pPr>
        <w:pStyle w:val="BodyText"/>
        <w:numPr>
          <w:ilvl w:val="0"/>
          <w:numId w:val="32"/>
        </w:numPr>
        <w:autoSpaceDE w:val="0"/>
        <w:autoSpaceDN w:val="0"/>
        <w:adjustRightInd w:val="0"/>
        <w:spacing w:after="0" w:line="240" w:lineRule="auto"/>
        <w:ind w:hanging="436"/>
        <w:jc w:val="both"/>
        <w:rPr>
          <w:sz w:val="24"/>
          <w:szCs w:val="24"/>
        </w:rPr>
      </w:pPr>
      <w:r w:rsidRPr="00216FFE">
        <w:rPr>
          <w:sz w:val="24"/>
          <w:szCs w:val="24"/>
        </w:rPr>
        <w:t>МСФО 13 „Оценяване на справедлива стойност“</w:t>
      </w:r>
      <w:r w:rsidRPr="00216FFE">
        <w:rPr>
          <w:sz w:val="24"/>
          <w:szCs w:val="24"/>
          <w:lang w:val="en-GB"/>
        </w:rPr>
        <w:t>;</w:t>
      </w:r>
    </w:p>
    <w:p w:rsidR="00C42DF8" w:rsidRPr="00216FFE" w:rsidRDefault="00C42DF8" w:rsidP="00625817">
      <w:pPr>
        <w:pStyle w:val="BodyText"/>
        <w:numPr>
          <w:ilvl w:val="0"/>
          <w:numId w:val="32"/>
        </w:numPr>
        <w:autoSpaceDE w:val="0"/>
        <w:autoSpaceDN w:val="0"/>
        <w:adjustRightInd w:val="0"/>
        <w:spacing w:after="0" w:line="240" w:lineRule="auto"/>
        <w:ind w:hanging="436"/>
        <w:jc w:val="both"/>
        <w:rPr>
          <w:rStyle w:val="Emphasis"/>
          <w:i w:val="0"/>
          <w:iCs/>
          <w:sz w:val="24"/>
          <w:szCs w:val="24"/>
        </w:rPr>
      </w:pPr>
      <w:r w:rsidRPr="00216FFE">
        <w:rPr>
          <w:sz w:val="24"/>
          <w:szCs w:val="24"/>
        </w:rPr>
        <w:t>МСС 40 „Инвестиционни имоти“.</w:t>
      </w:r>
    </w:p>
    <w:p w:rsidR="00C42DF8" w:rsidRPr="00216FFE" w:rsidRDefault="00C42DF8" w:rsidP="006A1EF8">
      <w:pPr>
        <w:pStyle w:val="BodyText"/>
        <w:spacing w:before="120" w:after="0" w:line="240" w:lineRule="auto"/>
        <w:jc w:val="both"/>
        <w:rPr>
          <w:b/>
          <w:sz w:val="24"/>
          <w:szCs w:val="24"/>
        </w:rPr>
      </w:pPr>
      <w:r w:rsidRPr="00216FFE">
        <w:rPr>
          <w:b/>
          <w:sz w:val="24"/>
          <w:szCs w:val="24"/>
        </w:rPr>
        <w:t xml:space="preserve">Годишни подобрения 2014 г. </w:t>
      </w:r>
      <w:r w:rsidRPr="00216FFE">
        <w:rPr>
          <w:rFonts w:cs="FrutigerNextPro-LightIta"/>
          <w:b/>
          <w:iCs/>
          <w:sz w:val="24"/>
          <w:szCs w:val="24"/>
        </w:rPr>
        <w:t>в сила от</w:t>
      </w:r>
      <w:r w:rsidRPr="00216FFE">
        <w:rPr>
          <w:rFonts w:cs="FrutigerNextPro-LightIta"/>
          <w:b/>
          <w:iCs/>
          <w:sz w:val="24"/>
          <w:szCs w:val="24"/>
          <w:lang w:val="en-US"/>
        </w:rPr>
        <w:t xml:space="preserve"> 1 </w:t>
      </w:r>
      <w:r w:rsidRPr="00216FFE">
        <w:rPr>
          <w:rFonts w:cs="FrutigerNextPro-LightIta"/>
          <w:b/>
          <w:iCs/>
          <w:sz w:val="24"/>
          <w:szCs w:val="24"/>
        </w:rPr>
        <w:t>януари</w:t>
      </w:r>
      <w:r w:rsidRPr="00216FFE">
        <w:rPr>
          <w:rFonts w:cs="FrutigerNextPro-LightIta"/>
          <w:b/>
          <w:iCs/>
          <w:sz w:val="24"/>
          <w:szCs w:val="24"/>
          <w:lang w:val="en-US"/>
        </w:rPr>
        <w:t xml:space="preserve"> 2016</w:t>
      </w:r>
      <w:r w:rsidRPr="00216FFE">
        <w:rPr>
          <w:rFonts w:cs="FrutigerNextPro-LightIta"/>
          <w:b/>
          <w:iCs/>
          <w:sz w:val="24"/>
          <w:szCs w:val="24"/>
        </w:rPr>
        <w:t xml:space="preserve"> г.</w:t>
      </w:r>
      <w:r w:rsidRPr="00216FFE">
        <w:rPr>
          <w:rFonts w:cs="FrutigerNextPro-LightIta"/>
          <w:b/>
          <w:iCs/>
          <w:sz w:val="24"/>
          <w:szCs w:val="24"/>
          <w:lang w:val="en-US"/>
        </w:rPr>
        <w:t xml:space="preserve">, </w:t>
      </w:r>
      <w:r w:rsidRPr="00216FFE">
        <w:rPr>
          <w:b/>
          <w:sz w:val="24"/>
          <w:szCs w:val="24"/>
        </w:rPr>
        <w:t>все още не са приети от ЕС</w:t>
      </w:r>
    </w:p>
    <w:p w:rsidR="00C42DF8" w:rsidRPr="00216FFE" w:rsidRDefault="00C42DF8" w:rsidP="006A1EF8">
      <w:pPr>
        <w:autoSpaceDE w:val="0"/>
        <w:autoSpaceDN w:val="0"/>
        <w:adjustRightInd w:val="0"/>
        <w:jc w:val="both"/>
        <w:rPr>
          <w:rFonts w:cs="HelveticaNeueLTStd-Md"/>
          <w:sz w:val="24"/>
          <w:szCs w:val="24"/>
        </w:rPr>
      </w:pPr>
      <w:r w:rsidRPr="00216FFE">
        <w:rPr>
          <w:rFonts w:cs="HelveticaNeueLTStd-Roman"/>
          <w:sz w:val="24"/>
          <w:szCs w:val="24"/>
        </w:rPr>
        <w:t>Тези изменения засягат 4 стандарта,</w:t>
      </w:r>
      <w:r w:rsidRPr="003527D6">
        <w:rPr>
          <w:sz w:val="24"/>
          <w:szCs w:val="24"/>
        </w:rPr>
        <w:t xml:space="preserve"> от които </w:t>
      </w:r>
      <w:r w:rsidRPr="006A1EF8">
        <w:rPr>
          <w:sz w:val="24"/>
          <w:szCs w:val="24"/>
        </w:rPr>
        <w:t>ефект върху консолидирания финансов отчет на Групата</w:t>
      </w:r>
      <w:r w:rsidRPr="003527D6">
        <w:rPr>
          <w:sz w:val="24"/>
          <w:szCs w:val="24"/>
        </w:rPr>
        <w:t xml:space="preserve"> се очаква да имат следните</w:t>
      </w:r>
      <w:r w:rsidRPr="00216FFE">
        <w:rPr>
          <w:rFonts w:cs="HelveticaNeueLTStd-Roman"/>
          <w:sz w:val="24"/>
          <w:szCs w:val="24"/>
        </w:rPr>
        <w:t>:</w:t>
      </w:r>
      <w:r w:rsidRPr="00216FFE">
        <w:rPr>
          <w:rFonts w:cs="HelveticaNeueLTStd-Md"/>
          <w:sz w:val="24"/>
          <w:szCs w:val="24"/>
          <w:lang w:val="en-US"/>
        </w:rPr>
        <w:t xml:space="preserve"> </w:t>
      </w:r>
    </w:p>
    <w:p w:rsidR="00C42DF8" w:rsidRPr="00216FFE" w:rsidRDefault="00C42DF8" w:rsidP="00625817">
      <w:pPr>
        <w:pStyle w:val="BodyText"/>
        <w:numPr>
          <w:ilvl w:val="0"/>
          <w:numId w:val="32"/>
        </w:numPr>
        <w:autoSpaceDE w:val="0"/>
        <w:autoSpaceDN w:val="0"/>
        <w:adjustRightInd w:val="0"/>
        <w:spacing w:after="0" w:line="240" w:lineRule="auto"/>
        <w:ind w:hanging="436"/>
        <w:jc w:val="both"/>
        <w:rPr>
          <w:sz w:val="24"/>
          <w:szCs w:val="24"/>
        </w:rPr>
      </w:pPr>
      <w:r w:rsidRPr="00216FFE">
        <w:rPr>
          <w:sz w:val="24"/>
          <w:szCs w:val="24"/>
        </w:rPr>
        <w:t>МСФО 7 „Финансови инструменти: оповестяване“ относно договори за услуги</w:t>
      </w:r>
      <w:r w:rsidRPr="00216FFE">
        <w:rPr>
          <w:sz w:val="24"/>
          <w:szCs w:val="24"/>
          <w:lang w:val="en-GB"/>
        </w:rPr>
        <w:t>;</w:t>
      </w:r>
    </w:p>
    <w:p w:rsidR="00C42DF8" w:rsidRPr="00216FFE" w:rsidRDefault="00C42DF8" w:rsidP="00625817">
      <w:pPr>
        <w:pStyle w:val="BodyText"/>
        <w:numPr>
          <w:ilvl w:val="0"/>
          <w:numId w:val="32"/>
        </w:numPr>
        <w:autoSpaceDE w:val="0"/>
        <w:autoSpaceDN w:val="0"/>
        <w:adjustRightInd w:val="0"/>
        <w:spacing w:after="0" w:line="240" w:lineRule="auto"/>
        <w:ind w:hanging="436"/>
        <w:jc w:val="both"/>
        <w:rPr>
          <w:sz w:val="24"/>
          <w:szCs w:val="24"/>
        </w:rPr>
      </w:pPr>
      <w:r w:rsidRPr="00216FFE">
        <w:rPr>
          <w:sz w:val="24"/>
          <w:szCs w:val="24"/>
        </w:rPr>
        <w:t>МСС 19 „Доходи на наети лица“ относно дисконтови проценти</w:t>
      </w:r>
      <w:r w:rsidRPr="00216FFE">
        <w:rPr>
          <w:sz w:val="24"/>
          <w:szCs w:val="24"/>
          <w:lang w:val="en-GB"/>
        </w:rPr>
        <w:t>;</w:t>
      </w:r>
    </w:p>
    <w:p w:rsidR="00C42DF8" w:rsidRPr="006A1EF8" w:rsidRDefault="00C42DF8" w:rsidP="00625817">
      <w:pPr>
        <w:pStyle w:val="BodyText"/>
        <w:numPr>
          <w:ilvl w:val="0"/>
          <w:numId w:val="32"/>
        </w:numPr>
        <w:autoSpaceDE w:val="0"/>
        <w:autoSpaceDN w:val="0"/>
        <w:adjustRightInd w:val="0"/>
        <w:spacing w:after="0" w:line="240" w:lineRule="auto"/>
        <w:ind w:hanging="436"/>
        <w:jc w:val="both"/>
        <w:rPr>
          <w:sz w:val="24"/>
          <w:szCs w:val="24"/>
        </w:rPr>
      </w:pPr>
      <w:r w:rsidRPr="00216FFE">
        <w:rPr>
          <w:sz w:val="24"/>
          <w:szCs w:val="24"/>
        </w:rPr>
        <w:t>МСС 34 „Междинно финансово отчитане“ относно оповестяване на информация.</w:t>
      </w:r>
    </w:p>
    <w:p w:rsidR="00C42DF8" w:rsidRPr="00C805C0" w:rsidRDefault="00C42DF8" w:rsidP="00E05D7E">
      <w:pPr>
        <w:pStyle w:val="BodyText"/>
        <w:autoSpaceDE w:val="0"/>
        <w:autoSpaceDN w:val="0"/>
        <w:adjustRightInd w:val="0"/>
        <w:spacing w:before="120" w:after="120" w:line="240" w:lineRule="atLeast"/>
        <w:jc w:val="both"/>
        <w:rPr>
          <w:sz w:val="24"/>
          <w:szCs w:val="24"/>
        </w:rPr>
      </w:pPr>
      <w:r w:rsidRPr="00C805C0">
        <w:rPr>
          <w:sz w:val="24"/>
          <w:szCs w:val="24"/>
        </w:rPr>
        <w:t>Към настоящия момент ръководството все още оценява възможните ефекти от бъдещото прилагане на новите стандарти, разяснения и изменения.</w:t>
      </w:r>
    </w:p>
    <w:p w:rsidR="00C42DF8" w:rsidRDefault="00C42DF8" w:rsidP="00E05D7E">
      <w:pPr>
        <w:pStyle w:val="BodyText"/>
        <w:autoSpaceDE w:val="0"/>
        <w:autoSpaceDN w:val="0"/>
        <w:adjustRightInd w:val="0"/>
        <w:spacing w:after="0" w:line="240" w:lineRule="auto"/>
        <w:jc w:val="both"/>
        <w:rPr>
          <w:sz w:val="24"/>
          <w:szCs w:val="24"/>
        </w:rPr>
      </w:pPr>
      <w:r w:rsidRPr="00C805C0">
        <w:rPr>
          <w:sz w:val="24"/>
          <w:szCs w:val="24"/>
        </w:rPr>
        <w:t xml:space="preserve">Публикувани са и следните нови стандарти и разяснения, но не се очаква те да имат ефект върху </w:t>
      </w:r>
      <w:r>
        <w:rPr>
          <w:sz w:val="24"/>
          <w:szCs w:val="24"/>
        </w:rPr>
        <w:t>консолидирания финансов</w:t>
      </w:r>
      <w:r w:rsidRPr="00C805C0">
        <w:rPr>
          <w:sz w:val="24"/>
          <w:szCs w:val="24"/>
        </w:rPr>
        <w:t xml:space="preserve"> отчет на </w:t>
      </w:r>
      <w:r>
        <w:rPr>
          <w:sz w:val="24"/>
          <w:szCs w:val="24"/>
        </w:rPr>
        <w:t>Групата:</w:t>
      </w:r>
    </w:p>
    <w:p w:rsidR="00C42DF8" w:rsidRDefault="00C42DF8" w:rsidP="00625817">
      <w:pPr>
        <w:pStyle w:val="BodyText"/>
        <w:numPr>
          <w:ilvl w:val="0"/>
          <w:numId w:val="30"/>
        </w:numPr>
        <w:autoSpaceDE w:val="0"/>
        <w:autoSpaceDN w:val="0"/>
        <w:adjustRightInd w:val="0"/>
        <w:spacing w:before="120" w:after="0" w:line="240" w:lineRule="auto"/>
        <w:jc w:val="both"/>
        <w:rPr>
          <w:sz w:val="24"/>
          <w:szCs w:val="24"/>
        </w:rPr>
      </w:pPr>
      <w:r w:rsidRPr="00216FFE">
        <w:rPr>
          <w:sz w:val="24"/>
          <w:szCs w:val="24"/>
        </w:rPr>
        <w:t>МСФО 9 „Финансови инструменти” (изменен) – Отчитане на хеджирането,  в сила от 1 януари 2018 г., все още не е приет от ЕС</w:t>
      </w:r>
    </w:p>
    <w:p w:rsidR="00C42DF8" w:rsidRPr="00216FFE" w:rsidRDefault="00C42DF8" w:rsidP="00625817">
      <w:pPr>
        <w:pStyle w:val="BodyText"/>
        <w:numPr>
          <w:ilvl w:val="0"/>
          <w:numId w:val="30"/>
        </w:numPr>
        <w:autoSpaceDE w:val="0"/>
        <w:autoSpaceDN w:val="0"/>
        <w:adjustRightInd w:val="0"/>
        <w:spacing w:before="120" w:after="0" w:line="240" w:lineRule="auto"/>
        <w:jc w:val="both"/>
        <w:rPr>
          <w:sz w:val="24"/>
          <w:szCs w:val="24"/>
        </w:rPr>
      </w:pPr>
      <w:r w:rsidRPr="00216FFE">
        <w:rPr>
          <w:sz w:val="24"/>
          <w:szCs w:val="24"/>
        </w:rPr>
        <w:t>МСФО 14 „Отсрочени сметки при регулирани цени” в сила от 1 януари 2016 г., все още не е приет от ЕС</w:t>
      </w:r>
    </w:p>
    <w:p w:rsidR="00C42DF8" w:rsidRPr="00216FFE" w:rsidRDefault="00C42DF8" w:rsidP="00625817">
      <w:pPr>
        <w:pStyle w:val="BodyText"/>
        <w:numPr>
          <w:ilvl w:val="0"/>
          <w:numId w:val="30"/>
        </w:numPr>
        <w:autoSpaceDE w:val="0"/>
        <w:autoSpaceDN w:val="0"/>
        <w:adjustRightInd w:val="0"/>
        <w:spacing w:before="120" w:after="0" w:line="240" w:lineRule="auto"/>
        <w:jc w:val="both"/>
        <w:rPr>
          <w:sz w:val="24"/>
          <w:szCs w:val="24"/>
        </w:rPr>
      </w:pPr>
      <w:r w:rsidRPr="00216FFE">
        <w:rPr>
          <w:sz w:val="24"/>
          <w:szCs w:val="24"/>
        </w:rPr>
        <w:t>МСС 16 „Имоти, машини и съоръжения“ и МСС 38 „Нематериални активи“ (изменени), в сила от 1 януари 2016 г., все още не са приети от ЕС</w:t>
      </w:r>
    </w:p>
    <w:p w:rsidR="00C42DF8" w:rsidRPr="003E7599" w:rsidRDefault="00C42DF8" w:rsidP="003E7599">
      <w:pPr>
        <w:numPr>
          <w:ilvl w:val="0"/>
          <w:numId w:val="30"/>
        </w:numPr>
        <w:autoSpaceDE w:val="0"/>
        <w:autoSpaceDN w:val="0"/>
        <w:adjustRightInd w:val="0"/>
        <w:spacing w:before="120"/>
        <w:jc w:val="both"/>
        <w:rPr>
          <w:rStyle w:val="Emphasis"/>
          <w:i w:val="0"/>
          <w:sz w:val="24"/>
          <w:szCs w:val="24"/>
          <w:lang w:val="en-US"/>
        </w:rPr>
      </w:pPr>
      <w:r w:rsidRPr="00216FFE">
        <w:rPr>
          <w:sz w:val="24"/>
          <w:szCs w:val="24"/>
        </w:rPr>
        <w:t xml:space="preserve">МСС 16 „Имоти, машини и съоръжения“ </w:t>
      </w:r>
      <w:r w:rsidRPr="00216FFE">
        <w:rPr>
          <w:rFonts w:cs="Georgia"/>
          <w:sz w:val="24"/>
          <w:szCs w:val="24"/>
        </w:rPr>
        <w:t>и</w:t>
      </w:r>
      <w:r w:rsidRPr="00216FFE">
        <w:rPr>
          <w:rFonts w:cs="Georgia"/>
          <w:sz w:val="24"/>
          <w:szCs w:val="24"/>
          <w:lang w:val="en-US"/>
        </w:rPr>
        <w:t xml:space="preserve"> </w:t>
      </w:r>
      <w:r w:rsidRPr="00216FFE">
        <w:rPr>
          <w:rFonts w:cs="Georgia"/>
          <w:sz w:val="24"/>
          <w:szCs w:val="24"/>
        </w:rPr>
        <w:t>МСС</w:t>
      </w:r>
      <w:r w:rsidRPr="00216FFE">
        <w:rPr>
          <w:rFonts w:cs="Georgia"/>
          <w:sz w:val="24"/>
          <w:szCs w:val="24"/>
          <w:lang w:val="en-US"/>
        </w:rPr>
        <w:t xml:space="preserve"> 41 </w:t>
      </w:r>
      <w:r w:rsidRPr="00216FFE">
        <w:rPr>
          <w:rFonts w:cs="Georgia"/>
          <w:sz w:val="24"/>
          <w:szCs w:val="24"/>
        </w:rPr>
        <w:t>„Земеделие“</w:t>
      </w:r>
      <w:r w:rsidRPr="00216FFE">
        <w:rPr>
          <w:rFonts w:cs="Georgia"/>
          <w:sz w:val="24"/>
          <w:szCs w:val="24"/>
          <w:lang w:val="en-US"/>
        </w:rPr>
        <w:t xml:space="preserve"> (</w:t>
      </w:r>
      <w:r w:rsidRPr="00216FFE">
        <w:rPr>
          <w:rFonts w:cs="Georgia"/>
          <w:sz w:val="24"/>
          <w:szCs w:val="24"/>
        </w:rPr>
        <w:t>изменени</w:t>
      </w:r>
      <w:r w:rsidRPr="00216FFE">
        <w:rPr>
          <w:rFonts w:cs="Georgia"/>
          <w:sz w:val="24"/>
          <w:szCs w:val="24"/>
          <w:lang w:val="en-US"/>
        </w:rPr>
        <w:t>)</w:t>
      </w:r>
      <w:r w:rsidRPr="00216FFE">
        <w:rPr>
          <w:rFonts w:cs="Georgia"/>
          <w:sz w:val="24"/>
          <w:szCs w:val="24"/>
        </w:rPr>
        <w:t xml:space="preserve"> –</w:t>
      </w:r>
      <w:r w:rsidRPr="00216FFE">
        <w:rPr>
          <w:rFonts w:cs="Georgia"/>
          <w:sz w:val="24"/>
          <w:szCs w:val="24"/>
          <w:lang w:val="en-US"/>
        </w:rPr>
        <w:t xml:space="preserve"> </w:t>
      </w:r>
      <w:r w:rsidRPr="00216FFE">
        <w:rPr>
          <w:rFonts w:cs="Georgia"/>
          <w:sz w:val="24"/>
          <w:szCs w:val="24"/>
        </w:rPr>
        <w:t>Плодоносни растения</w:t>
      </w:r>
      <w:r w:rsidRPr="00216FFE">
        <w:rPr>
          <w:rFonts w:cs="Georgia"/>
          <w:sz w:val="24"/>
          <w:szCs w:val="24"/>
          <w:lang w:val="en-US"/>
        </w:rPr>
        <w:t xml:space="preserve">, </w:t>
      </w:r>
      <w:r w:rsidRPr="00216FFE">
        <w:rPr>
          <w:sz w:val="24"/>
          <w:szCs w:val="24"/>
        </w:rPr>
        <w:t>в сила от 1 януари 2016 г., все още не са приети от ЕС</w:t>
      </w:r>
    </w:p>
    <w:p w:rsidR="00C42DF8" w:rsidRDefault="00C42DF8" w:rsidP="00625817">
      <w:pPr>
        <w:pStyle w:val="Heading1"/>
        <w:numPr>
          <w:ilvl w:val="0"/>
          <w:numId w:val="15"/>
        </w:numPr>
        <w:spacing w:line="240" w:lineRule="auto"/>
        <w:ind w:left="0" w:firstLine="0"/>
        <w:jc w:val="both"/>
        <w:rPr>
          <w:color w:val="auto"/>
          <w:szCs w:val="24"/>
        </w:rPr>
      </w:pPr>
      <w:r>
        <w:rPr>
          <w:color w:val="auto"/>
          <w:szCs w:val="24"/>
        </w:rPr>
        <w:t>Счетоводна политика</w:t>
      </w:r>
    </w:p>
    <w:p w:rsidR="00C42DF8" w:rsidRDefault="00C42DF8" w:rsidP="00625817">
      <w:pPr>
        <w:pStyle w:val="Heading1"/>
        <w:numPr>
          <w:ilvl w:val="1"/>
          <w:numId w:val="15"/>
        </w:numPr>
        <w:spacing w:line="240" w:lineRule="auto"/>
        <w:ind w:left="0" w:firstLine="0"/>
        <w:jc w:val="both"/>
        <w:rPr>
          <w:color w:val="auto"/>
          <w:szCs w:val="24"/>
        </w:rPr>
      </w:pPr>
      <w:r>
        <w:rPr>
          <w:color w:val="auto"/>
          <w:szCs w:val="24"/>
        </w:rPr>
        <w:t>Общи положения</w:t>
      </w:r>
    </w:p>
    <w:p w:rsidR="00C42DF8" w:rsidRDefault="00C42DF8">
      <w:pPr>
        <w:spacing w:before="120" w:after="120"/>
        <w:jc w:val="both"/>
        <w:rPr>
          <w:sz w:val="24"/>
          <w:szCs w:val="24"/>
        </w:rPr>
      </w:pPr>
      <w:r>
        <w:rPr>
          <w:sz w:val="24"/>
          <w:szCs w:val="24"/>
        </w:rPr>
        <w:t>Най-значимите счетоводни политики, прилагани при изготвянето на този консолидиран финансов отчет, cа представени по-долу.</w:t>
      </w:r>
    </w:p>
    <w:p w:rsidR="00C42DF8" w:rsidRDefault="00C42DF8">
      <w:pPr>
        <w:spacing w:before="120" w:after="120"/>
        <w:jc w:val="both"/>
        <w:rPr>
          <w:bCs/>
          <w:sz w:val="24"/>
          <w:szCs w:val="24"/>
        </w:rPr>
      </w:pPr>
      <w:r>
        <w:rPr>
          <w:sz w:val="24"/>
          <w:szCs w:val="24"/>
        </w:rPr>
        <w:t xml:space="preserve">Конcолидираният финансов отчет е изготвен при cпазване на принципите за оценяване на отделните видове активи, паcиви, приходи и разходи, cъглаcно МCФО. </w:t>
      </w:r>
      <w:r>
        <w:rPr>
          <w:bCs/>
          <w:sz w:val="24"/>
          <w:szCs w:val="24"/>
        </w:rPr>
        <w:t xml:space="preserve">Базите за оценка са оповестени подробно по-нататък в счетоводната политика към консолидирания финансов отчет. </w:t>
      </w:r>
    </w:p>
    <w:p w:rsidR="00C42DF8" w:rsidRDefault="00C42DF8">
      <w:pPr>
        <w:autoSpaceDE w:val="0"/>
        <w:autoSpaceDN w:val="0"/>
        <w:adjustRightInd w:val="0"/>
        <w:spacing w:before="120" w:after="120"/>
        <w:jc w:val="both"/>
        <w:rPr>
          <w:sz w:val="24"/>
          <w:szCs w:val="24"/>
        </w:rPr>
      </w:pPr>
      <w:r>
        <w:rPr>
          <w:sz w:val="24"/>
          <w:szCs w:val="24"/>
        </w:rPr>
        <w:t>Следва да се отбележи, че при изготвянето на представения консолидиран финансов отчет са използвани счетоводни оценки и допускания. Въпреки че те са базирани на информация, предоставена на ръководството към датата на изготвяне на консолидирания финансов отчет, реалните резултати могат да се различават от направените оценки и допускания.</w:t>
      </w:r>
    </w:p>
    <w:p w:rsidR="00C42DF8" w:rsidRDefault="00C42DF8" w:rsidP="00625817">
      <w:pPr>
        <w:pStyle w:val="Heading1"/>
        <w:numPr>
          <w:ilvl w:val="1"/>
          <w:numId w:val="15"/>
        </w:numPr>
        <w:spacing w:line="240" w:lineRule="auto"/>
        <w:ind w:left="0" w:firstLine="0"/>
        <w:jc w:val="both"/>
        <w:rPr>
          <w:color w:val="auto"/>
          <w:szCs w:val="24"/>
        </w:rPr>
      </w:pPr>
      <w:bookmarkStart w:id="8" w:name="_Ref248333980"/>
      <w:r>
        <w:rPr>
          <w:color w:val="auto"/>
          <w:szCs w:val="24"/>
        </w:rPr>
        <w:t>Представяне на консолидирания финансов отчет</w:t>
      </w:r>
      <w:bookmarkEnd w:id="8"/>
    </w:p>
    <w:p w:rsidR="00C42DF8" w:rsidRPr="00225461" w:rsidRDefault="00C42DF8">
      <w:pPr>
        <w:spacing w:before="120" w:after="120"/>
        <w:jc w:val="both"/>
        <w:rPr>
          <w:sz w:val="24"/>
          <w:szCs w:val="24"/>
        </w:rPr>
      </w:pPr>
      <w:r>
        <w:rPr>
          <w:sz w:val="24"/>
          <w:szCs w:val="24"/>
        </w:rPr>
        <w:t xml:space="preserve">Конcолидираният финансов отчет е предcтавен в съответствие c МCC 1 „Предcтавяне на финанcови отчети” (ревизиран 2007 г.). </w:t>
      </w:r>
    </w:p>
    <w:p w:rsidR="00C42DF8" w:rsidRPr="00E64E48" w:rsidRDefault="00C42DF8">
      <w:pPr>
        <w:spacing w:before="120" w:after="120"/>
        <w:jc w:val="both"/>
        <w:rPr>
          <w:sz w:val="24"/>
          <w:szCs w:val="24"/>
        </w:rPr>
      </w:pPr>
      <w:r w:rsidRPr="00E64E48">
        <w:rPr>
          <w:sz w:val="24"/>
          <w:szCs w:val="24"/>
        </w:rPr>
        <w:t>Групата прие да представя консолидирания отчет за печалбата или загубата и другия всеобхватен доход в единен отчет.</w:t>
      </w:r>
    </w:p>
    <w:p w:rsidR="00C42DF8" w:rsidRDefault="00C42DF8">
      <w:pPr>
        <w:spacing w:before="120" w:after="120"/>
        <w:jc w:val="both"/>
        <w:rPr>
          <w:sz w:val="24"/>
          <w:szCs w:val="24"/>
        </w:rPr>
      </w:pPr>
      <w:r>
        <w:rPr>
          <w:sz w:val="24"/>
          <w:szCs w:val="24"/>
        </w:rPr>
        <w:t>В консолидирания отчет за финанcовото cъcтояние cе предcтавят два cравнителни периода, когато Групата:</w:t>
      </w:r>
    </w:p>
    <w:p w:rsidR="00C42DF8" w:rsidRDefault="00C42DF8">
      <w:pPr>
        <w:spacing w:before="120" w:after="120"/>
        <w:jc w:val="both"/>
        <w:rPr>
          <w:sz w:val="24"/>
          <w:szCs w:val="24"/>
        </w:rPr>
      </w:pPr>
      <w:r>
        <w:rPr>
          <w:sz w:val="24"/>
          <w:szCs w:val="24"/>
        </w:rPr>
        <w:t>а) прилага cчетоводна политика ретроcпективно;</w:t>
      </w:r>
    </w:p>
    <w:p w:rsidR="00C42DF8" w:rsidRDefault="00C42DF8">
      <w:pPr>
        <w:spacing w:before="120" w:after="120"/>
        <w:jc w:val="both"/>
        <w:rPr>
          <w:sz w:val="24"/>
          <w:szCs w:val="24"/>
        </w:rPr>
      </w:pPr>
      <w:r>
        <w:rPr>
          <w:sz w:val="24"/>
          <w:szCs w:val="24"/>
        </w:rPr>
        <w:t>б) преизчиcлява ретроcпективно позиции в консолидирания финанcов отчет; или</w:t>
      </w:r>
    </w:p>
    <w:p w:rsidR="00C42DF8" w:rsidRPr="008B17E4" w:rsidRDefault="00C42DF8">
      <w:pPr>
        <w:spacing w:before="120" w:after="120"/>
        <w:jc w:val="both"/>
        <w:rPr>
          <w:sz w:val="24"/>
          <w:szCs w:val="24"/>
        </w:rPr>
      </w:pPr>
      <w:r>
        <w:rPr>
          <w:sz w:val="24"/>
          <w:szCs w:val="24"/>
        </w:rPr>
        <w:t xml:space="preserve">в) </w:t>
      </w:r>
      <w:r w:rsidRPr="008B17E4">
        <w:rPr>
          <w:sz w:val="24"/>
          <w:szCs w:val="24"/>
        </w:rPr>
        <w:t>преклаcифицира позиции в консолидирания финанcов отчет.</w:t>
      </w:r>
    </w:p>
    <w:p w:rsidR="00C42DF8" w:rsidRPr="008B17E4" w:rsidRDefault="00C42DF8">
      <w:pPr>
        <w:spacing w:before="120" w:after="120"/>
        <w:jc w:val="both"/>
        <w:rPr>
          <w:sz w:val="24"/>
          <w:szCs w:val="24"/>
        </w:rPr>
      </w:pPr>
      <w:r w:rsidRPr="008B17E4">
        <w:rPr>
          <w:sz w:val="24"/>
          <w:szCs w:val="24"/>
        </w:rPr>
        <w:t>и това има съществен ефект върху информацията в консолидирания отчет за финансовото състояние към началото на предходния период.</w:t>
      </w:r>
    </w:p>
    <w:p w:rsidR="00C42DF8" w:rsidRPr="008B17E4" w:rsidRDefault="00C42DF8">
      <w:pPr>
        <w:spacing w:before="120" w:after="120"/>
        <w:jc w:val="both"/>
        <w:rPr>
          <w:sz w:val="24"/>
          <w:szCs w:val="24"/>
        </w:rPr>
      </w:pPr>
      <w:r w:rsidRPr="008B17E4">
        <w:rPr>
          <w:sz w:val="24"/>
          <w:szCs w:val="24"/>
        </w:rPr>
        <w:t>В случаите, в които има корекции по отношение на класифицирането на елементите на финансовите отчети, съответните сравнителни данни също са били рекласифицирани с оглед осигуряването на сравнимост между отчетните периоди.</w:t>
      </w:r>
    </w:p>
    <w:p w:rsidR="00C42DF8" w:rsidRPr="008B17E4" w:rsidRDefault="00C42DF8" w:rsidP="00625817">
      <w:pPr>
        <w:pStyle w:val="Heading1"/>
        <w:numPr>
          <w:ilvl w:val="1"/>
          <w:numId w:val="15"/>
        </w:numPr>
        <w:spacing w:line="240" w:lineRule="auto"/>
        <w:ind w:left="0" w:firstLine="0"/>
        <w:jc w:val="both"/>
        <w:rPr>
          <w:color w:val="auto"/>
          <w:szCs w:val="24"/>
        </w:rPr>
      </w:pPr>
      <w:r w:rsidRPr="008B17E4">
        <w:rPr>
          <w:color w:val="auto"/>
          <w:szCs w:val="24"/>
        </w:rPr>
        <w:t>База за консолидация</w:t>
      </w:r>
    </w:p>
    <w:p w:rsidR="00C42DF8" w:rsidRDefault="00C42DF8">
      <w:pPr>
        <w:pStyle w:val="BodyText"/>
        <w:spacing w:before="120" w:after="120" w:line="240" w:lineRule="auto"/>
        <w:jc w:val="both"/>
        <w:rPr>
          <w:sz w:val="24"/>
          <w:szCs w:val="24"/>
        </w:rPr>
      </w:pPr>
      <w:r w:rsidRPr="008B17E4">
        <w:rPr>
          <w:sz w:val="24"/>
          <w:szCs w:val="24"/>
        </w:rPr>
        <w:t>Във финансовия отчет на Групата са конcолидирани финанcовите отчети на предприятието майка и всички дъщерни предприятия към 31 декември 2014 г. Дъщерни предприятия са всички предприятия, които се намират под контрола на компанията майка. Налице е контрол, когато компанията майка е изложена на, или има права върху, променливата възвръщаемост от своето участие в предприятието, в което е инвестирано, и има възможност да окаже въздействие върху тази възвръщаемост посредством</w:t>
      </w:r>
      <w:r w:rsidRPr="00BD0724">
        <w:rPr>
          <w:sz w:val="24"/>
          <w:szCs w:val="24"/>
        </w:rPr>
        <w:t xml:space="preserve"> своите правомощия върху предприятието, в което е инвестирано. </w:t>
      </w:r>
      <w:r w:rsidRPr="00225461">
        <w:rPr>
          <w:sz w:val="24"/>
          <w:szCs w:val="24"/>
        </w:rPr>
        <w:t>Всички</w:t>
      </w:r>
      <w:r>
        <w:rPr>
          <w:sz w:val="24"/>
          <w:szCs w:val="24"/>
        </w:rPr>
        <w:t xml:space="preserve"> дъщерни предприятия имат отчетен период, приключващ към 31 декември.</w:t>
      </w:r>
    </w:p>
    <w:p w:rsidR="00C42DF8" w:rsidRDefault="00C42DF8">
      <w:pPr>
        <w:pStyle w:val="BodyText"/>
        <w:spacing w:before="120" w:after="120" w:line="240" w:lineRule="auto"/>
        <w:jc w:val="both"/>
        <w:rPr>
          <w:sz w:val="24"/>
          <w:szCs w:val="24"/>
        </w:rPr>
      </w:pPr>
      <w:r>
        <w:rPr>
          <w:sz w:val="24"/>
          <w:szCs w:val="24"/>
        </w:rPr>
        <w:t>Всички вътрешногрупови сделки и салда cе елиминират, включително нереализираните печалби и загуби от транзакции между дружества в Групата. Когато нереализираните загуби от вътрешногрупови продажби на активи cе елиминират, съответните активи cе тестват за обезценка от гледна точка на Групата. Cумите, представени във финансовите отчети на дъщерните предприятия cа коригирани, където е необходимо, за да cе осигури съответствие cъc счетоводната политика, прилагана от Групата.</w:t>
      </w:r>
    </w:p>
    <w:p w:rsidR="00C42DF8" w:rsidRDefault="00C42DF8">
      <w:pPr>
        <w:pStyle w:val="BodyText"/>
        <w:spacing w:before="120" w:after="120" w:line="240" w:lineRule="auto"/>
        <w:jc w:val="both"/>
        <w:rPr>
          <w:sz w:val="24"/>
          <w:szCs w:val="24"/>
        </w:rPr>
      </w:pPr>
      <w:r>
        <w:rPr>
          <w:sz w:val="24"/>
          <w:szCs w:val="24"/>
        </w:rPr>
        <w:t>Печалба или загуба и друг всеобхватен доход на дъщерни предприятия, които cа придобити или продадени през годината, cе признават от датата на придобиването, или съответно до датата на продажбата им.</w:t>
      </w:r>
    </w:p>
    <w:p w:rsidR="00C42DF8" w:rsidRPr="008C2C3D" w:rsidRDefault="00C42DF8">
      <w:pPr>
        <w:spacing w:before="120" w:after="120"/>
        <w:jc w:val="both"/>
        <w:rPr>
          <w:rFonts w:cs="SPTime-Roman"/>
          <w:sz w:val="24"/>
          <w:szCs w:val="24"/>
          <w:lang w:eastAsia="bg-BG"/>
        </w:rPr>
      </w:pPr>
      <w:r w:rsidRPr="008C2C3D">
        <w:rPr>
          <w:sz w:val="24"/>
          <w:szCs w:val="24"/>
        </w:rPr>
        <w:t>Неконтролиращото участие като част от собствения капитал представлява делът от печалбата или загубата и нетните активи на дъщерното предприятие, които не cе притежават от Групата. Общият всеобхватен доход или загуба на дъщерното предприятие се отнася към собствениците на предприятието майка и неконтролиращите участия на базата на техния относителен дял в собствения капитал на дъщерното предприятие.</w:t>
      </w:r>
    </w:p>
    <w:p w:rsidR="00C42DF8" w:rsidRDefault="00C42DF8">
      <w:pPr>
        <w:spacing w:before="120" w:after="120"/>
        <w:jc w:val="both"/>
        <w:rPr>
          <w:rFonts w:cs="SPTime-Roman"/>
          <w:color w:val="FF0000"/>
          <w:sz w:val="24"/>
          <w:szCs w:val="24"/>
          <w:lang w:eastAsia="bg-BG"/>
        </w:rPr>
      </w:pPr>
      <w:r w:rsidRPr="008C2C3D">
        <w:rPr>
          <w:rFonts w:cs="SPTime-Roman"/>
          <w:sz w:val="24"/>
          <w:szCs w:val="24"/>
          <w:lang w:eastAsia="bg-BG"/>
        </w:rPr>
        <w:t xml:space="preserve">Ако Групата загуби контрол над дъщерното предприятие, всякаква инвестиция, задържана в бившето дъщерно предприятие, се признава по справедлива стойност към датата на загубата на контрол, като промяната в балансовата стойност се отразява в печалбата или загубата. </w:t>
      </w:r>
      <w:r w:rsidRPr="00E64E48">
        <w:rPr>
          <w:rFonts w:cs="EUAlbertina"/>
          <w:sz w:val="24"/>
          <w:szCs w:val="24"/>
        </w:rPr>
        <w:t>Справедливата стойност на всяка инвестиция, задържана в бившето дъщерно предприятие към датата на загуба на контрол се счита за справедлива стойност при първоначално признаване на финансов актив в съответствие с МСС 39 „</w:t>
      </w:r>
      <w:r w:rsidRPr="00E64E48">
        <w:rPr>
          <w:rFonts w:cs="EUAlbertina"/>
          <w:iCs/>
          <w:sz w:val="24"/>
          <w:szCs w:val="24"/>
        </w:rPr>
        <w:t>Финансови инструменти</w:t>
      </w:r>
      <w:r w:rsidRPr="00E64E48">
        <w:rPr>
          <w:rFonts w:cs="EUAlbertina"/>
          <w:sz w:val="24"/>
          <w:szCs w:val="24"/>
        </w:rPr>
        <w:t>: признаване и оценяване“ или, където е уместно, за себестойност при първоначално признаване на инвестиция в асоциирано или съвместно контролирано предприятие.</w:t>
      </w:r>
      <w:r w:rsidRPr="00E64E48">
        <w:rPr>
          <w:rFonts w:cs="SPTime-Roman"/>
          <w:sz w:val="24"/>
          <w:szCs w:val="24"/>
          <w:lang w:eastAsia="bg-BG"/>
        </w:rPr>
        <w:t xml:space="preserve"> В допълнение всички суми</w:t>
      </w:r>
      <w:r w:rsidRPr="00E64E48">
        <w:rPr>
          <w:rFonts w:cs="EUAlbertina"/>
          <w:sz w:val="24"/>
          <w:szCs w:val="24"/>
        </w:rPr>
        <w:t>, признати</w:t>
      </w:r>
      <w:r>
        <w:rPr>
          <w:rFonts w:cs="EUAlbertina"/>
          <w:color w:val="000000"/>
          <w:sz w:val="24"/>
          <w:szCs w:val="24"/>
        </w:rPr>
        <w:t xml:space="preserve"> в друг всеобхватен доход по отношение на това дъщерно предприятие, се отчитат на същата база, както би било необходимо, ако Групата директно се е била освободила от съответните активи или пасиви (напр. рекласифицирани в печалбата или загубата или отнесени директно в неразпределената печалба съгласно изискванията на съответния МСФО).</w:t>
      </w:r>
    </w:p>
    <w:p w:rsidR="00C42DF8" w:rsidRDefault="00C42DF8">
      <w:pPr>
        <w:spacing w:before="120" w:after="120"/>
        <w:jc w:val="both"/>
        <w:rPr>
          <w:rFonts w:cs="EUAlbertina"/>
          <w:color w:val="000000"/>
          <w:sz w:val="24"/>
          <w:szCs w:val="24"/>
        </w:rPr>
      </w:pPr>
      <w:r>
        <w:rPr>
          <w:rFonts w:cs="EUAlbertina"/>
          <w:color w:val="000000"/>
          <w:sz w:val="24"/>
          <w:szCs w:val="24"/>
        </w:rPr>
        <w:t>Печалбата или загубата от отписването на инвестиция в дъщерно предприятие представлява разликата между i) сумата от справедливата стойност на полученото възнаграждение и справедливата стойност на всяка задържана инвестиция в бившето дъщерно предприятие и ii) балансовата сума на активите (включително репутация) и пасивите на дъщерното предприятие и всякакво неконтролиращо участие.</w:t>
      </w:r>
    </w:p>
    <w:p w:rsidR="00C42DF8" w:rsidRDefault="00C42DF8" w:rsidP="00625817">
      <w:pPr>
        <w:pStyle w:val="Heading1"/>
        <w:numPr>
          <w:ilvl w:val="1"/>
          <w:numId w:val="15"/>
        </w:numPr>
        <w:spacing w:line="240" w:lineRule="auto"/>
        <w:ind w:hanging="792"/>
        <w:jc w:val="both"/>
        <w:rPr>
          <w:color w:val="auto"/>
          <w:szCs w:val="24"/>
        </w:rPr>
      </w:pPr>
      <w:r>
        <w:rPr>
          <w:color w:val="auto"/>
          <w:szCs w:val="24"/>
        </w:rPr>
        <w:t xml:space="preserve">Сделки с неконтролиращи участия </w:t>
      </w:r>
    </w:p>
    <w:p w:rsidR="00C42DF8" w:rsidRDefault="00C42DF8">
      <w:pPr>
        <w:widowControl w:val="0"/>
        <w:autoSpaceDE w:val="0"/>
        <w:autoSpaceDN w:val="0"/>
        <w:adjustRightInd w:val="0"/>
        <w:jc w:val="both"/>
        <w:textAlignment w:val="baseline"/>
        <w:rPr>
          <w:bCs/>
          <w:sz w:val="24"/>
          <w:szCs w:val="24"/>
        </w:rPr>
      </w:pPr>
      <w:r>
        <w:rPr>
          <w:bCs/>
          <w:sz w:val="24"/>
          <w:szCs w:val="24"/>
        </w:rPr>
        <w:t>Промени в дела на Групата в собствения капитал на дъщерно дружество, които не водят до загуба на контрол, се третират като транзакции със собственици на Групата. Отчетните стойности на дела на Групата и на неконтролиращите участия се коригират с цел отразяването на промяната на относителния им дял в капитала на дъщерното дружество. Всяка разлика между сумата, с която са променени неконтролиращите участия, и справедливата стойност на полученото или платено възнаграждение, се признава директно в собствения капитал и се отнася към собствениците на предприятието-майка.</w:t>
      </w:r>
    </w:p>
    <w:p w:rsidR="00C42DF8" w:rsidRDefault="00C42DF8" w:rsidP="00625817">
      <w:pPr>
        <w:pStyle w:val="Heading1"/>
        <w:numPr>
          <w:ilvl w:val="1"/>
          <w:numId w:val="15"/>
        </w:numPr>
        <w:spacing w:line="240" w:lineRule="auto"/>
        <w:ind w:left="0" w:firstLine="0"/>
        <w:jc w:val="both"/>
        <w:rPr>
          <w:color w:val="auto"/>
          <w:szCs w:val="24"/>
        </w:rPr>
      </w:pPr>
      <w:r>
        <w:rPr>
          <w:color w:val="auto"/>
          <w:szCs w:val="24"/>
        </w:rPr>
        <w:t xml:space="preserve">Инвестиции в асоциирани и съвместни предприятия </w:t>
      </w:r>
    </w:p>
    <w:p w:rsidR="00C42DF8" w:rsidRDefault="00C42DF8" w:rsidP="008F43F3">
      <w:pPr>
        <w:pStyle w:val="BodyText"/>
        <w:spacing w:after="120"/>
        <w:jc w:val="both"/>
        <w:rPr>
          <w:rFonts w:cs="SPTime-Italic"/>
          <w:iCs/>
          <w:sz w:val="24"/>
          <w:szCs w:val="24"/>
        </w:rPr>
      </w:pPr>
      <w:r w:rsidRPr="00412F3D">
        <w:rPr>
          <w:rFonts w:cs="SPTime-Italic"/>
          <w:iCs/>
          <w:sz w:val="24"/>
          <w:szCs w:val="24"/>
        </w:rPr>
        <w:t>Съвместно предприятие е договорно споразумение, по силата на което Групата и други независими страни се заемат със стопанска дейност, която подлежи на съвместен контрол и страните притежаващи съвместен контрол върху предприятието имат право на нетните активи на предприятието. Инвестициите в съвместни предприятия се отчитат по метода на собствения капитал.</w:t>
      </w:r>
    </w:p>
    <w:p w:rsidR="00C42DF8" w:rsidRPr="00E64E48" w:rsidRDefault="00C42DF8" w:rsidP="008F43F3">
      <w:pPr>
        <w:pStyle w:val="BodyText"/>
        <w:spacing w:after="120"/>
        <w:jc w:val="both"/>
        <w:rPr>
          <w:rFonts w:cs="SPTime-Bold"/>
          <w:bCs/>
          <w:sz w:val="24"/>
          <w:szCs w:val="24"/>
        </w:rPr>
      </w:pPr>
      <w:r>
        <w:rPr>
          <w:sz w:val="24"/>
          <w:szCs w:val="24"/>
        </w:rPr>
        <w:t>Асоциирани са тези предприятия, върху които Групата е в състояние да оказва значително влияние, но които не са нито дъщерни предприятия, нито съвместно контролирани предприятия. Инвестициите в асоциирани предприятия се признават първоначално по себестойност, а впоследствие се отчитат по метода на собствения капитал. В себестойността на инвестицията се включват разходите по нейното придобиване.</w:t>
      </w:r>
    </w:p>
    <w:p w:rsidR="00C42DF8" w:rsidRDefault="00C42DF8">
      <w:pPr>
        <w:spacing w:before="120" w:after="120"/>
        <w:jc w:val="both"/>
        <w:rPr>
          <w:sz w:val="24"/>
          <w:szCs w:val="24"/>
        </w:rPr>
      </w:pPr>
      <w:r>
        <w:rPr>
          <w:sz w:val="24"/>
          <w:szCs w:val="24"/>
        </w:rPr>
        <w:t>Репутация или корекции в справедливата стойност на дела на Групата в асоциираното предприятие, се включва в стойността на инвестицията.</w:t>
      </w:r>
    </w:p>
    <w:p w:rsidR="00C42DF8" w:rsidRDefault="00C42DF8">
      <w:pPr>
        <w:spacing w:before="120" w:after="120"/>
        <w:jc w:val="both"/>
        <w:rPr>
          <w:sz w:val="24"/>
          <w:szCs w:val="24"/>
        </w:rPr>
      </w:pPr>
      <w:r>
        <w:rPr>
          <w:sz w:val="24"/>
          <w:szCs w:val="24"/>
        </w:rPr>
        <w:t xml:space="preserve">Всички последващи промени в размера на участието на Групата в собствения капитал на асоциираното предприятие се признават в балансовата стойност на инвестицията. Промени, </w:t>
      </w:r>
      <w:r w:rsidRPr="00A56829">
        <w:rPr>
          <w:sz w:val="24"/>
          <w:szCs w:val="24"/>
        </w:rPr>
        <w:t>дължащи се на печалбата или загубата, реализирана от асоциираното предприятие, се отразяват в консолидирания отчет за печалбата или загубата и другия всеобхватен доход на ред “Печалба от инвестиции, отчитани по метода на собствения капитал”. Тези промени включват последваща амортизация или обезценка на определената при придобиването справедлива стойност на активи и пасиви на асоциираното предприятие.</w:t>
      </w:r>
    </w:p>
    <w:p w:rsidR="00C42DF8" w:rsidRDefault="00C42DF8">
      <w:pPr>
        <w:spacing w:before="120" w:after="120"/>
        <w:jc w:val="both"/>
        <w:rPr>
          <w:sz w:val="24"/>
          <w:szCs w:val="24"/>
        </w:rPr>
      </w:pPr>
      <w:r>
        <w:rPr>
          <w:sz w:val="24"/>
          <w:szCs w:val="24"/>
        </w:rPr>
        <w:t>Промените в другия всеобхватен доход на асоциираното предприятие, както и в позиции, признати директно в собствения капитал на асоциираното предприятие, се признават съответно в другия всеобхватен доход или в собствения капитал на Групата. В случаите, в които делът на Групата в реализираните загуби на асоциираното предприятие надвиши размера на участието й в асоциираното предприятие, включително и необезпечените вземания, Групата не признава своя дял в по-нататъшните загуби на асоциираното предприятие, освен ако Групата няма поети договорни или фактически задължения или е извършила плащания от името на асоциираното предприятие. Ако впоследствие асоциираното предприятие реализира печалби, Групата признава своя дял дотолкова, доколкото делът на печалбата надвиши натрупания дял на загубите, които не са били признати по-рано.</w:t>
      </w:r>
    </w:p>
    <w:p w:rsidR="00C42DF8" w:rsidRDefault="00C42DF8">
      <w:pPr>
        <w:spacing w:before="120" w:after="120"/>
        <w:jc w:val="both"/>
        <w:rPr>
          <w:sz w:val="24"/>
          <w:szCs w:val="24"/>
        </w:rPr>
      </w:pPr>
      <w:r>
        <w:rPr>
          <w:sz w:val="24"/>
          <w:szCs w:val="24"/>
        </w:rPr>
        <w:t>Нереализираните печалби и загуби от транзакции между Групата и нейните асоциирани и съвместни предприятия се елиминират до размера на дела на Групата в тези предприятия. Когато се елиминират нереализирани загуби от продажби на активи, съответните активи се тестват за обезценка от гледна точка на Групата.</w:t>
      </w:r>
    </w:p>
    <w:p w:rsidR="00C42DF8" w:rsidRDefault="00C42DF8">
      <w:pPr>
        <w:spacing w:before="120" w:after="120"/>
        <w:jc w:val="both"/>
        <w:rPr>
          <w:sz w:val="24"/>
          <w:szCs w:val="24"/>
        </w:rPr>
      </w:pPr>
      <w:r>
        <w:rPr>
          <w:sz w:val="24"/>
          <w:szCs w:val="24"/>
        </w:rPr>
        <w:t>Сумите, отразени във финансовите отчети на асоциираните и съвместни предприятия, са преизчислени, където е необходимо, за да се осигури съответствие със счетоводната политика на Групата.</w:t>
      </w:r>
    </w:p>
    <w:p w:rsidR="00C42DF8" w:rsidRDefault="00C42DF8">
      <w:pPr>
        <w:spacing w:before="120" w:after="120"/>
        <w:jc w:val="both"/>
        <w:rPr>
          <w:sz w:val="24"/>
          <w:szCs w:val="24"/>
        </w:rPr>
      </w:pPr>
      <w:r>
        <w:rPr>
          <w:sz w:val="24"/>
          <w:szCs w:val="24"/>
        </w:rPr>
        <w:t>При загуба на значително влияние над асоциирано дружество Групата оценява и признава всяка запазена инвестиция в него по справедлива стойност. Всяка разлика между балансовата стойност на инвестицията в асоциираното дружество при загуба на значителното влияние и сумата от справедливата стойност на запазеното участие и постъпленията при отписването се признава в печалбата или загубата.</w:t>
      </w:r>
    </w:p>
    <w:p w:rsidR="00C42DF8" w:rsidRDefault="00C42DF8">
      <w:pPr>
        <w:spacing w:before="120" w:after="120"/>
        <w:jc w:val="both"/>
        <w:rPr>
          <w:sz w:val="24"/>
          <w:szCs w:val="24"/>
        </w:rPr>
      </w:pPr>
      <w:r>
        <w:rPr>
          <w:sz w:val="24"/>
          <w:szCs w:val="24"/>
        </w:rPr>
        <w:t>Ако дяловото участие в асоциираното дружество е намалено, но без загуба на значително влияние, само пропорционална част от сумите, признати в другия всеобхватен доход, се рекласифицира в печалбата или загубата.</w:t>
      </w:r>
    </w:p>
    <w:p w:rsidR="00C42DF8" w:rsidRDefault="00C42DF8" w:rsidP="00625817">
      <w:pPr>
        <w:pStyle w:val="Heading1"/>
        <w:numPr>
          <w:ilvl w:val="1"/>
          <w:numId w:val="15"/>
        </w:numPr>
        <w:spacing w:line="240" w:lineRule="auto"/>
        <w:ind w:left="0" w:firstLine="0"/>
        <w:jc w:val="both"/>
        <w:rPr>
          <w:color w:val="auto"/>
          <w:szCs w:val="24"/>
        </w:rPr>
      </w:pPr>
      <w:bookmarkStart w:id="9" w:name="_Ref248330886"/>
      <w:r>
        <w:rPr>
          <w:color w:val="auto"/>
          <w:szCs w:val="24"/>
        </w:rPr>
        <w:t>Сделки в чуждестранна валута</w:t>
      </w:r>
      <w:bookmarkEnd w:id="9"/>
    </w:p>
    <w:p w:rsidR="00C42DF8" w:rsidRDefault="00C42DF8">
      <w:pPr>
        <w:spacing w:before="120" w:after="120"/>
        <w:jc w:val="both"/>
        <w:rPr>
          <w:sz w:val="24"/>
          <w:szCs w:val="24"/>
        </w:rPr>
      </w:pPr>
      <w:r>
        <w:rPr>
          <w:sz w:val="24"/>
          <w:szCs w:val="24"/>
        </w:rPr>
        <w:t>Сделките в чуждестранна валута се отчитат във функционалната валута на съответното дружество от Групата по официалния обменен курс към датата на сделката (обявения фиксинг на Българска народна банка). Печалбите и загубите от курсови разлики, които възникват при уреждането на тези сделки и преоценяването на паричните позиции в чуждестранна валута към края на отчетния период, се признават в печалбата или загубата.</w:t>
      </w:r>
    </w:p>
    <w:p w:rsidR="00C42DF8" w:rsidRDefault="00C42DF8">
      <w:pPr>
        <w:spacing w:before="120" w:after="120"/>
        <w:jc w:val="both"/>
        <w:rPr>
          <w:sz w:val="24"/>
          <w:szCs w:val="24"/>
        </w:rPr>
      </w:pPr>
      <w:r>
        <w:rPr>
          <w:sz w:val="24"/>
          <w:szCs w:val="24"/>
        </w:rPr>
        <w:t>Непаричните позиции, оценявани по историческа цена в чуждестранна валута, се отчитат по обменния курс към датата на сделката (не са преоценени). Непаричните позиции, оценявани по справедлива стойност в чуждестранна валута, се отчитат по обменния курс към датата, на която е определена справедливата стойност.</w:t>
      </w:r>
    </w:p>
    <w:p w:rsidR="00C42DF8" w:rsidRPr="00771378" w:rsidRDefault="00C42DF8">
      <w:pPr>
        <w:spacing w:before="120" w:after="120"/>
        <w:jc w:val="both"/>
        <w:rPr>
          <w:sz w:val="24"/>
          <w:szCs w:val="24"/>
        </w:rPr>
      </w:pPr>
      <w:r w:rsidRPr="00771378">
        <w:rPr>
          <w:sz w:val="24"/>
          <w:szCs w:val="24"/>
        </w:rPr>
        <w:t>Функционалната валута на отделните дружества от Групата не е променяна в рамките на отчетния период.</w:t>
      </w:r>
    </w:p>
    <w:p w:rsidR="00C42DF8" w:rsidRDefault="00C42DF8">
      <w:pPr>
        <w:spacing w:before="120" w:after="120"/>
        <w:jc w:val="both"/>
        <w:rPr>
          <w:color w:val="FF0000"/>
          <w:sz w:val="24"/>
          <w:szCs w:val="24"/>
        </w:rPr>
      </w:pPr>
      <w:r w:rsidRPr="006545D0">
        <w:rPr>
          <w:sz w:val="24"/>
          <w:szCs w:val="24"/>
        </w:rPr>
        <w:t>При консолидация всички активи и пасиви се преизчисляват в български лева по заключителния курс към датата на консолидирания финансов отчет. Приходите и разходите са преизчислени във валутата на представяне на Групата по средния курс за отчетния период.</w:t>
      </w:r>
      <w:r>
        <w:rPr>
          <w:color w:val="FF0000"/>
          <w:sz w:val="24"/>
          <w:szCs w:val="24"/>
        </w:rPr>
        <w:t xml:space="preserve"> </w:t>
      </w:r>
    </w:p>
    <w:p w:rsidR="00C42DF8" w:rsidRPr="00771378" w:rsidRDefault="00C42DF8" w:rsidP="00625817">
      <w:pPr>
        <w:pStyle w:val="Heading1"/>
        <w:numPr>
          <w:ilvl w:val="1"/>
          <w:numId w:val="15"/>
        </w:numPr>
        <w:spacing w:line="240" w:lineRule="auto"/>
        <w:ind w:left="0" w:firstLine="0"/>
        <w:jc w:val="both"/>
        <w:rPr>
          <w:color w:val="auto"/>
          <w:szCs w:val="24"/>
        </w:rPr>
      </w:pPr>
      <w:bookmarkStart w:id="10" w:name="_Ref248331314"/>
      <w:r w:rsidRPr="00771378">
        <w:rPr>
          <w:color w:val="auto"/>
          <w:szCs w:val="24"/>
        </w:rPr>
        <w:t>Отчитане по сегменти</w:t>
      </w:r>
      <w:bookmarkEnd w:id="10"/>
    </w:p>
    <w:p w:rsidR="00C42DF8" w:rsidRPr="00771378" w:rsidRDefault="00C42DF8">
      <w:pPr>
        <w:spacing w:before="120" w:after="120"/>
        <w:jc w:val="both"/>
        <w:rPr>
          <w:sz w:val="24"/>
          <w:szCs w:val="24"/>
        </w:rPr>
      </w:pPr>
      <w:r w:rsidRPr="00771378">
        <w:rPr>
          <w:sz w:val="24"/>
          <w:szCs w:val="24"/>
        </w:rPr>
        <w:t>Ръководството определя оперативните сегменти на базата на основните продукти и услуги, които предлага Групата.</w:t>
      </w:r>
    </w:p>
    <w:p w:rsidR="00C42DF8" w:rsidRPr="00D755E8" w:rsidRDefault="00C42DF8" w:rsidP="00B65B38">
      <w:pPr>
        <w:pStyle w:val="Document1"/>
        <w:keepNext w:val="0"/>
        <w:keepLines w:val="0"/>
        <w:widowControl/>
        <w:suppressAutoHyphens w:val="0"/>
        <w:spacing w:line="240" w:lineRule="atLeast"/>
        <w:jc w:val="both"/>
        <w:rPr>
          <w:rFonts w:ascii="Garamond" w:hAnsi="Garamond"/>
          <w:lang w:val="bg-BG"/>
        </w:rPr>
      </w:pPr>
      <w:r w:rsidRPr="00D755E8">
        <w:rPr>
          <w:rFonts w:ascii="Garamond" w:hAnsi="Garamond"/>
          <w:lang w:val="bg-BG"/>
        </w:rPr>
        <w:t xml:space="preserve">Групата има два основни бизнес сегмента – </w:t>
      </w:r>
      <w:r>
        <w:rPr>
          <w:rFonts w:ascii="Garamond" w:hAnsi="Garamond"/>
          <w:lang w:val="bg-BG"/>
        </w:rPr>
        <w:t>„Т</w:t>
      </w:r>
      <w:r w:rsidRPr="00D755E8">
        <w:rPr>
          <w:rFonts w:ascii="Garamond" w:hAnsi="Garamond"/>
          <w:lang w:val="bg-BG"/>
        </w:rPr>
        <w:t>ранспортна</w:t>
      </w:r>
      <w:r>
        <w:rPr>
          <w:rFonts w:ascii="Garamond" w:hAnsi="Garamond"/>
          <w:lang w:val="bg-BG"/>
        </w:rPr>
        <w:t xml:space="preserve"> и пристанищна дейност“</w:t>
      </w:r>
      <w:r w:rsidRPr="00D755E8">
        <w:rPr>
          <w:rFonts w:ascii="Garamond" w:hAnsi="Garamond"/>
          <w:lang w:val="bg-BG"/>
        </w:rPr>
        <w:t xml:space="preserve"> и </w:t>
      </w:r>
      <w:r>
        <w:rPr>
          <w:rFonts w:ascii="Garamond" w:hAnsi="Garamond"/>
          <w:lang w:val="bg-BG"/>
        </w:rPr>
        <w:t>„П</w:t>
      </w:r>
      <w:r w:rsidRPr="00D755E8">
        <w:rPr>
          <w:rFonts w:ascii="Garamond" w:hAnsi="Garamond"/>
          <w:lang w:val="bg-BG"/>
        </w:rPr>
        <w:t>роизводствена дейност</w:t>
      </w:r>
      <w:r>
        <w:rPr>
          <w:rFonts w:ascii="Garamond" w:hAnsi="Garamond"/>
          <w:lang w:val="bg-BG"/>
        </w:rPr>
        <w:t>“</w:t>
      </w:r>
      <w:r w:rsidRPr="00D755E8">
        <w:rPr>
          <w:rFonts w:ascii="Garamond" w:hAnsi="Garamond"/>
          <w:lang w:val="bg-BG"/>
        </w:rPr>
        <w:t xml:space="preserve">. Дейността на сегмент </w:t>
      </w:r>
      <w:r>
        <w:rPr>
          <w:rFonts w:ascii="Garamond" w:hAnsi="Garamond"/>
          <w:lang w:val="bg-BG"/>
        </w:rPr>
        <w:t>„</w:t>
      </w:r>
      <w:r w:rsidRPr="00D755E8">
        <w:rPr>
          <w:rFonts w:ascii="Garamond" w:hAnsi="Garamond"/>
          <w:lang w:val="bg-BG"/>
        </w:rPr>
        <w:t>Транспортна</w:t>
      </w:r>
      <w:r>
        <w:rPr>
          <w:rFonts w:ascii="Garamond" w:hAnsi="Garamond"/>
          <w:lang w:val="bg-BG"/>
        </w:rPr>
        <w:t xml:space="preserve"> и пристанищна</w:t>
      </w:r>
      <w:r w:rsidRPr="00D755E8">
        <w:rPr>
          <w:rFonts w:ascii="Garamond" w:hAnsi="Garamond"/>
          <w:lang w:val="bg-BG"/>
        </w:rPr>
        <w:t xml:space="preserve"> дейност</w:t>
      </w:r>
      <w:r>
        <w:rPr>
          <w:rFonts w:ascii="Garamond" w:hAnsi="Garamond"/>
          <w:lang w:val="bg-BG"/>
        </w:rPr>
        <w:t>“</w:t>
      </w:r>
      <w:r w:rsidRPr="00D755E8">
        <w:rPr>
          <w:rFonts w:ascii="Garamond" w:hAnsi="Garamond"/>
          <w:lang w:val="bg-BG"/>
        </w:rPr>
        <w:t xml:space="preserve"> включва: превоз на товари по воден път и комбиниран транспорт, превоз на пътници и багаж, морски и навигационни услуги, буксирна дейност, включително и извършване на пристанищна услуга буксировка, влачене или тласкане на кораби, агентиране, чартиране и фрахтоване на кораби, опериране на кораби, спедиторска и комплексна транспортна дейност в страната и чужбина и дейност като пристанищен оператор. Сегмент </w:t>
      </w:r>
      <w:r>
        <w:rPr>
          <w:rFonts w:ascii="Garamond" w:hAnsi="Garamond"/>
          <w:lang w:val="bg-BG"/>
        </w:rPr>
        <w:t>„</w:t>
      </w:r>
      <w:r w:rsidRPr="00D755E8">
        <w:rPr>
          <w:rFonts w:ascii="Garamond" w:hAnsi="Garamond"/>
          <w:lang w:val="bg-BG"/>
        </w:rPr>
        <w:t>Производствена дейност</w:t>
      </w:r>
      <w:r>
        <w:rPr>
          <w:rFonts w:ascii="Garamond" w:hAnsi="Garamond"/>
          <w:lang w:val="bg-BG"/>
        </w:rPr>
        <w:t>“</w:t>
      </w:r>
      <w:r w:rsidRPr="00D755E8">
        <w:rPr>
          <w:rFonts w:ascii="Garamond" w:hAnsi="Garamond"/>
          <w:lang w:val="bg-BG"/>
        </w:rPr>
        <w:t xml:space="preserve"> включва </w:t>
      </w:r>
      <w:r w:rsidRPr="00D755E8">
        <w:rPr>
          <w:rFonts w:ascii="Garamond" w:hAnsi="Garamond"/>
          <w:szCs w:val="22"/>
          <w:lang w:val="bg-BG"/>
        </w:rPr>
        <w:t>производство на палубни кранове, механизми на корпуси, надстройки, стоманени конструкции, оборудване и друга машиностроителна продукция, ремонт на селскостопанска техника.</w:t>
      </w:r>
    </w:p>
    <w:p w:rsidR="00C42DF8" w:rsidRDefault="00C42DF8">
      <w:pPr>
        <w:spacing w:before="120" w:after="120"/>
        <w:jc w:val="both"/>
        <w:rPr>
          <w:sz w:val="24"/>
          <w:szCs w:val="24"/>
        </w:rPr>
      </w:pPr>
      <w:r>
        <w:rPr>
          <w:sz w:val="24"/>
          <w:szCs w:val="24"/>
        </w:rPr>
        <w:t>Всеки от тези оперативни сегменти се управлява отделно, тъй като за всяка продуктова линия се използват различни технологии, ресурси и маркетингови подходи. Всички сделки между сегментите се осъществяват по цени на съответстващи сделки между независими страни.</w:t>
      </w:r>
    </w:p>
    <w:p w:rsidR="00C42DF8" w:rsidRPr="00BB2FC0" w:rsidRDefault="00C42DF8">
      <w:pPr>
        <w:spacing w:before="120" w:after="120"/>
        <w:jc w:val="both"/>
        <w:rPr>
          <w:sz w:val="24"/>
          <w:szCs w:val="24"/>
          <w:highlight w:val="cyan"/>
        </w:rPr>
      </w:pPr>
      <w:r>
        <w:rPr>
          <w:sz w:val="24"/>
          <w:szCs w:val="24"/>
        </w:rPr>
        <w:t xml:space="preserve">При отчитането </w:t>
      </w:r>
      <w:r w:rsidRPr="00B87B0D">
        <w:rPr>
          <w:sz w:val="24"/>
          <w:szCs w:val="24"/>
        </w:rPr>
        <w:t>по сегменти според МСФО 8 „Оперативни сегменти” Групата прилага политика на оценяване, съответстваща на политиката на оценяване, използвана в консолидирания финансов отчет.</w:t>
      </w:r>
    </w:p>
    <w:p w:rsidR="00C42DF8" w:rsidRDefault="00C42DF8">
      <w:pPr>
        <w:spacing w:before="120" w:after="120"/>
        <w:jc w:val="both"/>
        <w:rPr>
          <w:color w:val="FF0000"/>
          <w:sz w:val="24"/>
          <w:szCs w:val="24"/>
        </w:rPr>
      </w:pPr>
      <w:r>
        <w:rPr>
          <w:sz w:val="24"/>
          <w:szCs w:val="24"/>
        </w:rPr>
        <w:t>Всички активи на Групата са разпределени между отделните сегменти.</w:t>
      </w:r>
    </w:p>
    <w:p w:rsidR="00C42DF8" w:rsidRDefault="00C42DF8">
      <w:pPr>
        <w:spacing w:before="120" w:after="120"/>
        <w:jc w:val="both"/>
        <w:rPr>
          <w:sz w:val="24"/>
          <w:szCs w:val="24"/>
        </w:rPr>
      </w:pPr>
      <w:r>
        <w:rPr>
          <w:sz w:val="24"/>
          <w:szCs w:val="24"/>
        </w:rPr>
        <w:t xml:space="preserve">Информацията </w:t>
      </w:r>
      <w:r w:rsidRPr="001D6FF8">
        <w:rPr>
          <w:sz w:val="24"/>
          <w:szCs w:val="24"/>
        </w:rPr>
        <w:t>относно резултатите на отделните сегменти, която cе преглежда регулярно от лицата, отговорни за вземане на оперативни решения, не включва ефектите от единични неповторяеми събития. Финансовите приходи и разходи не се включват в резултатите на оперативните сегменти, които редовно се преглеждат от лицата, отговорни за вземане на оперативни решения.</w:t>
      </w:r>
    </w:p>
    <w:p w:rsidR="00C42DF8" w:rsidRDefault="00C42DF8">
      <w:pPr>
        <w:spacing w:before="120" w:after="120"/>
        <w:jc w:val="both"/>
        <w:rPr>
          <w:sz w:val="24"/>
          <w:szCs w:val="24"/>
        </w:rPr>
      </w:pPr>
      <w:r w:rsidRPr="00BB2FC0">
        <w:rPr>
          <w:sz w:val="24"/>
          <w:szCs w:val="24"/>
        </w:rPr>
        <w:t>Не са</w:t>
      </w:r>
      <w:r>
        <w:rPr>
          <w:sz w:val="24"/>
          <w:szCs w:val="24"/>
        </w:rPr>
        <w:t xml:space="preserve"> настъпили промени в методите за оценка, използвани за определяне на печалбата или загубата на сегментите в предходни отчетни периоди. </w:t>
      </w:r>
      <w:r w:rsidRPr="00BB2FC0">
        <w:rPr>
          <w:sz w:val="24"/>
          <w:szCs w:val="24"/>
        </w:rPr>
        <w:t>Не се</w:t>
      </w:r>
      <w:r>
        <w:rPr>
          <w:sz w:val="24"/>
          <w:szCs w:val="24"/>
        </w:rPr>
        <w:t xml:space="preserve"> прилага асиметрично разпределение между сегментите.</w:t>
      </w:r>
    </w:p>
    <w:p w:rsidR="00C42DF8" w:rsidRDefault="00C42DF8" w:rsidP="00625817">
      <w:pPr>
        <w:pStyle w:val="Heading1"/>
        <w:numPr>
          <w:ilvl w:val="1"/>
          <w:numId w:val="15"/>
        </w:numPr>
        <w:spacing w:line="240" w:lineRule="auto"/>
        <w:ind w:left="0" w:firstLine="0"/>
        <w:jc w:val="both"/>
        <w:rPr>
          <w:color w:val="auto"/>
          <w:szCs w:val="24"/>
        </w:rPr>
      </w:pPr>
      <w:bookmarkStart w:id="11" w:name="_Ref248330782"/>
      <w:r>
        <w:rPr>
          <w:color w:val="auto"/>
          <w:szCs w:val="24"/>
        </w:rPr>
        <w:t>Приходи</w:t>
      </w:r>
      <w:bookmarkEnd w:id="11"/>
    </w:p>
    <w:p w:rsidR="00C42DF8" w:rsidRPr="006545D0" w:rsidRDefault="00C42DF8" w:rsidP="00BB2FC0">
      <w:pPr>
        <w:spacing w:before="120" w:after="120"/>
        <w:jc w:val="both"/>
        <w:rPr>
          <w:sz w:val="24"/>
          <w:szCs w:val="24"/>
        </w:rPr>
      </w:pPr>
      <w:r w:rsidRPr="006545D0">
        <w:rPr>
          <w:sz w:val="24"/>
          <w:szCs w:val="24"/>
        </w:rPr>
        <w:t xml:space="preserve">Приходите включват приходи от продажба на продукция, услуги, други приходи и финансови приходи. Приходите са представени в пояснения </w:t>
      </w:r>
      <w:fldSimple w:instr=" REF _Ref250228998 \r \h  \* MERGEFORMAT ">
        <w:r>
          <w:rPr>
            <w:sz w:val="24"/>
            <w:szCs w:val="24"/>
          </w:rPr>
          <w:t>23</w:t>
        </w:r>
      </w:fldSimple>
      <w:r w:rsidRPr="006545D0">
        <w:rPr>
          <w:sz w:val="24"/>
          <w:szCs w:val="24"/>
        </w:rPr>
        <w:t xml:space="preserve">, </w:t>
      </w:r>
      <w:fldSimple w:instr=" REF _Ref250229008 \r \h  \* MERGEFORMAT ">
        <w:r>
          <w:rPr>
            <w:sz w:val="24"/>
            <w:szCs w:val="24"/>
          </w:rPr>
          <w:t>24</w:t>
        </w:r>
      </w:fldSimple>
      <w:r w:rsidRPr="006545D0">
        <w:rPr>
          <w:sz w:val="24"/>
          <w:szCs w:val="24"/>
        </w:rPr>
        <w:t xml:space="preserve">, </w:t>
      </w:r>
      <w:fldSimple w:instr=" REF _Ref382744691 \r \h  \* MERGEFORMAT ">
        <w:r>
          <w:rPr>
            <w:sz w:val="24"/>
            <w:szCs w:val="24"/>
          </w:rPr>
          <w:t>25</w:t>
        </w:r>
      </w:fldSimple>
      <w:r w:rsidRPr="006545D0">
        <w:rPr>
          <w:sz w:val="24"/>
          <w:szCs w:val="24"/>
        </w:rPr>
        <w:t xml:space="preserve">, </w:t>
      </w:r>
      <w:fldSimple w:instr=" REF _Ref248868477 \r \h  \* MERGEFORMAT ">
        <w:r>
          <w:rPr>
            <w:sz w:val="24"/>
            <w:szCs w:val="24"/>
          </w:rPr>
          <w:t>29</w:t>
        </w:r>
      </w:fldSimple>
      <w:r w:rsidRPr="006545D0">
        <w:rPr>
          <w:sz w:val="24"/>
          <w:szCs w:val="24"/>
        </w:rPr>
        <w:t>.</w:t>
      </w:r>
    </w:p>
    <w:p w:rsidR="00C42DF8" w:rsidRDefault="00C42DF8">
      <w:pPr>
        <w:autoSpaceDE w:val="0"/>
        <w:autoSpaceDN w:val="0"/>
        <w:adjustRightInd w:val="0"/>
        <w:spacing w:before="120" w:after="120"/>
        <w:jc w:val="both"/>
        <w:rPr>
          <w:sz w:val="24"/>
          <w:szCs w:val="24"/>
        </w:rPr>
      </w:pPr>
      <w:r w:rsidRPr="006545D0">
        <w:rPr>
          <w:sz w:val="24"/>
          <w:szCs w:val="24"/>
        </w:rPr>
        <w:t>Приходите се оценяват по справедлива стойност на полученото или подлежащото на получаване възнаграждение, като не се включват данък добавена стойност</w:t>
      </w:r>
      <w:r w:rsidRPr="006545D0">
        <w:t xml:space="preserve"> </w:t>
      </w:r>
      <w:r w:rsidRPr="006545D0">
        <w:rPr>
          <w:sz w:val="24"/>
          <w:szCs w:val="24"/>
        </w:rPr>
        <w:t>, всички търговски отстъпки и ко</w:t>
      </w:r>
      <w:r w:rsidRPr="001D6FF8">
        <w:rPr>
          <w:sz w:val="24"/>
          <w:szCs w:val="24"/>
        </w:rPr>
        <w:t xml:space="preserve">личествени рабати, направени от </w:t>
      </w:r>
      <w:r>
        <w:rPr>
          <w:sz w:val="24"/>
          <w:szCs w:val="24"/>
        </w:rPr>
        <w:t>Групата</w:t>
      </w:r>
      <w:r w:rsidRPr="001D6FF8">
        <w:rPr>
          <w:sz w:val="24"/>
          <w:szCs w:val="24"/>
        </w:rPr>
        <w:t>.</w:t>
      </w:r>
    </w:p>
    <w:p w:rsidR="00C42DF8" w:rsidRDefault="00C42DF8">
      <w:pPr>
        <w:autoSpaceDE w:val="0"/>
        <w:autoSpaceDN w:val="0"/>
        <w:adjustRightInd w:val="0"/>
        <w:spacing w:before="120" w:after="120"/>
        <w:jc w:val="both"/>
        <w:rPr>
          <w:sz w:val="24"/>
          <w:szCs w:val="24"/>
        </w:rPr>
      </w:pPr>
    </w:p>
    <w:p w:rsidR="00C42DF8" w:rsidRDefault="00C42DF8">
      <w:pPr>
        <w:autoSpaceDE w:val="0"/>
        <w:autoSpaceDN w:val="0"/>
        <w:adjustRightInd w:val="0"/>
        <w:spacing w:before="120" w:after="120"/>
        <w:jc w:val="both"/>
        <w:rPr>
          <w:sz w:val="24"/>
          <w:szCs w:val="24"/>
        </w:rPr>
      </w:pPr>
      <w:r>
        <w:rPr>
          <w:sz w:val="24"/>
          <w:szCs w:val="24"/>
        </w:rPr>
        <w:t>Приходът се признава, когато са изпълнени следните условия:</w:t>
      </w:r>
    </w:p>
    <w:p w:rsidR="00C42DF8" w:rsidRDefault="00C42DF8" w:rsidP="00625817">
      <w:pPr>
        <w:pStyle w:val="BodyText"/>
        <w:numPr>
          <w:ilvl w:val="0"/>
          <w:numId w:val="18"/>
        </w:numPr>
        <w:tabs>
          <w:tab w:val="clear" w:pos="720"/>
          <w:tab w:val="num" w:pos="450"/>
        </w:tabs>
        <w:autoSpaceDE w:val="0"/>
        <w:autoSpaceDN w:val="0"/>
        <w:adjustRightInd w:val="0"/>
        <w:spacing w:after="0" w:line="240" w:lineRule="auto"/>
        <w:ind w:left="714" w:hanging="714"/>
        <w:jc w:val="both"/>
        <w:rPr>
          <w:sz w:val="24"/>
          <w:szCs w:val="24"/>
        </w:rPr>
      </w:pPr>
      <w:r>
        <w:rPr>
          <w:sz w:val="24"/>
          <w:szCs w:val="24"/>
        </w:rPr>
        <w:t>Сумата на прихода може да бъде надеждно оценена.</w:t>
      </w:r>
    </w:p>
    <w:p w:rsidR="00C42DF8" w:rsidRDefault="00C42DF8" w:rsidP="00625817">
      <w:pPr>
        <w:pStyle w:val="BodyText"/>
        <w:numPr>
          <w:ilvl w:val="0"/>
          <w:numId w:val="18"/>
        </w:numPr>
        <w:tabs>
          <w:tab w:val="clear" w:pos="720"/>
          <w:tab w:val="num" w:pos="450"/>
        </w:tabs>
        <w:autoSpaceDE w:val="0"/>
        <w:autoSpaceDN w:val="0"/>
        <w:adjustRightInd w:val="0"/>
        <w:spacing w:after="0" w:line="240" w:lineRule="auto"/>
        <w:ind w:left="714" w:hanging="714"/>
        <w:jc w:val="both"/>
        <w:rPr>
          <w:sz w:val="24"/>
          <w:szCs w:val="24"/>
        </w:rPr>
      </w:pPr>
      <w:r>
        <w:rPr>
          <w:sz w:val="24"/>
          <w:szCs w:val="24"/>
        </w:rPr>
        <w:t>Вероятно е икономическите изгоди от сделката да бъдат получени;</w:t>
      </w:r>
    </w:p>
    <w:p w:rsidR="00C42DF8" w:rsidRDefault="00C42DF8" w:rsidP="00625817">
      <w:pPr>
        <w:pStyle w:val="BodyText"/>
        <w:numPr>
          <w:ilvl w:val="0"/>
          <w:numId w:val="18"/>
        </w:numPr>
        <w:tabs>
          <w:tab w:val="clear" w:pos="720"/>
          <w:tab w:val="num" w:pos="450"/>
        </w:tabs>
        <w:autoSpaceDE w:val="0"/>
        <w:autoSpaceDN w:val="0"/>
        <w:adjustRightInd w:val="0"/>
        <w:spacing w:after="0" w:line="240" w:lineRule="auto"/>
        <w:ind w:left="450" w:hanging="450"/>
        <w:jc w:val="both"/>
        <w:rPr>
          <w:sz w:val="24"/>
          <w:szCs w:val="24"/>
        </w:rPr>
      </w:pPr>
      <w:r>
        <w:rPr>
          <w:sz w:val="24"/>
          <w:szCs w:val="24"/>
        </w:rPr>
        <w:t>Направените разходи или тези, които предстои да бъдат направени, могат надеждно да бъдат оценени;</w:t>
      </w:r>
    </w:p>
    <w:p w:rsidR="00C42DF8" w:rsidRDefault="00C42DF8" w:rsidP="00625817">
      <w:pPr>
        <w:pStyle w:val="BodyText"/>
        <w:numPr>
          <w:ilvl w:val="0"/>
          <w:numId w:val="18"/>
        </w:numPr>
        <w:tabs>
          <w:tab w:val="clear" w:pos="720"/>
          <w:tab w:val="num" w:pos="450"/>
        </w:tabs>
        <w:autoSpaceDE w:val="0"/>
        <w:autoSpaceDN w:val="0"/>
        <w:adjustRightInd w:val="0"/>
        <w:spacing w:after="0" w:line="240" w:lineRule="auto"/>
        <w:ind w:left="440" w:hanging="440"/>
        <w:jc w:val="both"/>
        <w:rPr>
          <w:sz w:val="24"/>
          <w:szCs w:val="24"/>
        </w:rPr>
      </w:pPr>
      <w:r>
        <w:rPr>
          <w:sz w:val="24"/>
          <w:szCs w:val="24"/>
        </w:rPr>
        <w:t>Критериите за признаване, които са специфични за всяка отделна дейност на Групата, са изпълнени. Те са определени в зависимост от продуктите или услугите, предоставени на клиента, и на договорните условия, както са изложени по-долу.</w:t>
      </w:r>
    </w:p>
    <w:p w:rsidR="00C42DF8" w:rsidRDefault="00C42DF8" w:rsidP="00625817">
      <w:pPr>
        <w:numPr>
          <w:ilvl w:val="2"/>
          <w:numId w:val="15"/>
        </w:numPr>
        <w:spacing w:before="120" w:after="120"/>
        <w:jc w:val="both"/>
        <w:rPr>
          <w:b/>
          <w:sz w:val="24"/>
          <w:szCs w:val="24"/>
        </w:rPr>
      </w:pPr>
      <w:r w:rsidRPr="00EE4105">
        <w:rPr>
          <w:b/>
          <w:sz w:val="24"/>
          <w:szCs w:val="24"/>
        </w:rPr>
        <w:t>Продажба на материални запаси</w:t>
      </w:r>
    </w:p>
    <w:p w:rsidR="00C42DF8" w:rsidRPr="00D755E8" w:rsidRDefault="00C42DF8" w:rsidP="00EE4105">
      <w:pPr>
        <w:spacing w:before="120" w:after="120"/>
        <w:jc w:val="both"/>
        <w:rPr>
          <w:sz w:val="24"/>
          <w:szCs w:val="24"/>
        </w:rPr>
      </w:pPr>
      <w:r w:rsidRPr="00D755E8">
        <w:rPr>
          <w:sz w:val="24"/>
          <w:szCs w:val="24"/>
        </w:rPr>
        <w:t>Продажбата на материални запаси включва продажба на продукция</w:t>
      </w:r>
      <w:r>
        <w:rPr>
          <w:sz w:val="24"/>
          <w:szCs w:val="24"/>
        </w:rPr>
        <w:t>, материали</w:t>
      </w:r>
      <w:r w:rsidRPr="00D755E8">
        <w:rPr>
          <w:sz w:val="24"/>
          <w:szCs w:val="24"/>
        </w:rPr>
        <w:t>. Приход се признава, когато Групата е прехвърлила на купувача значимите ползи и рискове от собствеността на предоставените материални запаси. Счита се, че значимите рискове и ползи са прехвърлени на купувача, когато клиентът е приел материалните запаси без възражение.</w:t>
      </w:r>
    </w:p>
    <w:p w:rsidR="00C42DF8" w:rsidRPr="00BB2FC0" w:rsidRDefault="00C42DF8" w:rsidP="00625817">
      <w:pPr>
        <w:numPr>
          <w:ilvl w:val="2"/>
          <w:numId w:val="15"/>
        </w:numPr>
        <w:spacing w:before="120" w:after="120"/>
        <w:jc w:val="both"/>
        <w:rPr>
          <w:b/>
          <w:sz w:val="24"/>
          <w:szCs w:val="24"/>
        </w:rPr>
      </w:pPr>
      <w:r w:rsidRPr="00BB2FC0">
        <w:rPr>
          <w:b/>
          <w:sz w:val="24"/>
          <w:szCs w:val="24"/>
        </w:rPr>
        <w:t>Предоставяне на услуги</w:t>
      </w:r>
    </w:p>
    <w:p w:rsidR="00C42DF8" w:rsidRPr="00EE4105" w:rsidRDefault="00C42DF8">
      <w:pPr>
        <w:spacing w:before="120" w:after="120"/>
        <w:jc w:val="both"/>
        <w:rPr>
          <w:sz w:val="24"/>
          <w:szCs w:val="24"/>
        </w:rPr>
      </w:pPr>
      <w:r w:rsidRPr="00BB2FC0">
        <w:rPr>
          <w:sz w:val="24"/>
          <w:szCs w:val="24"/>
        </w:rPr>
        <w:t>Услугите, предоставяни от Групата, включват: товарни</w:t>
      </w:r>
      <w:r w:rsidRPr="00D755E8">
        <w:rPr>
          <w:sz w:val="24"/>
          <w:szCs w:val="24"/>
        </w:rPr>
        <w:t xml:space="preserve"> превози, фериботна дейност, реморкаж, наем на плавателни съдове</w:t>
      </w:r>
      <w:r>
        <w:rPr>
          <w:sz w:val="24"/>
          <w:szCs w:val="24"/>
        </w:rPr>
        <w:t>, ремонтни дейности, пристанищни услуги,</w:t>
      </w:r>
      <w:r w:rsidRPr="00D755E8">
        <w:rPr>
          <w:sz w:val="24"/>
          <w:szCs w:val="24"/>
        </w:rPr>
        <w:t xml:space="preserve"> и други услуги. </w:t>
      </w:r>
    </w:p>
    <w:p w:rsidR="00C42DF8" w:rsidRDefault="00C42DF8" w:rsidP="00625817">
      <w:pPr>
        <w:numPr>
          <w:ilvl w:val="2"/>
          <w:numId w:val="15"/>
        </w:numPr>
        <w:spacing w:before="120" w:after="120"/>
        <w:jc w:val="both"/>
        <w:rPr>
          <w:b/>
          <w:color w:val="FF0000"/>
          <w:sz w:val="24"/>
          <w:szCs w:val="24"/>
        </w:rPr>
      </w:pPr>
      <w:r>
        <w:rPr>
          <w:rStyle w:val="Heading1Char"/>
          <w:rFonts w:cs="Arial"/>
          <w:bCs/>
          <w:color w:val="auto"/>
          <w:sz w:val="24"/>
          <w:szCs w:val="28"/>
          <w:lang w:eastAsia="en-US"/>
        </w:rPr>
        <w:t>Приходи от лихви</w:t>
      </w:r>
    </w:p>
    <w:p w:rsidR="00C42DF8" w:rsidRDefault="00C42DF8">
      <w:pPr>
        <w:spacing w:before="120" w:after="120"/>
        <w:jc w:val="both"/>
        <w:rPr>
          <w:sz w:val="24"/>
          <w:szCs w:val="24"/>
        </w:rPr>
      </w:pPr>
      <w:r>
        <w:rPr>
          <w:sz w:val="24"/>
          <w:szCs w:val="24"/>
        </w:rPr>
        <w:t xml:space="preserve">Приходите от лихви се отчитат текущо по метода на ефективния лихвен процент. </w:t>
      </w:r>
    </w:p>
    <w:p w:rsidR="00C42DF8" w:rsidRDefault="00C42DF8" w:rsidP="00625817">
      <w:pPr>
        <w:pStyle w:val="Heading1"/>
        <w:numPr>
          <w:ilvl w:val="1"/>
          <w:numId w:val="15"/>
        </w:numPr>
        <w:spacing w:line="240" w:lineRule="auto"/>
        <w:ind w:left="0" w:firstLine="0"/>
        <w:jc w:val="both"/>
        <w:rPr>
          <w:color w:val="auto"/>
          <w:szCs w:val="24"/>
        </w:rPr>
      </w:pPr>
      <w:bookmarkStart w:id="12" w:name="_Ref248330789"/>
      <w:r>
        <w:rPr>
          <w:color w:val="auto"/>
          <w:szCs w:val="24"/>
        </w:rPr>
        <w:t>Оперативни разходи</w:t>
      </w:r>
      <w:bookmarkEnd w:id="12"/>
    </w:p>
    <w:p w:rsidR="00C42DF8" w:rsidRDefault="00C42DF8">
      <w:pPr>
        <w:spacing w:before="120" w:after="120"/>
        <w:jc w:val="both"/>
        <w:rPr>
          <w:color w:val="FF0000"/>
          <w:sz w:val="24"/>
          <w:szCs w:val="24"/>
        </w:rPr>
      </w:pPr>
      <w:r>
        <w:rPr>
          <w:sz w:val="24"/>
          <w:szCs w:val="24"/>
        </w:rPr>
        <w:t xml:space="preserve">Оперативните разходи се признават в печалбата или загубата при ползването на услугите или на датата на възникването им в съответствие с принципите на начисляване и съпоставимост. </w:t>
      </w:r>
    </w:p>
    <w:p w:rsidR="00C42DF8" w:rsidRDefault="00C42DF8" w:rsidP="00625817">
      <w:pPr>
        <w:pStyle w:val="Heading1"/>
        <w:numPr>
          <w:ilvl w:val="1"/>
          <w:numId w:val="15"/>
        </w:numPr>
        <w:spacing w:line="240" w:lineRule="auto"/>
        <w:ind w:left="0" w:firstLine="0"/>
        <w:jc w:val="both"/>
        <w:rPr>
          <w:color w:val="auto"/>
          <w:szCs w:val="24"/>
        </w:rPr>
      </w:pPr>
      <w:r>
        <w:rPr>
          <w:color w:val="auto"/>
          <w:szCs w:val="24"/>
        </w:rPr>
        <w:t>Разходи за лихви и разходи по заеми</w:t>
      </w:r>
    </w:p>
    <w:p w:rsidR="00C42DF8" w:rsidRDefault="00C42DF8">
      <w:pPr>
        <w:spacing w:before="120" w:after="120"/>
        <w:jc w:val="both"/>
        <w:rPr>
          <w:sz w:val="24"/>
          <w:szCs w:val="24"/>
        </w:rPr>
      </w:pPr>
      <w:r>
        <w:rPr>
          <w:sz w:val="24"/>
          <w:szCs w:val="24"/>
        </w:rPr>
        <w:t>Разходите за лихви се отчитат текущо по метода на ефективния лихвен процент.</w:t>
      </w:r>
    </w:p>
    <w:p w:rsidR="00C42DF8" w:rsidRDefault="00C42DF8">
      <w:pPr>
        <w:spacing w:before="120" w:after="120"/>
        <w:jc w:val="both"/>
        <w:rPr>
          <w:sz w:val="24"/>
          <w:szCs w:val="24"/>
        </w:rPr>
      </w:pPr>
      <w:r>
        <w:rPr>
          <w:sz w:val="24"/>
          <w:szCs w:val="24"/>
        </w:rPr>
        <w:t xml:space="preserve">Разходите по заеми основно представляват лихви по заемите на Групата. Всички разходи по заеми, които директно могат да бъдат отнесени към закупуването, строителството или производството на </w:t>
      </w:r>
      <w:r w:rsidRPr="00EE4105">
        <w:rPr>
          <w:sz w:val="24"/>
          <w:szCs w:val="24"/>
        </w:rPr>
        <w:t>един отговарящ на условията актив, се капитализират през периода, в който се очаква активът да бъде завършен и приведен в готовност за използване или продажба. Останалите разходи по заеми се признават като разход за периода, в който са възникнали, в консолидирания отчет за  печалбата или загубата и другия всеобхватния доход на ред „Финансови разходи”.</w:t>
      </w:r>
      <w:r>
        <w:rPr>
          <w:sz w:val="24"/>
          <w:szCs w:val="24"/>
        </w:rPr>
        <w:t xml:space="preserve"> </w:t>
      </w:r>
    </w:p>
    <w:p w:rsidR="00C42DF8" w:rsidRDefault="00C42DF8" w:rsidP="00625817">
      <w:pPr>
        <w:pStyle w:val="Heading1"/>
        <w:numPr>
          <w:ilvl w:val="1"/>
          <w:numId w:val="15"/>
        </w:numPr>
        <w:spacing w:line="240" w:lineRule="auto"/>
        <w:ind w:left="0" w:firstLine="0"/>
        <w:jc w:val="both"/>
        <w:rPr>
          <w:color w:val="auto"/>
          <w:szCs w:val="24"/>
        </w:rPr>
      </w:pPr>
      <w:r>
        <w:rPr>
          <w:color w:val="auto"/>
          <w:szCs w:val="24"/>
        </w:rPr>
        <w:t>Нематериални активи</w:t>
      </w:r>
    </w:p>
    <w:p w:rsidR="00C42DF8" w:rsidRDefault="00C42DF8" w:rsidP="00E67B27">
      <w:pPr>
        <w:pStyle w:val="BodyText"/>
        <w:spacing w:after="0" w:line="240" w:lineRule="auto"/>
        <w:jc w:val="both"/>
        <w:rPr>
          <w:bCs/>
          <w:sz w:val="24"/>
          <w:szCs w:val="24"/>
        </w:rPr>
      </w:pPr>
      <w:r>
        <w:rPr>
          <w:sz w:val="24"/>
          <w:szCs w:val="24"/>
        </w:rPr>
        <w:t xml:space="preserve">Нематериалните активи включват софтуер, права върху индустриална собственост, разходи по наети </w:t>
      </w:r>
      <w:r w:rsidRPr="00EE4105">
        <w:rPr>
          <w:bCs/>
          <w:sz w:val="24"/>
          <w:szCs w:val="24"/>
        </w:rPr>
        <w:t xml:space="preserve">активи и други. Те се отчитат по цена на придобиване, </w:t>
      </w:r>
      <w:r>
        <w:rPr>
          <w:bCs/>
          <w:sz w:val="24"/>
          <w:szCs w:val="24"/>
        </w:rPr>
        <w:t xml:space="preserve">включваща всички платени мита, невъзстановими данъци и направените преки разходи във връзка с подготовка на актива за експлоатация, </w:t>
      </w:r>
      <w:r w:rsidRPr="00EE4105">
        <w:rPr>
          <w:bCs/>
          <w:sz w:val="24"/>
          <w:szCs w:val="24"/>
        </w:rPr>
        <w:t xml:space="preserve">при което капитализираните разходи се амортизират въз основа на линейния метод през оценения срок на полезен живот на активите, тъй като се счита, че той е ограничен. </w:t>
      </w:r>
      <w:r>
        <w:rPr>
          <w:bCs/>
          <w:sz w:val="24"/>
          <w:szCs w:val="24"/>
        </w:rPr>
        <w:t>При придобиване на нематериален актив в резултат на бизнес комбинация себестойността му е равна на справедливата стойност в деня на придобиването.</w:t>
      </w:r>
    </w:p>
    <w:p w:rsidR="00C42DF8" w:rsidRPr="00E67B27" w:rsidRDefault="00C42DF8" w:rsidP="00E67B27">
      <w:pPr>
        <w:pStyle w:val="BodyText"/>
        <w:spacing w:after="0" w:line="240" w:lineRule="auto"/>
        <w:jc w:val="both"/>
        <w:rPr>
          <w:bCs/>
          <w:sz w:val="8"/>
          <w:szCs w:val="8"/>
        </w:rPr>
      </w:pPr>
    </w:p>
    <w:p w:rsidR="00C42DF8" w:rsidRDefault="00C42DF8" w:rsidP="00E67B27">
      <w:pPr>
        <w:pStyle w:val="BodyText"/>
        <w:spacing w:after="0" w:line="240" w:lineRule="auto"/>
        <w:jc w:val="both"/>
        <w:rPr>
          <w:bCs/>
          <w:sz w:val="24"/>
          <w:szCs w:val="24"/>
        </w:rPr>
      </w:pPr>
      <w:r>
        <w:rPr>
          <w:bCs/>
          <w:sz w:val="24"/>
          <w:szCs w:val="24"/>
        </w:rPr>
        <w:t xml:space="preserve">Последващото оценяване се извършва </w:t>
      </w:r>
      <w:r w:rsidRPr="006E2CDE">
        <w:rPr>
          <w:bCs/>
          <w:sz w:val="24"/>
          <w:szCs w:val="24"/>
        </w:rPr>
        <w:t xml:space="preserve">по цена на придобиване, намалена с натрупаните амортизации и загуби от обезценка. Направените обезценки се отчитат като разход и се признават в консолидирания </w:t>
      </w:r>
      <w:r w:rsidRPr="006E2CDE">
        <w:rPr>
          <w:sz w:val="24"/>
          <w:szCs w:val="24"/>
        </w:rPr>
        <w:t>отчет за печалбата или загубата</w:t>
      </w:r>
      <w:r>
        <w:rPr>
          <w:sz w:val="24"/>
          <w:szCs w:val="24"/>
        </w:rPr>
        <w:t xml:space="preserve"> и другия всеобхватен доход</w:t>
      </w:r>
      <w:r w:rsidRPr="006E2CDE">
        <w:rPr>
          <w:bCs/>
          <w:sz w:val="24"/>
          <w:szCs w:val="24"/>
        </w:rPr>
        <w:t xml:space="preserve"> </w:t>
      </w:r>
      <w:r w:rsidRPr="00EE4105">
        <w:rPr>
          <w:bCs/>
          <w:sz w:val="24"/>
          <w:szCs w:val="24"/>
        </w:rPr>
        <w:t xml:space="preserve">за съответния период. </w:t>
      </w:r>
    </w:p>
    <w:p w:rsidR="00C42DF8" w:rsidRPr="00E67B27" w:rsidRDefault="00C42DF8" w:rsidP="00E67B27">
      <w:pPr>
        <w:pStyle w:val="BodyText"/>
        <w:spacing w:after="0" w:line="240" w:lineRule="auto"/>
        <w:jc w:val="both"/>
        <w:rPr>
          <w:bCs/>
          <w:sz w:val="6"/>
          <w:szCs w:val="6"/>
        </w:rPr>
      </w:pPr>
    </w:p>
    <w:p w:rsidR="00C42DF8" w:rsidRDefault="00C42DF8" w:rsidP="00EC1A64">
      <w:pPr>
        <w:pStyle w:val="BodyText"/>
        <w:spacing w:after="0" w:line="240" w:lineRule="auto"/>
        <w:jc w:val="both"/>
        <w:rPr>
          <w:sz w:val="24"/>
          <w:szCs w:val="24"/>
        </w:rPr>
      </w:pPr>
      <w:r w:rsidRPr="00EE4105">
        <w:rPr>
          <w:sz w:val="24"/>
          <w:szCs w:val="24"/>
        </w:rPr>
        <w:t>Последващите разходи, които възникват във връзка с нематериални</w:t>
      </w:r>
      <w:r>
        <w:rPr>
          <w:sz w:val="24"/>
          <w:szCs w:val="24"/>
        </w:rPr>
        <w:t>те</w:t>
      </w:r>
      <w:r w:rsidRPr="00EE4105">
        <w:rPr>
          <w:sz w:val="24"/>
          <w:szCs w:val="24"/>
        </w:rPr>
        <w:t xml:space="preserve"> активи след първоначалното им признаване, се признават в консолидирания отчет за печалбата или загубата и другия всеобхватен доход в периода на тяхното възникване, освен ако благодарение на тях активът може да генерира повече от първоначално предвидените бъдещи икономически ползи и</w:t>
      </w:r>
      <w:r>
        <w:rPr>
          <w:sz w:val="24"/>
          <w:szCs w:val="24"/>
        </w:rPr>
        <w:t xml:space="preserve"> тези разходи могат надеждно да бъдат оценени и отнесени към актива. Ако тези условия са изпълнени, разходите се добавят към себестойността на актива.</w:t>
      </w:r>
    </w:p>
    <w:p w:rsidR="00C42DF8" w:rsidRPr="00EC1A64" w:rsidRDefault="00C42DF8" w:rsidP="00EC1A64">
      <w:pPr>
        <w:pStyle w:val="BodyText"/>
        <w:spacing w:after="0" w:line="240" w:lineRule="auto"/>
        <w:jc w:val="both"/>
        <w:rPr>
          <w:sz w:val="6"/>
          <w:szCs w:val="6"/>
        </w:rPr>
      </w:pPr>
    </w:p>
    <w:p w:rsidR="00C42DF8" w:rsidRPr="00DC0BF4" w:rsidRDefault="00C42DF8" w:rsidP="00EC1A64">
      <w:pPr>
        <w:pStyle w:val="BodyText"/>
        <w:spacing w:after="0" w:line="240" w:lineRule="auto"/>
        <w:jc w:val="both"/>
        <w:rPr>
          <w:sz w:val="24"/>
          <w:szCs w:val="24"/>
        </w:rPr>
      </w:pPr>
      <w:r>
        <w:rPr>
          <w:sz w:val="24"/>
          <w:szCs w:val="24"/>
        </w:rPr>
        <w:t xml:space="preserve">Остатъчната стойност и полезният живот на нематериалните активи се преценяват от ръководството на Групата към </w:t>
      </w:r>
      <w:r w:rsidRPr="00DC0BF4">
        <w:rPr>
          <w:sz w:val="24"/>
          <w:szCs w:val="24"/>
        </w:rPr>
        <w:t>всяка отчетна дата.</w:t>
      </w:r>
    </w:p>
    <w:p w:rsidR="00C42DF8" w:rsidRPr="00DC0BF4" w:rsidRDefault="00C42DF8" w:rsidP="00EC1A64">
      <w:pPr>
        <w:pStyle w:val="BodyText"/>
        <w:spacing w:after="0" w:line="240" w:lineRule="auto"/>
        <w:jc w:val="both"/>
        <w:rPr>
          <w:sz w:val="8"/>
          <w:szCs w:val="8"/>
        </w:rPr>
      </w:pPr>
    </w:p>
    <w:p w:rsidR="00C42DF8" w:rsidRPr="00DC0BF4" w:rsidRDefault="00C42DF8" w:rsidP="00EC1A64">
      <w:pPr>
        <w:pStyle w:val="BodyText"/>
        <w:spacing w:after="0" w:line="240" w:lineRule="auto"/>
        <w:jc w:val="both"/>
        <w:rPr>
          <w:sz w:val="24"/>
          <w:szCs w:val="24"/>
        </w:rPr>
      </w:pPr>
      <w:r w:rsidRPr="00DC0BF4">
        <w:rPr>
          <w:sz w:val="24"/>
          <w:szCs w:val="24"/>
        </w:rPr>
        <w:t>Амортизацията се изчислява, като се използва линейният метод върху оценения полезен срок на годност на отделните активи, както следва:</w:t>
      </w:r>
    </w:p>
    <w:p w:rsidR="00C42DF8" w:rsidRPr="00DC0BF4" w:rsidRDefault="00C42DF8" w:rsidP="00EC1A64">
      <w:pPr>
        <w:pStyle w:val="BodyText"/>
        <w:spacing w:after="0" w:line="240" w:lineRule="auto"/>
        <w:jc w:val="both"/>
        <w:rPr>
          <w:bCs/>
          <w:sz w:val="24"/>
          <w:szCs w:val="24"/>
        </w:rPr>
      </w:pPr>
    </w:p>
    <w:p w:rsidR="00C42DF8" w:rsidRPr="00DC0BF4" w:rsidRDefault="00C42DF8" w:rsidP="00625817">
      <w:pPr>
        <w:pStyle w:val="BodyText"/>
        <w:numPr>
          <w:ilvl w:val="0"/>
          <w:numId w:val="18"/>
        </w:numPr>
        <w:tabs>
          <w:tab w:val="clear" w:pos="720"/>
          <w:tab w:val="num" w:pos="450"/>
        </w:tabs>
        <w:autoSpaceDE w:val="0"/>
        <w:autoSpaceDN w:val="0"/>
        <w:adjustRightInd w:val="0"/>
        <w:spacing w:after="0" w:line="240" w:lineRule="auto"/>
        <w:ind w:left="450" w:hanging="450"/>
        <w:jc w:val="both"/>
        <w:rPr>
          <w:sz w:val="24"/>
          <w:szCs w:val="24"/>
        </w:rPr>
      </w:pPr>
      <w:r w:rsidRPr="00DC0BF4">
        <w:rPr>
          <w:sz w:val="24"/>
          <w:szCs w:val="24"/>
        </w:rPr>
        <w:t>Софтуер</w:t>
      </w:r>
      <w:r w:rsidRPr="00DC0BF4">
        <w:rPr>
          <w:sz w:val="24"/>
          <w:szCs w:val="24"/>
        </w:rPr>
        <w:tab/>
      </w:r>
      <w:r w:rsidRPr="00DC0BF4">
        <w:rPr>
          <w:sz w:val="24"/>
          <w:szCs w:val="24"/>
        </w:rPr>
        <w:tab/>
        <w:t xml:space="preserve">                                                  2 - 5 години</w:t>
      </w:r>
    </w:p>
    <w:p w:rsidR="00C42DF8" w:rsidRPr="00DC0BF4" w:rsidRDefault="00C42DF8" w:rsidP="00625817">
      <w:pPr>
        <w:pStyle w:val="BodyText"/>
        <w:numPr>
          <w:ilvl w:val="0"/>
          <w:numId w:val="18"/>
        </w:numPr>
        <w:tabs>
          <w:tab w:val="clear" w:pos="720"/>
          <w:tab w:val="num" w:pos="450"/>
        </w:tabs>
        <w:autoSpaceDE w:val="0"/>
        <w:autoSpaceDN w:val="0"/>
        <w:adjustRightInd w:val="0"/>
        <w:spacing w:after="0" w:line="240" w:lineRule="auto"/>
        <w:ind w:left="450" w:hanging="450"/>
        <w:jc w:val="both"/>
        <w:rPr>
          <w:sz w:val="24"/>
          <w:szCs w:val="24"/>
        </w:rPr>
      </w:pPr>
      <w:r w:rsidRPr="00DC0BF4">
        <w:rPr>
          <w:sz w:val="24"/>
          <w:szCs w:val="24"/>
        </w:rPr>
        <w:t>Права върху индустриална собственост          30 - 35 години</w:t>
      </w:r>
    </w:p>
    <w:p w:rsidR="00C42DF8" w:rsidRPr="00DC0BF4" w:rsidRDefault="00C42DF8" w:rsidP="00625817">
      <w:pPr>
        <w:pStyle w:val="BodyText"/>
        <w:numPr>
          <w:ilvl w:val="0"/>
          <w:numId w:val="18"/>
        </w:numPr>
        <w:tabs>
          <w:tab w:val="clear" w:pos="720"/>
          <w:tab w:val="num" w:pos="450"/>
        </w:tabs>
        <w:autoSpaceDE w:val="0"/>
        <w:autoSpaceDN w:val="0"/>
        <w:adjustRightInd w:val="0"/>
        <w:spacing w:after="0" w:line="240" w:lineRule="auto"/>
        <w:ind w:left="450" w:hanging="450"/>
        <w:jc w:val="both"/>
        <w:rPr>
          <w:sz w:val="24"/>
          <w:szCs w:val="24"/>
        </w:rPr>
      </w:pPr>
      <w:r>
        <w:rPr>
          <w:sz w:val="24"/>
          <w:szCs w:val="24"/>
        </w:rPr>
        <w:t>Разходи</w:t>
      </w:r>
      <w:r w:rsidRPr="00DC0BF4">
        <w:rPr>
          <w:sz w:val="24"/>
          <w:szCs w:val="24"/>
        </w:rPr>
        <w:t xml:space="preserve"> по наети активи</w:t>
      </w:r>
      <w:r w:rsidRPr="00DC0BF4">
        <w:rPr>
          <w:sz w:val="24"/>
          <w:szCs w:val="24"/>
        </w:rPr>
        <w:tab/>
      </w:r>
      <w:r w:rsidRPr="00DC0BF4">
        <w:rPr>
          <w:sz w:val="24"/>
          <w:szCs w:val="24"/>
        </w:rPr>
        <w:tab/>
        <w:t xml:space="preserve">           26 - 29 години</w:t>
      </w:r>
    </w:p>
    <w:p w:rsidR="00C42DF8" w:rsidRPr="00DC0BF4" w:rsidRDefault="00C42DF8" w:rsidP="00625817">
      <w:pPr>
        <w:pStyle w:val="BodyText"/>
        <w:numPr>
          <w:ilvl w:val="0"/>
          <w:numId w:val="18"/>
        </w:numPr>
        <w:tabs>
          <w:tab w:val="clear" w:pos="720"/>
          <w:tab w:val="num" w:pos="450"/>
        </w:tabs>
        <w:autoSpaceDE w:val="0"/>
        <w:autoSpaceDN w:val="0"/>
        <w:adjustRightInd w:val="0"/>
        <w:spacing w:after="0" w:line="240" w:lineRule="auto"/>
        <w:ind w:left="450" w:hanging="450"/>
        <w:jc w:val="both"/>
        <w:rPr>
          <w:sz w:val="24"/>
          <w:szCs w:val="24"/>
        </w:rPr>
      </w:pPr>
      <w:r w:rsidRPr="00DC0BF4">
        <w:rPr>
          <w:sz w:val="24"/>
          <w:szCs w:val="24"/>
        </w:rPr>
        <w:t>Други</w:t>
      </w:r>
      <w:r w:rsidRPr="00DC0BF4">
        <w:rPr>
          <w:sz w:val="24"/>
          <w:szCs w:val="24"/>
        </w:rPr>
        <w:tab/>
      </w:r>
      <w:r w:rsidRPr="00DC0BF4">
        <w:rPr>
          <w:sz w:val="24"/>
          <w:szCs w:val="24"/>
        </w:rPr>
        <w:tab/>
      </w:r>
      <w:r w:rsidRPr="00DC0BF4">
        <w:rPr>
          <w:sz w:val="24"/>
          <w:szCs w:val="24"/>
        </w:rPr>
        <w:tab/>
      </w:r>
      <w:r w:rsidRPr="00DC0BF4">
        <w:rPr>
          <w:sz w:val="24"/>
          <w:szCs w:val="24"/>
        </w:rPr>
        <w:tab/>
      </w:r>
      <w:r w:rsidRPr="00DC0BF4">
        <w:rPr>
          <w:sz w:val="24"/>
          <w:szCs w:val="24"/>
        </w:rPr>
        <w:tab/>
        <w:t xml:space="preserve">             3 - 33 години</w:t>
      </w:r>
    </w:p>
    <w:p w:rsidR="00C42DF8" w:rsidRPr="00EE4105" w:rsidRDefault="00C42DF8">
      <w:pPr>
        <w:spacing w:before="120" w:after="120"/>
        <w:jc w:val="both"/>
        <w:rPr>
          <w:sz w:val="24"/>
          <w:szCs w:val="24"/>
        </w:rPr>
      </w:pPr>
      <w:r w:rsidRPr="00EE4105">
        <w:rPr>
          <w:sz w:val="24"/>
          <w:szCs w:val="24"/>
        </w:rPr>
        <w:t>Разходите за амортизация са включени в консолидирания отчет за печалбата или загубата и другия всеобхватен доход на ред „Амортизация на нефинансови активи”.</w:t>
      </w:r>
    </w:p>
    <w:p w:rsidR="00C42DF8" w:rsidRDefault="00C42DF8">
      <w:pPr>
        <w:spacing w:before="120" w:after="120"/>
        <w:jc w:val="both"/>
        <w:rPr>
          <w:sz w:val="24"/>
          <w:szCs w:val="24"/>
        </w:rPr>
      </w:pPr>
      <w:r>
        <w:rPr>
          <w:sz w:val="24"/>
          <w:szCs w:val="24"/>
        </w:rPr>
        <w:t xml:space="preserve">Печалбата </w:t>
      </w:r>
      <w:r w:rsidRPr="00341C1F">
        <w:rPr>
          <w:sz w:val="24"/>
          <w:szCs w:val="24"/>
        </w:rPr>
        <w:t>или загубата от продажбата на други нематериални активи се определя като разлика между постъпленията от продажбата и балансовата стойност на активите и се отразява в консолидирания отчет за печалбата или загубата и другия всеобхватен доход на ред „Печалба от продажба</w:t>
      </w:r>
      <w:r>
        <w:rPr>
          <w:color w:val="000000"/>
          <w:sz w:val="24"/>
          <w:szCs w:val="24"/>
        </w:rPr>
        <w:t xml:space="preserve"> на нетекущи активи”.</w:t>
      </w:r>
    </w:p>
    <w:p w:rsidR="00C42DF8" w:rsidRDefault="00C42DF8">
      <w:pPr>
        <w:autoSpaceDE w:val="0"/>
        <w:autoSpaceDN w:val="0"/>
        <w:adjustRightInd w:val="0"/>
        <w:spacing w:before="120" w:after="120"/>
        <w:jc w:val="both"/>
        <w:rPr>
          <w:sz w:val="24"/>
          <w:szCs w:val="24"/>
        </w:rPr>
      </w:pPr>
      <w:r>
        <w:rPr>
          <w:sz w:val="24"/>
          <w:szCs w:val="24"/>
        </w:rPr>
        <w:t xml:space="preserve">Избраният праг на същественост за другите нематериални активи на Групата е в размер на  </w:t>
      </w:r>
      <w:r w:rsidRPr="0020249F">
        <w:rPr>
          <w:sz w:val="24"/>
          <w:szCs w:val="24"/>
        </w:rPr>
        <w:t>500</w:t>
      </w:r>
      <w:r>
        <w:rPr>
          <w:sz w:val="24"/>
          <w:szCs w:val="24"/>
        </w:rPr>
        <w:t xml:space="preserve"> лв.</w:t>
      </w:r>
    </w:p>
    <w:p w:rsidR="00C42DF8" w:rsidRDefault="00C42DF8" w:rsidP="00625817">
      <w:pPr>
        <w:pStyle w:val="Heading1"/>
        <w:numPr>
          <w:ilvl w:val="1"/>
          <w:numId w:val="15"/>
        </w:numPr>
        <w:spacing w:line="240" w:lineRule="auto"/>
        <w:ind w:left="0" w:firstLine="0"/>
        <w:jc w:val="both"/>
        <w:rPr>
          <w:color w:val="auto"/>
          <w:szCs w:val="24"/>
        </w:rPr>
      </w:pPr>
      <w:bookmarkStart w:id="13" w:name="_Ref248331485"/>
      <w:r>
        <w:rPr>
          <w:color w:val="auto"/>
          <w:szCs w:val="24"/>
        </w:rPr>
        <w:t xml:space="preserve">Имоти, машини и съоръжения </w:t>
      </w:r>
      <w:bookmarkEnd w:id="13"/>
    </w:p>
    <w:p w:rsidR="00C42DF8" w:rsidRDefault="00C42DF8">
      <w:pPr>
        <w:pStyle w:val="Heading1"/>
        <w:spacing w:line="240" w:lineRule="auto"/>
        <w:jc w:val="both"/>
        <w:rPr>
          <w:b w:val="0"/>
          <w:color w:val="auto"/>
          <w:szCs w:val="24"/>
        </w:rPr>
      </w:pPr>
      <w:r w:rsidRPr="0020249F">
        <w:rPr>
          <w:b w:val="0"/>
          <w:color w:val="auto"/>
          <w:szCs w:val="24"/>
        </w:rPr>
        <w:t>Имотите, машините и съоръженията</w:t>
      </w:r>
      <w:r>
        <w:rPr>
          <w:b w:val="0"/>
          <w:color w:val="auto"/>
          <w:szCs w:val="24"/>
        </w:rPr>
        <w:t xml:space="preserve"> се оценяват първоначално по себестойност, включваща цената на придобиване, както и всички преки разходи за привеждането на актива в работно състояние.  </w:t>
      </w:r>
    </w:p>
    <w:p w:rsidR="00C42DF8" w:rsidRDefault="00C42DF8">
      <w:pPr>
        <w:pStyle w:val="BodyText"/>
        <w:spacing w:before="120" w:after="120" w:line="240" w:lineRule="auto"/>
        <w:jc w:val="both"/>
        <w:rPr>
          <w:bCs/>
          <w:sz w:val="24"/>
          <w:szCs w:val="24"/>
        </w:rPr>
      </w:pPr>
      <w:r>
        <w:rPr>
          <w:bCs/>
          <w:sz w:val="24"/>
          <w:szCs w:val="24"/>
        </w:rPr>
        <w:t xml:space="preserve">Последващото оценяване </w:t>
      </w:r>
      <w:r w:rsidRPr="00341C1F">
        <w:rPr>
          <w:bCs/>
          <w:sz w:val="24"/>
          <w:szCs w:val="24"/>
        </w:rPr>
        <w:t xml:space="preserve">на имотите, машините и съоръженията се извършва по цена на придобиване, намалена с натрупаните амортизации и загуби от обезценка. Направените обезценки се отчитат като разход и се признават в </w:t>
      </w:r>
      <w:r>
        <w:rPr>
          <w:bCs/>
          <w:sz w:val="24"/>
          <w:szCs w:val="24"/>
        </w:rPr>
        <w:t xml:space="preserve">консолидирания </w:t>
      </w:r>
      <w:r w:rsidRPr="00341C1F">
        <w:rPr>
          <w:sz w:val="24"/>
          <w:szCs w:val="24"/>
        </w:rPr>
        <w:t>отчет за печалбата или загубата и другия всеобхватен доход</w:t>
      </w:r>
      <w:r w:rsidRPr="00341C1F">
        <w:rPr>
          <w:bCs/>
          <w:sz w:val="24"/>
          <w:szCs w:val="24"/>
        </w:rPr>
        <w:t xml:space="preserve"> за съответния</w:t>
      </w:r>
      <w:r>
        <w:rPr>
          <w:bCs/>
          <w:sz w:val="24"/>
          <w:szCs w:val="24"/>
        </w:rPr>
        <w:t xml:space="preserve"> период. </w:t>
      </w:r>
    </w:p>
    <w:p w:rsidR="00C42DF8" w:rsidRDefault="00C42DF8">
      <w:pPr>
        <w:spacing w:before="120" w:after="120"/>
        <w:jc w:val="both"/>
        <w:rPr>
          <w:sz w:val="24"/>
          <w:szCs w:val="24"/>
        </w:rPr>
      </w:pPr>
      <w:r>
        <w:rPr>
          <w:sz w:val="24"/>
          <w:szCs w:val="24"/>
        </w:rPr>
        <w:t>Последващите разходи, свързани с определен актив от имоти, машини и съоръжения, се прибавят към балансовата сума на актива, когато е вероятно Групата да има икономически ползи, надвишаващи първоначално оценената ефективност на съществуващия актив. Всички други последващи разходи се признават за разход за периода, в който са направени.</w:t>
      </w:r>
    </w:p>
    <w:p w:rsidR="00C42DF8" w:rsidRDefault="00C42DF8">
      <w:pPr>
        <w:spacing w:before="120" w:after="120"/>
        <w:jc w:val="both"/>
        <w:rPr>
          <w:sz w:val="24"/>
          <w:szCs w:val="24"/>
        </w:rPr>
      </w:pPr>
      <w:r>
        <w:rPr>
          <w:sz w:val="24"/>
          <w:szCs w:val="24"/>
        </w:rPr>
        <w:t>Остатъчната стойност и полезният живот на имоти, машини и съоръжения се преценяват от ръководството към всяка отчетна дата.</w:t>
      </w:r>
    </w:p>
    <w:p w:rsidR="00C42DF8" w:rsidRDefault="00C42DF8">
      <w:pPr>
        <w:autoSpaceDE w:val="0"/>
        <w:autoSpaceDN w:val="0"/>
        <w:adjustRightInd w:val="0"/>
        <w:spacing w:before="120" w:after="120"/>
        <w:jc w:val="both"/>
        <w:rPr>
          <w:sz w:val="24"/>
          <w:szCs w:val="24"/>
        </w:rPr>
      </w:pPr>
      <w:r>
        <w:rPr>
          <w:sz w:val="24"/>
          <w:szCs w:val="24"/>
        </w:rPr>
        <w:t xml:space="preserve">Имоти, машини и съоръжения, придобити при условията на финансов лизинг, се амортизират на база на очаквания полезен срок на годност на подобни собствени активи на Групата, или на база на лизинговия договор, ако неговият срок е по-кратък. </w:t>
      </w:r>
    </w:p>
    <w:p w:rsidR="00C42DF8" w:rsidRDefault="00C42DF8">
      <w:pPr>
        <w:autoSpaceDE w:val="0"/>
        <w:autoSpaceDN w:val="0"/>
        <w:adjustRightInd w:val="0"/>
        <w:spacing w:before="120" w:after="120"/>
        <w:jc w:val="both"/>
        <w:rPr>
          <w:sz w:val="24"/>
          <w:szCs w:val="24"/>
        </w:rPr>
      </w:pPr>
      <w:r>
        <w:rPr>
          <w:sz w:val="24"/>
          <w:szCs w:val="24"/>
        </w:rPr>
        <w:t>Амортизацията на имоти, машини и съоръжения се изчислява, като се използва линейният метод върху оценения полезен живот на отделните групи активи, както следва:</w:t>
      </w:r>
    </w:p>
    <w:p w:rsidR="00C42DF8" w:rsidRPr="00341C1F" w:rsidRDefault="00C42DF8" w:rsidP="00625817">
      <w:pPr>
        <w:pStyle w:val="BodyText"/>
        <w:numPr>
          <w:ilvl w:val="0"/>
          <w:numId w:val="18"/>
        </w:numPr>
        <w:tabs>
          <w:tab w:val="clear" w:pos="720"/>
          <w:tab w:val="num" w:pos="450"/>
        </w:tabs>
        <w:autoSpaceDE w:val="0"/>
        <w:autoSpaceDN w:val="0"/>
        <w:adjustRightInd w:val="0"/>
        <w:spacing w:after="0" w:line="240" w:lineRule="auto"/>
        <w:ind w:left="450" w:hanging="450"/>
        <w:jc w:val="both"/>
        <w:rPr>
          <w:sz w:val="24"/>
          <w:szCs w:val="24"/>
        </w:rPr>
      </w:pPr>
      <w:r w:rsidRPr="00341C1F">
        <w:rPr>
          <w:sz w:val="24"/>
          <w:szCs w:val="24"/>
        </w:rPr>
        <w:t>Сг</w:t>
      </w:r>
      <w:r>
        <w:rPr>
          <w:sz w:val="24"/>
          <w:szCs w:val="24"/>
        </w:rPr>
        <w:t>ради</w:t>
      </w:r>
      <w:r>
        <w:rPr>
          <w:sz w:val="24"/>
          <w:szCs w:val="24"/>
        </w:rPr>
        <w:tab/>
      </w:r>
      <w:r>
        <w:rPr>
          <w:sz w:val="24"/>
          <w:szCs w:val="24"/>
        </w:rPr>
        <w:tab/>
      </w:r>
      <w:r>
        <w:rPr>
          <w:sz w:val="24"/>
          <w:szCs w:val="24"/>
        </w:rPr>
        <w:tab/>
        <w:t xml:space="preserve">          11 </w:t>
      </w:r>
      <w:r w:rsidRPr="00341C1F">
        <w:rPr>
          <w:sz w:val="24"/>
          <w:szCs w:val="24"/>
        </w:rPr>
        <w:t>-</w:t>
      </w:r>
      <w:r>
        <w:rPr>
          <w:sz w:val="24"/>
          <w:szCs w:val="24"/>
        </w:rPr>
        <w:t xml:space="preserve"> </w:t>
      </w:r>
      <w:r w:rsidRPr="00341C1F">
        <w:rPr>
          <w:sz w:val="24"/>
          <w:szCs w:val="24"/>
        </w:rPr>
        <w:t>61 години</w:t>
      </w:r>
    </w:p>
    <w:p w:rsidR="00C42DF8" w:rsidRPr="00341C1F" w:rsidRDefault="00C42DF8" w:rsidP="00625817">
      <w:pPr>
        <w:pStyle w:val="BodyText"/>
        <w:numPr>
          <w:ilvl w:val="0"/>
          <w:numId w:val="18"/>
        </w:numPr>
        <w:tabs>
          <w:tab w:val="clear" w:pos="720"/>
          <w:tab w:val="num" w:pos="450"/>
        </w:tabs>
        <w:autoSpaceDE w:val="0"/>
        <w:autoSpaceDN w:val="0"/>
        <w:adjustRightInd w:val="0"/>
        <w:spacing w:after="0" w:line="240" w:lineRule="auto"/>
        <w:ind w:left="450" w:hanging="450"/>
        <w:jc w:val="both"/>
        <w:rPr>
          <w:sz w:val="24"/>
          <w:szCs w:val="24"/>
        </w:rPr>
      </w:pPr>
      <w:r w:rsidRPr="00341C1F">
        <w:rPr>
          <w:sz w:val="24"/>
          <w:szCs w:val="24"/>
        </w:rPr>
        <w:t>Mашини и оборудване</w:t>
      </w:r>
      <w:r w:rsidRPr="00341C1F">
        <w:rPr>
          <w:sz w:val="24"/>
          <w:szCs w:val="24"/>
        </w:rPr>
        <w:tab/>
      </w:r>
      <w:r w:rsidRPr="00341C1F">
        <w:rPr>
          <w:sz w:val="24"/>
          <w:szCs w:val="24"/>
        </w:rPr>
        <w:tab/>
        <w:t>3</w:t>
      </w:r>
      <w:r>
        <w:rPr>
          <w:sz w:val="24"/>
          <w:szCs w:val="24"/>
        </w:rPr>
        <w:t xml:space="preserve"> </w:t>
      </w:r>
      <w:r w:rsidRPr="00341C1F">
        <w:rPr>
          <w:sz w:val="24"/>
          <w:szCs w:val="24"/>
        </w:rPr>
        <w:t>-</w:t>
      </w:r>
      <w:r>
        <w:rPr>
          <w:sz w:val="24"/>
          <w:szCs w:val="24"/>
        </w:rPr>
        <w:t xml:space="preserve"> </w:t>
      </w:r>
      <w:r w:rsidRPr="00341C1F">
        <w:rPr>
          <w:sz w:val="24"/>
          <w:szCs w:val="24"/>
        </w:rPr>
        <w:t>28 години</w:t>
      </w:r>
    </w:p>
    <w:p w:rsidR="00C42DF8" w:rsidRPr="00341C1F" w:rsidRDefault="00C42DF8" w:rsidP="00625817">
      <w:pPr>
        <w:pStyle w:val="BodyText"/>
        <w:numPr>
          <w:ilvl w:val="0"/>
          <w:numId w:val="18"/>
        </w:numPr>
        <w:tabs>
          <w:tab w:val="clear" w:pos="720"/>
          <w:tab w:val="num" w:pos="450"/>
        </w:tabs>
        <w:autoSpaceDE w:val="0"/>
        <w:autoSpaceDN w:val="0"/>
        <w:adjustRightInd w:val="0"/>
        <w:spacing w:after="0" w:line="240" w:lineRule="auto"/>
        <w:ind w:left="450" w:hanging="450"/>
        <w:jc w:val="both"/>
        <w:rPr>
          <w:sz w:val="24"/>
          <w:szCs w:val="24"/>
        </w:rPr>
      </w:pPr>
      <w:r w:rsidRPr="00341C1F">
        <w:rPr>
          <w:sz w:val="24"/>
          <w:szCs w:val="24"/>
        </w:rPr>
        <w:t>Транспортни средства</w:t>
      </w:r>
      <w:r w:rsidRPr="00341C1F">
        <w:rPr>
          <w:sz w:val="24"/>
          <w:szCs w:val="24"/>
        </w:rPr>
        <w:tab/>
      </w:r>
      <w:r w:rsidRPr="00341C1F">
        <w:rPr>
          <w:sz w:val="24"/>
          <w:szCs w:val="24"/>
        </w:rPr>
        <w:tab/>
        <w:t>4</w:t>
      </w:r>
      <w:r>
        <w:rPr>
          <w:sz w:val="24"/>
          <w:szCs w:val="24"/>
        </w:rPr>
        <w:t xml:space="preserve"> </w:t>
      </w:r>
      <w:r w:rsidRPr="00341C1F">
        <w:rPr>
          <w:sz w:val="24"/>
          <w:szCs w:val="24"/>
        </w:rPr>
        <w:t>-</w:t>
      </w:r>
      <w:r>
        <w:rPr>
          <w:sz w:val="24"/>
          <w:szCs w:val="24"/>
        </w:rPr>
        <w:t xml:space="preserve"> </w:t>
      </w:r>
      <w:r w:rsidRPr="00341C1F">
        <w:rPr>
          <w:sz w:val="24"/>
          <w:szCs w:val="24"/>
        </w:rPr>
        <w:t>71 години</w:t>
      </w:r>
    </w:p>
    <w:p w:rsidR="00C42DF8" w:rsidRPr="00341C1F" w:rsidRDefault="00C42DF8" w:rsidP="00625817">
      <w:pPr>
        <w:pStyle w:val="BodyText"/>
        <w:numPr>
          <w:ilvl w:val="0"/>
          <w:numId w:val="18"/>
        </w:numPr>
        <w:tabs>
          <w:tab w:val="clear" w:pos="720"/>
          <w:tab w:val="num" w:pos="450"/>
        </w:tabs>
        <w:autoSpaceDE w:val="0"/>
        <w:autoSpaceDN w:val="0"/>
        <w:adjustRightInd w:val="0"/>
        <w:spacing w:after="0" w:line="240" w:lineRule="auto"/>
        <w:ind w:left="450" w:hanging="450"/>
        <w:jc w:val="both"/>
        <w:rPr>
          <w:sz w:val="24"/>
          <w:szCs w:val="24"/>
        </w:rPr>
      </w:pPr>
      <w:r w:rsidRPr="00341C1F">
        <w:rPr>
          <w:sz w:val="24"/>
          <w:szCs w:val="24"/>
        </w:rPr>
        <w:t>Съоръжения</w:t>
      </w:r>
      <w:r w:rsidRPr="00341C1F">
        <w:rPr>
          <w:sz w:val="24"/>
          <w:szCs w:val="24"/>
        </w:rPr>
        <w:tab/>
      </w:r>
      <w:r w:rsidRPr="00341C1F">
        <w:rPr>
          <w:sz w:val="24"/>
          <w:szCs w:val="24"/>
        </w:rPr>
        <w:tab/>
      </w:r>
      <w:r w:rsidRPr="00341C1F">
        <w:rPr>
          <w:sz w:val="24"/>
          <w:szCs w:val="24"/>
        </w:rPr>
        <w:tab/>
      </w:r>
      <w:r>
        <w:rPr>
          <w:sz w:val="24"/>
          <w:szCs w:val="24"/>
        </w:rPr>
        <w:t>3</w:t>
      </w:r>
      <w:r w:rsidRPr="00341C1F">
        <w:rPr>
          <w:sz w:val="24"/>
          <w:szCs w:val="24"/>
        </w:rPr>
        <w:t xml:space="preserve"> - 30 години</w:t>
      </w:r>
    </w:p>
    <w:p w:rsidR="00C42DF8" w:rsidRPr="00341C1F" w:rsidRDefault="00C42DF8" w:rsidP="00625817">
      <w:pPr>
        <w:pStyle w:val="BodyText"/>
        <w:numPr>
          <w:ilvl w:val="0"/>
          <w:numId w:val="18"/>
        </w:numPr>
        <w:tabs>
          <w:tab w:val="clear" w:pos="720"/>
          <w:tab w:val="num" w:pos="450"/>
        </w:tabs>
        <w:autoSpaceDE w:val="0"/>
        <w:autoSpaceDN w:val="0"/>
        <w:adjustRightInd w:val="0"/>
        <w:spacing w:after="0" w:line="240" w:lineRule="auto"/>
        <w:ind w:left="450" w:hanging="450"/>
        <w:jc w:val="both"/>
        <w:rPr>
          <w:sz w:val="24"/>
          <w:szCs w:val="24"/>
        </w:rPr>
      </w:pPr>
      <w:r>
        <w:rPr>
          <w:sz w:val="24"/>
          <w:szCs w:val="24"/>
        </w:rPr>
        <w:t>Други</w:t>
      </w:r>
      <w:r>
        <w:rPr>
          <w:sz w:val="24"/>
          <w:szCs w:val="24"/>
        </w:rPr>
        <w:tab/>
      </w:r>
      <w:r>
        <w:rPr>
          <w:sz w:val="24"/>
          <w:szCs w:val="24"/>
        </w:rPr>
        <w:tab/>
      </w:r>
      <w:r>
        <w:rPr>
          <w:sz w:val="24"/>
          <w:szCs w:val="24"/>
        </w:rPr>
        <w:tab/>
      </w:r>
      <w:r>
        <w:rPr>
          <w:sz w:val="24"/>
          <w:szCs w:val="24"/>
        </w:rPr>
        <w:tab/>
        <w:t xml:space="preserve">  </w:t>
      </w:r>
      <w:r w:rsidRPr="00341C1F">
        <w:rPr>
          <w:sz w:val="24"/>
          <w:szCs w:val="24"/>
        </w:rPr>
        <w:t>2 - 7 години</w:t>
      </w:r>
    </w:p>
    <w:p w:rsidR="00C42DF8" w:rsidRPr="00341C1F" w:rsidRDefault="00C42DF8">
      <w:pPr>
        <w:spacing w:before="120" w:after="120"/>
        <w:jc w:val="both"/>
        <w:rPr>
          <w:sz w:val="24"/>
          <w:szCs w:val="24"/>
        </w:rPr>
      </w:pPr>
      <w:r w:rsidRPr="00341C1F">
        <w:rPr>
          <w:sz w:val="24"/>
          <w:szCs w:val="24"/>
        </w:rPr>
        <w:t>Разходите за амортизация са включени в консолидирания отчет за печалбата или загубата и другия всеобхватен доход на ред „Амортизация на нефинансови активи”.</w:t>
      </w:r>
    </w:p>
    <w:p w:rsidR="00C42DF8" w:rsidRDefault="00C42DF8">
      <w:pPr>
        <w:spacing w:before="120" w:after="120"/>
        <w:jc w:val="both"/>
        <w:rPr>
          <w:sz w:val="24"/>
          <w:szCs w:val="24"/>
        </w:rPr>
      </w:pPr>
      <w:r>
        <w:rPr>
          <w:sz w:val="24"/>
          <w:szCs w:val="24"/>
        </w:rPr>
        <w:t xml:space="preserve">Печалбата или загубата от продажба на актив от имоти, машини и съоръжения се определя като разлика </w:t>
      </w:r>
      <w:r w:rsidRPr="00341C1F">
        <w:rPr>
          <w:sz w:val="24"/>
          <w:szCs w:val="24"/>
        </w:rPr>
        <w:t>между постъпленията от продажбата и балансовата стойност на актива и се признава в консолидирания отчет за печалбата или загубата и другия всеобхватен доход на ред „Печалба от продажба</w:t>
      </w:r>
      <w:r>
        <w:rPr>
          <w:color w:val="000000"/>
          <w:sz w:val="24"/>
          <w:szCs w:val="24"/>
        </w:rPr>
        <w:t xml:space="preserve"> на нетекущи активи”</w:t>
      </w:r>
      <w:r>
        <w:rPr>
          <w:sz w:val="24"/>
          <w:szCs w:val="24"/>
        </w:rPr>
        <w:t>.</w:t>
      </w:r>
    </w:p>
    <w:p w:rsidR="00C42DF8" w:rsidRDefault="00C42DF8">
      <w:pPr>
        <w:autoSpaceDE w:val="0"/>
        <w:autoSpaceDN w:val="0"/>
        <w:adjustRightInd w:val="0"/>
        <w:spacing w:before="120" w:after="120"/>
        <w:jc w:val="both"/>
        <w:rPr>
          <w:sz w:val="24"/>
          <w:szCs w:val="24"/>
        </w:rPr>
      </w:pPr>
      <w:r>
        <w:rPr>
          <w:sz w:val="24"/>
          <w:szCs w:val="24"/>
        </w:rPr>
        <w:t xml:space="preserve">Избраният праг на същественост за имоти, машини и съоръжения на Групата е в размер на </w:t>
      </w:r>
      <w:r w:rsidRPr="00443F6E">
        <w:rPr>
          <w:sz w:val="24"/>
          <w:szCs w:val="24"/>
        </w:rPr>
        <w:t>500</w:t>
      </w:r>
      <w:r>
        <w:rPr>
          <w:sz w:val="24"/>
          <w:szCs w:val="24"/>
        </w:rPr>
        <w:t xml:space="preserve"> лв.</w:t>
      </w:r>
    </w:p>
    <w:p w:rsidR="00C42DF8" w:rsidRDefault="00C42DF8" w:rsidP="00625817">
      <w:pPr>
        <w:pStyle w:val="Heading1"/>
        <w:numPr>
          <w:ilvl w:val="1"/>
          <w:numId w:val="15"/>
        </w:numPr>
        <w:spacing w:line="240" w:lineRule="auto"/>
        <w:ind w:left="0" w:firstLine="0"/>
        <w:jc w:val="both"/>
        <w:rPr>
          <w:color w:val="auto"/>
          <w:szCs w:val="24"/>
        </w:rPr>
      </w:pPr>
      <w:r>
        <w:rPr>
          <w:color w:val="auto"/>
          <w:szCs w:val="24"/>
        </w:rPr>
        <w:t>Отчитане на лизинговите договори</w:t>
      </w:r>
    </w:p>
    <w:p w:rsidR="00C42DF8" w:rsidRPr="00341C1F" w:rsidRDefault="00C42DF8">
      <w:pPr>
        <w:autoSpaceDE w:val="0"/>
        <w:autoSpaceDN w:val="0"/>
        <w:adjustRightInd w:val="0"/>
        <w:spacing w:before="120" w:after="120"/>
        <w:jc w:val="both"/>
        <w:rPr>
          <w:i/>
          <w:sz w:val="24"/>
          <w:szCs w:val="24"/>
        </w:rPr>
      </w:pPr>
      <w:r>
        <w:rPr>
          <w:i/>
          <w:sz w:val="24"/>
          <w:szCs w:val="24"/>
        </w:rPr>
        <w:t>Групата като лизингополучател</w:t>
      </w:r>
    </w:p>
    <w:p w:rsidR="00C42DF8" w:rsidRDefault="00C42DF8">
      <w:pPr>
        <w:spacing w:before="120" w:after="120"/>
        <w:jc w:val="both"/>
        <w:rPr>
          <w:sz w:val="24"/>
          <w:szCs w:val="24"/>
        </w:rPr>
      </w:pPr>
      <w:r>
        <w:rPr>
          <w:sz w:val="24"/>
          <w:szCs w:val="24"/>
        </w:rPr>
        <w:t>В съответствие с изискванията на МСС 17 „Лизинг” правата за разпореждане с актива се прехвърлят от лизингодателя върху лизингополучателя в случаите, в които лизингополучателят понася съществените рискове и изгоди, произтичащи от собствеността върху наетия актив.</w:t>
      </w:r>
    </w:p>
    <w:p w:rsidR="00C42DF8" w:rsidRDefault="00C42DF8">
      <w:pPr>
        <w:spacing w:before="120" w:after="120"/>
        <w:jc w:val="both"/>
        <w:rPr>
          <w:sz w:val="24"/>
          <w:szCs w:val="24"/>
        </w:rPr>
      </w:pPr>
      <w:r>
        <w:rPr>
          <w:sz w:val="24"/>
          <w:szCs w:val="24"/>
        </w:rPr>
        <w:t>При сключване на договор за финансов лизинг активът се признава в консолидирания отчет за финансовото състояние на лизингополучателя по по-ниската от двете стойности – справедливата стойност на наетия актив и настоящата стойност на минималните лизингови плащания плюс непредвидени плащания, ако има такива. В консолидирания отчет за финансовото състояние се отразява и съответното задължение по финансов лизинг, независимо от това дали част от лизинговите плащания се дължат авансово при сключване на договора за финансов лизинг.</w:t>
      </w:r>
    </w:p>
    <w:p w:rsidR="00C42DF8" w:rsidRDefault="00C42DF8">
      <w:pPr>
        <w:spacing w:before="120" w:after="120"/>
        <w:jc w:val="both"/>
        <w:rPr>
          <w:sz w:val="24"/>
          <w:szCs w:val="24"/>
        </w:rPr>
      </w:pPr>
      <w:r>
        <w:rPr>
          <w:sz w:val="24"/>
          <w:szCs w:val="24"/>
        </w:rPr>
        <w:t>Впоследствие лизинговите плащания се разпределят между финансов разход и намаление на неплатеното задължение по финансов лизинг.</w:t>
      </w:r>
    </w:p>
    <w:p w:rsidR="00C42DF8" w:rsidRDefault="00C42DF8">
      <w:pPr>
        <w:spacing w:before="120" w:after="120"/>
        <w:jc w:val="both"/>
        <w:rPr>
          <w:sz w:val="24"/>
          <w:szCs w:val="24"/>
        </w:rPr>
      </w:pPr>
      <w:r>
        <w:rPr>
          <w:sz w:val="24"/>
          <w:szCs w:val="24"/>
        </w:rPr>
        <w:t xml:space="preserve">Активите, придобити при условията на финансов лизинг, се амортизират в съответствие с изискванията на МСС 16 „Имоти, машини и съоръжения” или МСС 38 „Нематериални активи”. </w:t>
      </w:r>
    </w:p>
    <w:p w:rsidR="00C42DF8" w:rsidRDefault="00C42DF8">
      <w:pPr>
        <w:spacing w:before="120" w:after="120"/>
        <w:jc w:val="both"/>
        <w:rPr>
          <w:sz w:val="24"/>
          <w:szCs w:val="24"/>
        </w:rPr>
      </w:pPr>
      <w:r>
        <w:rPr>
          <w:sz w:val="24"/>
          <w:szCs w:val="24"/>
        </w:rPr>
        <w:t>Лихвената част от лизинговата вноска представлява процент от непогасеното задължение и се признава в печалбата или загубата за периода на лизинговия договор.</w:t>
      </w:r>
    </w:p>
    <w:p w:rsidR="00C42DF8" w:rsidRDefault="00C42DF8">
      <w:pPr>
        <w:spacing w:before="120" w:after="120"/>
        <w:jc w:val="both"/>
        <w:rPr>
          <w:sz w:val="24"/>
          <w:szCs w:val="24"/>
        </w:rPr>
      </w:pPr>
      <w:r>
        <w:rPr>
          <w:sz w:val="24"/>
          <w:szCs w:val="24"/>
        </w:rPr>
        <w:t>Всички останали лизингови договори се считат за оперативни лизингови договори. Плащанията по оперативен лизингов договор се признават като разходи по линейния метод за срока на споразумението. Разходите, свързани с оперативния лизинг, напр. разходи за поддръжка и застраховки, се признават в печалбата или загубата в  момента на възникването им.</w:t>
      </w:r>
    </w:p>
    <w:p w:rsidR="00C42DF8" w:rsidRPr="00341C1F" w:rsidRDefault="00C42DF8">
      <w:pPr>
        <w:autoSpaceDE w:val="0"/>
        <w:autoSpaceDN w:val="0"/>
        <w:adjustRightInd w:val="0"/>
        <w:spacing w:before="120" w:after="120"/>
        <w:jc w:val="both"/>
        <w:rPr>
          <w:i/>
          <w:sz w:val="24"/>
          <w:szCs w:val="24"/>
        </w:rPr>
      </w:pPr>
      <w:r>
        <w:rPr>
          <w:i/>
          <w:sz w:val="24"/>
          <w:szCs w:val="24"/>
        </w:rPr>
        <w:t>Групата</w:t>
      </w:r>
      <w:r w:rsidRPr="00341C1F">
        <w:rPr>
          <w:i/>
          <w:sz w:val="24"/>
          <w:szCs w:val="24"/>
        </w:rPr>
        <w:t xml:space="preserve"> като лизингодател</w:t>
      </w:r>
    </w:p>
    <w:p w:rsidR="00C42DF8" w:rsidRDefault="00C42DF8">
      <w:pPr>
        <w:autoSpaceDE w:val="0"/>
        <w:autoSpaceDN w:val="0"/>
        <w:adjustRightInd w:val="0"/>
        <w:spacing w:before="120" w:after="120"/>
        <w:jc w:val="both"/>
        <w:rPr>
          <w:sz w:val="24"/>
          <w:szCs w:val="24"/>
        </w:rPr>
      </w:pPr>
      <w:r>
        <w:rPr>
          <w:sz w:val="24"/>
          <w:szCs w:val="24"/>
        </w:rPr>
        <w:t xml:space="preserve">Активите, отдадени по оперативни лизингови договори, се отразяват в консолидирания отчет за финансовото състояние на Групата и се амортизират в съответствие с </w:t>
      </w:r>
      <w:r w:rsidRPr="00341C1F">
        <w:rPr>
          <w:sz w:val="24"/>
          <w:szCs w:val="24"/>
        </w:rPr>
        <w:t>амортизационната политика, възприета по отношение на подобни активи на Групата, и изискванията на МСС 16 „Имоти, машини и съоръжения” или МСС 38 „Нематериални активи”. Доходът от оперативни лизингови договори се признава директно като приход в консолидирания отчет за печалбата или загубата и другия всеобхватен доход за съответния отчетен период.</w:t>
      </w:r>
      <w:r>
        <w:rPr>
          <w:sz w:val="24"/>
          <w:szCs w:val="24"/>
        </w:rPr>
        <w:t xml:space="preserve"> </w:t>
      </w:r>
    </w:p>
    <w:p w:rsidR="00C42DF8" w:rsidRDefault="00C42DF8" w:rsidP="00B916D2">
      <w:pPr>
        <w:spacing w:before="120" w:after="120"/>
        <w:jc w:val="both"/>
        <w:rPr>
          <w:sz w:val="24"/>
          <w:szCs w:val="24"/>
        </w:rPr>
      </w:pPr>
      <w:r w:rsidRPr="00483458">
        <w:rPr>
          <w:sz w:val="24"/>
          <w:szCs w:val="24"/>
        </w:rPr>
        <w:t xml:space="preserve">Активите, отдадени при условията на финансови лизингови договори, се отразяват в отчета за финансово </w:t>
      </w:r>
      <w:r w:rsidRPr="00B916D2">
        <w:rPr>
          <w:sz w:val="24"/>
          <w:szCs w:val="24"/>
        </w:rPr>
        <w:t>състояние на Групата като вземане, равно на нетната инвестиция в лизинговия договор. Доходът от продажба на активите се включва в консолидирания отчет за печалбата или загубата и другия всеобхватен доход</w:t>
      </w:r>
      <w:r w:rsidRPr="00B916D2" w:rsidDel="00755607">
        <w:rPr>
          <w:sz w:val="24"/>
          <w:szCs w:val="24"/>
        </w:rPr>
        <w:t xml:space="preserve"> </w:t>
      </w:r>
      <w:r w:rsidRPr="00B916D2">
        <w:rPr>
          <w:sz w:val="24"/>
          <w:szCs w:val="24"/>
        </w:rPr>
        <w:t>за съответния период. Признаването на финансовия приход се основава на модел, отразяващ постоянен периодичен процент на възвращаемост върху остатъчната нетна инвестиция</w:t>
      </w:r>
      <w:r w:rsidRPr="00483458">
        <w:rPr>
          <w:sz w:val="24"/>
          <w:szCs w:val="24"/>
        </w:rPr>
        <w:t>.</w:t>
      </w:r>
    </w:p>
    <w:p w:rsidR="00C42DF8" w:rsidRDefault="00C42DF8" w:rsidP="00625817">
      <w:pPr>
        <w:pStyle w:val="Heading1"/>
        <w:numPr>
          <w:ilvl w:val="1"/>
          <w:numId w:val="15"/>
        </w:numPr>
        <w:spacing w:line="240" w:lineRule="auto"/>
        <w:ind w:left="0" w:firstLine="0"/>
        <w:jc w:val="both"/>
        <w:rPr>
          <w:color w:val="auto"/>
          <w:szCs w:val="24"/>
        </w:rPr>
      </w:pPr>
      <w:bookmarkStart w:id="14" w:name="_Ref248330697"/>
      <w:r>
        <w:rPr>
          <w:color w:val="auto"/>
          <w:szCs w:val="24"/>
        </w:rPr>
        <w:t>Тестове за обезценка на нематериални активи, имоти, машини и съоръжения</w:t>
      </w:r>
      <w:bookmarkEnd w:id="14"/>
      <w:r>
        <w:rPr>
          <w:color w:val="auto"/>
          <w:szCs w:val="24"/>
        </w:rPr>
        <w:t xml:space="preserve"> и инвестиционни имоти</w:t>
      </w:r>
    </w:p>
    <w:p w:rsidR="00C42DF8" w:rsidRDefault="00C42DF8">
      <w:pPr>
        <w:spacing w:before="120" w:after="120"/>
        <w:jc w:val="both"/>
        <w:rPr>
          <w:sz w:val="24"/>
          <w:szCs w:val="24"/>
        </w:rPr>
      </w:pPr>
      <w:r>
        <w:rPr>
          <w:sz w:val="24"/>
          <w:szCs w:val="24"/>
        </w:rPr>
        <w:t xml:space="preserve">При изчисляване на размера на обезценката Групата дефинира най-малката разграничима група активи, за която могат да бъдат определени самостоятелни парични потоци (единица, генерираща парични потоци). В резултат на това някои от активите подлежат на тест за обезценка на индивидуална база, а други - на база на единица, генерираща парични потоци. </w:t>
      </w:r>
    </w:p>
    <w:p w:rsidR="00C42DF8" w:rsidRDefault="00C42DF8">
      <w:pPr>
        <w:spacing w:before="120" w:after="120"/>
        <w:jc w:val="both"/>
        <w:rPr>
          <w:sz w:val="24"/>
          <w:szCs w:val="24"/>
        </w:rPr>
      </w:pPr>
      <w:r>
        <w:rPr>
          <w:sz w:val="24"/>
          <w:szCs w:val="24"/>
        </w:rPr>
        <w:t>Всички активи или единици, генериращи парични потоци, се тестват за обезценка, когато събития или промяна в обстоятелствата индикират, че тяхната балансова стойност не може да бъде възстановена.</w:t>
      </w:r>
    </w:p>
    <w:p w:rsidR="00C42DF8" w:rsidRDefault="00C42DF8">
      <w:pPr>
        <w:autoSpaceDE w:val="0"/>
        <w:autoSpaceDN w:val="0"/>
        <w:adjustRightInd w:val="0"/>
        <w:jc w:val="both"/>
        <w:rPr>
          <w:rFonts w:cs="EUAlbertina+04"/>
          <w:sz w:val="24"/>
          <w:szCs w:val="24"/>
        </w:rPr>
      </w:pPr>
      <w:r>
        <w:rPr>
          <w:sz w:val="24"/>
          <w:szCs w:val="24"/>
        </w:rPr>
        <w:t xml:space="preserve">За загуба от обезценка се признава сумата, с която балансовата стойност на даден актив или единица, генерираща парични потоци, превишава възстановимата им стойност, която е </w:t>
      </w:r>
      <w:r>
        <w:rPr>
          <w:rFonts w:cs="EUAlbertina+04"/>
          <w:sz w:val="24"/>
          <w:szCs w:val="24"/>
        </w:rPr>
        <w:t>по</w:t>
      </w:r>
      <w:r>
        <w:rPr>
          <w:rFonts w:cs="EUAlbertina"/>
          <w:sz w:val="24"/>
          <w:szCs w:val="24"/>
        </w:rPr>
        <w:t>-</w:t>
      </w:r>
      <w:r>
        <w:rPr>
          <w:rFonts w:cs="EUAlbertina+04"/>
          <w:sz w:val="24"/>
          <w:szCs w:val="24"/>
        </w:rPr>
        <w:t>високата от справедливата стойност</w:t>
      </w:r>
      <w:r>
        <w:rPr>
          <w:rFonts w:cs="EUAlbertina"/>
          <w:sz w:val="24"/>
          <w:szCs w:val="24"/>
        </w:rPr>
        <w:t xml:space="preserve">, </w:t>
      </w:r>
      <w:r>
        <w:rPr>
          <w:rFonts w:cs="EUAlbertina+04"/>
          <w:sz w:val="24"/>
          <w:szCs w:val="24"/>
        </w:rPr>
        <w:t>намалена с разходите по продажба на даден актив</w:t>
      </w:r>
      <w:r>
        <w:rPr>
          <w:rFonts w:cs="EUAlbertina"/>
          <w:sz w:val="24"/>
          <w:szCs w:val="24"/>
        </w:rPr>
        <w:t xml:space="preserve">, </w:t>
      </w:r>
      <w:r>
        <w:rPr>
          <w:rFonts w:cs="EUAlbertina+04"/>
          <w:sz w:val="24"/>
          <w:szCs w:val="24"/>
        </w:rPr>
        <w:t>и неговата стойност в употреба</w:t>
      </w:r>
      <w:r>
        <w:rPr>
          <w:sz w:val="24"/>
          <w:szCs w:val="24"/>
        </w:rPr>
        <w:t>. За да определи стойността в употреба, ръководството на Групата изчислява очакваните бъдещи парични потоци за всяка единица, генерираща парични потоци, и определя подходящия дисконтов фактор с цел калкулиране на настоящата стойност на тези парични потоци. Данните, използвани при тестването за обезценка, се базират на последния одобрен бюджет на Групата, коригиран при необходимост с цел елиминиране на ефекта от бъдещи реорганизации и значителни подобрения на активи. Дисконтовите фактори се определят за всяка отделна единица, генерираща парични потоци, и отразяват съответния им рисков профил, оценен от ръководството на Групата.</w:t>
      </w:r>
    </w:p>
    <w:p w:rsidR="00C42DF8" w:rsidRDefault="00C42DF8">
      <w:pPr>
        <w:spacing w:before="120" w:after="120"/>
        <w:jc w:val="both"/>
        <w:rPr>
          <w:sz w:val="24"/>
          <w:szCs w:val="24"/>
        </w:rPr>
      </w:pPr>
      <w:r>
        <w:rPr>
          <w:sz w:val="24"/>
          <w:szCs w:val="24"/>
        </w:rPr>
        <w:t>Загубите от обезценка на единица, генерираща парични потоци, се разпределят в намаление на балансовата стойност на активите от единицата, пропорционално на балансовата им стойност. За активите на Групата ръководството преценява последващо дали съществуват индикации за това, че загубата от обезценка, призната в предходни години, може вече да не съществува или да е намалена. Обезценка, призната в предходен период, се възстановява, ако възстановимата стойност на единицата, генерираща парични потоци, надвишава нейната балансова стойност.</w:t>
      </w:r>
    </w:p>
    <w:p w:rsidR="00C42DF8" w:rsidRDefault="00C42DF8" w:rsidP="00625817">
      <w:pPr>
        <w:pStyle w:val="Heading1"/>
        <w:numPr>
          <w:ilvl w:val="1"/>
          <w:numId w:val="15"/>
        </w:numPr>
        <w:spacing w:line="240" w:lineRule="auto"/>
        <w:ind w:left="0" w:firstLine="0"/>
        <w:jc w:val="both"/>
        <w:rPr>
          <w:color w:val="auto"/>
          <w:szCs w:val="24"/>
        </w:rPr>
      </w:pPr>
      <w:r>
        <w:rPr>
          <w:color w:val="auto"/>
          <w:szCs w:val="24"/>
        </w:rPr>
        <w:t>Инвестиционни имоти</w:t>
      </w:r>
    </w:p>
    <w:p w:rsidR="00C42DF8" w:rsidRPr="00341C1F" w:rsidRDefault="00C42DF8">
      <w:pPr>
        <w:spacing w:before="120" w:after="120"/>
        <w:jc w:val="both"/>
        <w:rPr>
          <w:i/>
          <w:sz w:val="24"/>
          <w:szCs w:val="24"/>
        </w:rPr>
      </w:pPr>
      <w:r w:rsidRPr="00341C1F">
        <w:rPr>
          <w:i/>
          <w:sz w:val="24"/>
          <w:szCs w:val="24"/>
        </w:rPr>
        <w:t>Модел на цената на придобиване</w:t>
      </w:r>
    </w:p>
    <w:p w:rsidR="00C42DF8" w:rsidRDefault="00C42DF8">
      <w:pPr>
        <w:autoSpaceDE w:val="0"/>
        <w:autoSpaceDN w:val="0"/>
        <w:adjustRightInd w:val="0"/>
        <w:spacing w:before="120" w:after="120"/>
        <w:jc w:val="both"/>
        <w:rPr>
          <w:sz w:val="24"/>
          <w:szCs w:val="24"/>
        </w:rPr>
      </w:pPr>
      <w:r>
        <w:rPr>
          <w:sz w:val="24"/>
          <w:szCs w:val="24"/>
        </w:rPr>
        <w:t xml:space="preserve">Групата отчита като инвестиционни имоти </w:t>
      </w:r>
      <w:r w:rsidRPr="008854F9">
        <w:rPr>
          <w:sz w:val="24"/>
          <w:szCs w:val="24"/>
        </w:rPr>
        <w:t>земя и сгради</w:t>
      </w:r>
      <w:r>
        <w:rPr>
          <w:sz w:val="24"/>
          <w:szCs w:val="24"/>
        </w:rPr>
        <w:t xml:space="preserve">, които се държат за получаване на приходи от наем и/или за увеличение на капитала, </w:t>
      </w:r>
      <w:r>
        <w:rPr>
          <w:color w:val="000000"/>
          <w:sz w:val="24"/>
          <w:szCs w:val="24"/>
        </w:rPr>
        <w:t>по модела на цената на придобиване.</w:t>
      </w:r>
    </w:p>
    <w:p w:rsidR="00C42DF8" w:rsidRDefault="00C42DF8">
      <w:pPr>
        <w:autoSpaceDE w:val="0"/>
        <w:autoSpaceDN w:val="0"/>
        <w:adjustRightInd w:val="0"/>
        <w:spacing w:before="120" w:after="120"/>
        <w:jc w:val="both"/>
        <w:rPr>
          <w:sz w:val="24"/>
          <w:szCs w:val="24"/>
        </w:rPr>
      </w:pPr>
      <w:r>
        <w:rPr>
          <w:sz w:val="24"/>
          <w:szCs w:val="24"/>
        </w:rPr>
        <w:t>Инвестиционните имоти се оценяват първоначално по себестойност, включваща покупната цена и всички разходи, които са пряко свързани с инвестиционния имот, например хонорари за правни услуги, данъци по прехвърляне на имота и други разходи по сделката.</w:t>
      </w:r>
    </w:p>
    <w:p w:rsidR="00C42DF8" w:rsidRDefault="00C42DF8">
      <w:pPr>
        <w:pStyle w:val="Header"/>
        <w:autoSpaceDE w:val="0"/>
        <w:autoSpaceDN w:val="0"/>
        <w:adjustRightInd w:val="0"/>
        <w:spacing w:before="120" w:after="120"/>
        <w:jc w:val="both"/>
        <w:rPr>
          <w:rFonts w:ascii="Garamond" w:hAnsi="Garamond"/>
          <w:b w:val="0"/>
          <w:color w:val="auto"/>
          <w:sz w:val="24"/>
          <w:szCs w:val="24"/>
          <w:lang w:val="bg-BG"/>
        </w:rPr>
      </w:pPr>
      <w:r>
        <w:rPr>
          <w:rFonts w:ascii="Garamond" w:hAnsi="Garamond"/>
          <w:b w:val="0"/>
          <w:color w:val="auto"/>
          <w:sz w:val="24"/>
          <w:szCs w:val="24"/>
          <w:lang w:val="bg-BG"/>
        </w:rPr>
        <w:t xml:space="preserve">След първоначалното им признаване инвестиционните имоти се отчитат по тяхната себестойност, намалена с всички натрупани амортизации и загуби от обезценка. </w:t>
      </w:r>
    </w:p>
    <w:p w:rsidR="00C42DF8" w:rsidRDefault="00C42DF8">
      <w:pPr>
        <w:pStyle w:val="Header"/>
        <w:autoSpaceDE w:val="0"/>
        <w:autoSpaceDN w:val="0"/>
        <w:adjustRightInd w:val="0"/>
        <w:spacing w:before="120" w:after="120"/>
        <w:jc w:val="both"/>
        <w:rPr>
          <w:rFonts w:ascii="Garamond" w:hAnsi="Garamond"/>
          <w:b w:val="0"/>
          <w:color w:val="auto"/>
          <w:sz w:val="24"/>
          <w:szCs w:val="24"/>
          <w:lang w:val="bg-BG"/>
        </w:rPr>
      </w:pPr>
      <w:r>
        <w:rPr>
          <w:rFonts w:ascii="Garamond" w:hAnsi="Garamond"/>
          <w:b w:val="0"/>
          <w:color w:val="auto"/>
          <w:sz w:val="24"/>
          <w:szCs w:val="24"/>
          <w:lang w:val="bg-BG"/>
        </w:rPr>
        <w:t xml:space="preserve">Последващите разходи, свързани с инвестиционни имоти, които вече са признати в консолидирания финансов отчет на Групата, се прибавят към балансовата стойност на имотите, когато е вероятно Групата да получи бъдещи икономически ползи, надвишаващи първоначално оценената стойност на съществуващите инвестиционни имоти. Всички други последващи разходи се признават за разход в периода, в който са възникнали.  </w:t>
      </w:r>
    </w:p>
    <w:p w:rsidR="00C42DF8" w:rsidRDefault="00C42DF8">
      <w:pPr>
        <w:autoSpaceDE w:val="0"/>
        <w:autoSpaceDN w:val="0"/>
        <w:adjustRightInd w:val="0"/>
        <w:spacing w:before="120" w:after="120"/>
        <w:jc w:val="both"/>
        <w:rPr>
          <w:sz w:val="24"/>
          <w:szCs w:val="24"/>
        </w:rPr>
      </w:pPr>
      <w:r>
        <w:rPr>
          <w:sz w:val="24"/>
          <w:szCs w:val="24"/>
        </w:rPr>
        <w:t>Групата отписва инвестиционните си имоти при продажбата им или при трайното им изваждане от употреба, в случай че не се очакват никакви икономически изгоди от тяхното освобождава</w:t>
      </w:r>
      <w:r w:rsidRPr="00341C1F">
        <w:rPr>
          <w:sz w:val="24"/>
          <w:szCs w:val="24"/>
        </w:rPr>
        <w:t>не. Печалбите или загубите, възникващи от изваждането им от употреба или тяхната продажба, се признават в консолидирания отчет за печалбата или загубата и другия всеобхватен доход и се определят като разлика между нетните постъпления от освобождаването</w:t>
      </w:r>
      <w:r>
        <w:rPr>
          <w:sz w:val="24"/>
          <w:szCs w:val="24"/>
        </w:rPr>
        <w:t xml:space="preserve"> на актива и балансовата му стойност. </w:t>
      </w:r>
    </w:p>
    <w:p w:rsidR="00C42DF8" w:rsidRDefault="00C42DF8">
      <w:pPr>
        <w:spacing w:before="120" w:after="120"/>
        <w:jc w:val="both"/>
        <w:rPr>
          <w:sz w:val="24"/>
          <w:szCs w:val="24"/>
        </w:rPr>
      </w:pPr>
      <w:r>
        <w:rPr>
          <w:sz w:val="24"/>
          <w:szCs w:val="24"/>
        </w:rPr>
        <w:t xml:space="preserve">Амортизацията на инвестиционните имоти се изчислява, като се използва линейният метод върху оценения полезен живот на сградите, който е </w:t>
      </w:r>
      <w:r w:rsidRPr="008854F9">
        <w:rPr>
          <w:sz w:val="24"/>
          <w:szCs w:val="24"/>
        </w:rPr>
        <w:t xml:space="preserve">между </w:t>
      </w:r>
      <w:r>
        <w:rPr>
          <w:sz w:val="24"/>
          <w:szCs w:val="24"/>
        </w:rPr>
        <w:t>11</w:t>
      </w:r>
      <w:r w:rsidRPr="008854F9">
        <w:rPr>
          <w:sz w:val="24"/>
          <w:szCs w:val="24"/>
        </w:rPr>
        <w:t xml:space="preserve"> и 61</w:t>
      </w:r>
      <w:r>
        <w:rPr>
          <w:sz w:val="24"/>
          <w:szCs w:val="24"/>
        </w:rPr>
        <w:t xml:space="preserve"> години.</w:t>
      </w:r>
    </w:p>
    <w:p w:rsidR="00C42DF8" w:rsidRPr="005169D9" w:rsidRDefault="00C42DF8">
      <w:pPr>
        <w:spacing w:before="120" w:after="120"/>
        <w:jc w:val="both"/>
        <w:rPr>
          <w:sz w:val="24"/>
          <w:szCs w:val="24"/>
        </w:rPr>
      </w:pPr>
      <w:r w:rsidRPr="005169D9">
        <w:rPr>
          <w:sz w:val="24"/>
          <w:szCs w:val="24"/>
        </w:rPr>
        <w:t>Приходите от наем и оперативните разходи, свързани с инвестиционни имоти, се представят в консолидирания о</w:t>
      </w:r>
      <w:r w:rsidRPr="00806166">
        <w:rPr>
          <w:sz w:val="24"/>
          <w:szCs w:val="24"/>
        </w:rPr>
        <w:t xml:space="preserve">тчет за печалбата или загубата и другия всеобхватен доход съответно на ред „Приходи” и ред „Други разходи”, и се признават, както е описано в пояснение </w:t>
      </w:r>
      <w:fldSimple w:instr=" REF _Ref248330782 \r \h  \* MERGEFORMAT ">
        <w:r w:rsidRPr="004F130C">
          <w:rPr>
            <w:sz w:val="24"/>
            <w:szCs w:val="24"/>
          </w:rPr>
          <w:t>4.8</w:t>
        </w:r>
      </w:fldSimple>
      <w:r w:rsidRPr="00806166">
        <w:rPr>
          <w:sz w:val="24"/>
          <w:szCs w:val="24"/>
        </w:rPr>
        <w:t xml:space="preserve"> и пояснение </w:t>
      </w:r>
      <w:fldSimple w:instr=" REF _Ref248330789 \r \h  \* MERGEFORMAT ">
        <w:r w:rsidRPr="004F130C">
          <w:rPr>
            <w:sz w:val="24"/>
            <w:szCs w:val="24"/>
          </w:rPr>
          <w:t>4.9</w:t>
        </w:r>
      </w:fldSimple>
      <w:r w:rsidRPr="00806166">
        <w:rPr>
          <w:sz w:val="24"/>
          <w:szCs w:val="24"/>
        </w:rPr>
        <w:t>.</w:t>
      </w:r>
    </w:p>
    <w:p w:rsidR="00C42DF8" w:rsidRDefault="00C42DF8" w:rsidP="00625817">
      <w:pPr>
        <w:pStyle w:val="Heading1"/>
        <w:numPr>
          <w:ilvl w:val="1"/>
          <w:numId w:val="15"/>
        </w:numPr>
        <w:spacing w:line="240" w:lineRule="auto"/>
        <w:ind w:left="0" w:firstLine="0"/>
        <w:jc w:val="both"/>
        <w:rPr>
          <w:color w:val="auto"/>
          <w:szCs w:val="24"/>
        </w:rPr>
      </w:pPr>
      <w:bookmarkStart w:id="15" w:name="_Ref248330938"/>
      <w:r>
        <w:rPr>
          <w:color w:val="auto"/>
          <w:szCs w:val="24"/>
        </w:rPr>
        <w:t>Финансови инструменти</w:t>
      </w:r>
      <w:bookmarkEnd w:id="15"/>
    </w:p>
    <w:p w:rsidR="00C42DF8" w:rsidRDefault="00C42DF8">
      <w:pPr>
        <w:spacing w:before="120" w:after="120"/>
        <w:jc w:val="both"/>
        <w:rPr>
          <w:sz w:val="24"/>
          <w:szCs w:val="24"/>
        </w:rPr>
      </w:pPr>
      <w:r>
        <w:rPr>
          <w:sz w:val="24"/>
          <w:szCs w:val="24"/>
        </w:rPr>
        <w:t>Финансовите активи и пасиви се признават, когато Групата стане страна по договорни споразумения, включващи финансови инструменти.</w:t>
      </w:r>
    </w:p>
    <w:p w:rsidR="00C42DF8" w:rsidRDefault="00C42DF8">
      <w:pPr>
        <w:spacing w:before="120" w:after="120"/>
        <w:jc w:val="both"/>
        <w:rPr>
          <w:sz w:val="24"/>
          <w:szCs w:val="24"/>
        </w:rPr>
      </w:pPr>
      <w:r>
        <w:rPr>
          <w:sz w:val="24"/>
          <w:szCs w:val="24"/>
        </w:rPr>
        <w:t>Финансов актив се отписва, когато се загуби контрол върху договорните права, които съставляват финансовия актив, т.е. когато са изтекли правата за получаване на парични потоци или са прехвърлени съществените  рискове и ползи от собствеността.</w:t>
      </w:r>
    </w:p>
    <w:p w:rsidR="00C42DF8" w:rsidRDefault="00C42DF8">
      <w:pPr>
        <w:spacing w:before="120" w:after="120"/>
        <w:jc w:val="both"/>
        <w:rPr>
          <w:sz w:val="24"/>
          <w:szCs w:val="24"/>
        </w:rPr>
      </w:pPr>
      <w:r>
        <w:rPr>
          <w:sz w:val="24"/>
          <w:szCs w:val="24"/>
        </w:rPr>
        <w:t>Финансов пасив се отписва при неговото погасяване, изплащане, при анулиране на сделката или при изтичане на давностния срок.</w:t>
      </w:r>
    </w:p>
    <w:p w:rsidR="00C42DF8" w:rsidRDefault="00C42DF8">
      <w:pPr>
        <w:spacing w:before="120" w:after="120"/>
        <w:jc w:val="both"/>
        <w:rPr>
          <w:sz w:val="24"/>
          <w:szCs w:val="24"/>
        </w:rPr>
      </w:pPr>
      <w:r>
        <w:rPr>
          <w:sz w:val="24"/>
          <w:szCs w:val="24"/>
        </w:rPr>
        <w:t>При първоначално признаване на финансов актив и финансов пасив Групата ги оценява по справедлива стойност плюс разходите по транзакцията, с изключение на финансовите активи и пасиви, отчитани по справедлива стойност в печалбата или загубата, които се признават първоначално по справедлива стойност.</w:t>
      </w:r>
    </w:p>
    <w:p w:rsidR="00C42DF8" w:rsidRDefault="00C42DF8">
      <w:pPr>
        <w:autoSpaceDE w:val="0"/>
        <w:autoSpaceDN w:val="0"/>
        <w:adjustRightInd w:val="0"/>
        <w:spacing w:before="120" w:after="120"/>
        <w:jc w:val="both"/>
        <w:rPr>
          <w:sz w:val="24"/>
          <w:szCs w:val="24"/>
        </w:rPr>
      </w:pPr>
      <w:r>
        <w:rPr>
          <w:sz w:val="24"/>
          <w:szCs w:val="24"/>
        </w:rPr>
        <w:t>Финансовите активи се признават на датата на уреждането.</w:t>
      </w:r>
    </w:p>
    <w:p w:rsidR="00C42DF8" w:rsidRDefault="00C42DF8">
      <w:pPr>
        <w:spacing w:before="120" w:after="120"/>
        <w:jc w:val="both"/>
        <w:rPr>
          <w:sz w:val="24"/>
          <w:szCs w:val="24"/>
        </w:rPr>
      </w:pPr>
      <w:r>
        <w:rPr>
          <w:sz w:val="24"/>
          <w:szCs w:val="24"/>
        </w:rPr>
        <w:t>Финансовите активи и финансовите пасиви се оценяват последващо, както е посочено по-долу.</w:t>
      </w:r>
    </w:p>
    <w:p w:rsidR="00C42DF8" w:rsidRDefault="00C42DF8" w:rsidP="00625817">
      <w:pPr>
        <w:pStyle w:val="Heading1"/>
        <w:numPr>
          <w:ilvl w:val="2"/>
          <w:numId w:val="15"/>
        </w:numPr>
        <w:rPr>
          <w:color w:val="auto"/>
        </w:rPr>
      </w:pPr>
      <w:r>
        <w:rPr>
          <w:color w:val="auto"/>
        </w:rPr>
        <w:t>Финансови активи</w:t>
      </w:r>
    </w:p>
    <w:p w:rsidR="00C42DF8" w:rsidRDefault="00C42DF8">
      <w:pPr>
        <w:autoSpaceDE w:val="0"/>
        <w:autoSpaceDN w:val="0"/>
        <w:adjustRightInd w:val="0"/>
        <w:spacing w:before="120" w:after="120"/>
        <w:jc w:val="both"/>
        <w:rPr>
          <w:sz w:val="24"/>
          <w:szCs w:val="24"/>
        </w:rPr>
      </w:pPr>
      <w:r>
        <w:rPr>
          <w:sz w:val="24"/>
          <w:szCs w:val="24"/>
        </w:rPr>
        <w:t>С цел последващо оценяване на финансовите активи, с изключение на хеджиращите инструменти, те се класифицират в следните категории:</w:t>
      </w:r>
    </w:p>
    <w:p w:rsidR="00C42DF8" w:rsidRDefault="00C42DF8" w:rsidP="00625817">
      <w:pPr>
        <w:pStyle w:val="BodyText"/>
        <w:numPr>
          <w:ilvl w:val="0"/>
          <w:numId w:val="18"/>
        </w:numPr>
        <w:tabs>
          <w:tab w:val="clear" w:pos="720"/>
          <w:tab w:val="num" w:pos="450"/>
        </w:tabs>
        <w:autoSpaceDE w:val="0"/>
        <w:autoSpaceDN w:val="0"/>
        <w:adjustRightInd w:val="0"/>
        <w:spacing w:after="0" w:line="240" w:lineRule="auto"/>
        <w:ind w:left="714" w:hanging="714"/>
        <w:jc w:val="both"/>
        <w:rPr>
          <w:sz w:val="24"/>
          <w:szCs w:val="24"/>
        </w:rPr>
      </w:pPr>
      <w:r>
        <w:rPr>
          <w:sz w:val="24"/>
          <w:szCs w:val="24"/>
        </w:rPr>
        <w:t>кредити и вземания;</w:t>
      </w:r>
    </w:p>
    <w:p w:rsidR="00C42DF8" w:rsidRDefault="00C42DF8" w:rsidP="00625817">
      <w:pPr>
        <w:pStyle w:val="BodyText"/>
        <w:numPr>
          <w:ilvl w:val="0"/>
          <w:numId w:val="18"/>
        </w:numPr>
        <w:tabs>
          <w:tab w:val="clear" w:pos="720"/>
          <w:tab w:val="num" w:pos="450"/>
        </w:tabs>
        <w:autoSpaceDE w:val="0"/>
        <w:autoSpaceDN w:val="0"/>
        <w:adjustRightInd w:val="0"/>
        <w:spacing w:after="0" w:line="240" w:lineRule="auto"/>
        <w:ind w:left="714" w:hanging="714"/>
        <w:jc w:val="both"/>
        <w:rPr>
          <w:sz w:val="24"/>
          <w:szCs w:val="24"/>
        </w:rPr>
      </w:pPr>
      <w:r>
        <w:rPr>
          <w:sz w:val="24"/>
          <w:szCs w:val="24"/>
        </w:rPr>
        <w:t>финансови активи, отчитани по справедлива стойност в печалбата или загубата;</w:t>
      </w:r>
    </w:p>
    <w:p w:rsidR="00C42DF8" w:rsidRDefault="00C42DF8" w:rsidP="00625817">
      <w:pPr>
        <w:pStyle w:val="BodyText"/>
        <w:numPr>
          <w:ilvl w:val="0"/>
          <w:numId w:val="18"/>
        </w:numPr>
        <w:tabs>
          <w:tab w:val="clear" w:pos="720"/>
          <w:tab w:val="num" w:pos="450"/>
        </w:tabs>
        <w:autoSpaceDE w:val="0"/>
        <w:autoSpaceDN w:val="0"/>
        <w:adjustRightInd w:val="0"/>
        <w:spacing w:after="0" w:line="240" w:lineRule="auto"/>
        <w:ind w:left="714" w:hanging="714"/>
        <w:jc w:val="both"/>
        <w:rPr>
          <w:sz w:val="24"/>
          <w:szCs w:val="24"/>
        </w:rPr>
      </w:pPr>
      <w:r>
        <w:rPr>
          <w:sz w:val="24"/>
          <w:szCs w:val="24"/>
        </w:rPr>
        <w:t>инвестиции, държани до падеж;</w:t>
      </w:r>
    </w:p>
    <w:p w:rsidR="00C42DF8" w:rsidRDefault="00C42DF8" w:rsidP="00625817">
      <w:pPr>
        <w:pStyle w:val="BodyText"/>
        <w:numPr>
          <w:ilvl w:val="0"/>
          <w:numId w:val="18"/>
        </w:numPr>
        <w:tabs>
          <w:tab w:val="clear" w:pos="720"/>
          <w:tab w:val="num" w:pos="450"/>
        </w:tabs>
        <w:autoSpaceDE w:val="0"/>
        <w:autoSpaceDN w:val="0"/>
        <w:adjustRightInd w:val="0"/>
        <w:spacing w:after="0" w:line="240" w:lineRule="auto"/>
        <w:ind w:left="714" w:hanging="714"/>
        <w:jc w:val="both"/>
        <w:rPr>
          <w:sz w:val="24"/>
          <w:szCs w:val="24"/>
        </w:rPr>
      </w:pPr>
      <w:r>
        <w:rPr>
          <w:sz w:val="24"/>
          <w:szCs w:val="24"/>
        </w:rPr>
        <w:t>финансови активи на разположение за продажба.</w:t>
      </w:r>
    </w:p>
    <w:p w:rsidR="00C42DF8" w:rsidRDefault="00C42DF8">
      <w:pPr>
        <w:autoSpaceDE w:val="0"/>
        <w:autoSpaceDN w:val="0"/>
        <w:adjustRightInd w:val="0"/>
        <w:spacing w:before="120" w:after="120"/>
        <w:jc w:val="both"/>
        <w:rPr>
          <w:sz w:val="24"/>
          <w:szCs w:val="24"/>
        </w:rPr>
      </w:pPr>
      <w:r>
        <w:rPr>
          <w:sz w:val="24"/>
          <w:szCs w:val="24"/>
        </w:rPr>
        <w:t>Финансовите активи се разпределят към отделните категории в зависимост от целта, с която са придобити. Категорията на даден финансов инструмент определя метода му на оценяване и дали приходите и разходите се отразяват в печалбата или загубата или в другия всеобхватен доход на Групата. Всички финансови активи с изключение на тези, отчитани по справедлива стойност в печалбата или загубата, подлежат на тест за обезценка към датата на консолидирания финансов отчет. Финансовите активи се обезценяват, когато съществуват обективни доказателства за това. Прилагат се различни критерии за определяне на загубата от обезценка в зависимост от категорията на финансовите активи, както е описано по-долу.</w:t>
      </w:r>
    </w:p>
    <w:p w:rsidR="00C42DF8" w:rsidRDefault="00C42DF8">
      <w:pPr>
        <w:autoSpaceDE w:val="0"/>
        <w:autoSpaceDN w:val="0"/>
        <w:adjustRightInd w:val="0"/>
        <w:spacing w:before="120" w:after="120"/>
        <w:jc w:val="both"/>
        <w:rPr>
          <w:sz w:val="24"/>
          <w:szCs w:val="24"/>
        </w:rPr>
      </w:pPr>
      <w:r>
        <w:rPr>
          <w:sz w:val="24"/>
          <w:szCs w:val="24"/>
        </w:rPr>
        <w:t xml:space="preserve">Всички приходи и разходи, свързани с притежаването на финансови инструменти, се отразяват в </w:t>
      </w:r>
      <w:r w:rsidRPr="00341C1F">
        <w:rPr>
          <w:sz w:val="24"/>
          <w:szCs w:val="24"/>
        </w:rPr>
        <w:t>печалбата или загубата при получаването им, независимо от това как се оценява балансовата стойност на финансовия актив, за който се отнасят, и се представят в консолидирания отчет за печалбата или загубата и другия всеобхватен доход на ред „Финансови разходи”, „Финансови приходи” или „Други финансови позиции” с изключение на загубата от обезценка</w:t>
      </w:r>
      <w:r>
        <w:rPr>
          <w:sz w:val="24"/>
          <w:szCs w:val="24"/>
        </w:rPr>
        <w:t xml:space="preserve"> на търговски вземания, която се представя на ред „Други разходи”.</w:t>
      </w:r>
    </w:p>
    <w:p w:rsidR="00C42DF8" w:rsidRDefault="00C42DF8">
      <w:pPr>
        <w:autoSpaceDE w:val="0"/>
        <w:autoSpaceDN w:val="0"/>
        <w:adjustRightInd w:val="0"/>
        <w:spacing w:before="120" w:after="120"/>
        <w:jc w:val="both"/>
        <w:rPr>
          <w:b/>
          <w:sz w:val="24"/>
          <w:szCs w:val="24"/>
        </w:rPr>
      </w:pPr>
      <w:r>
        <w:rPr>
          <w:b/>
          <w:sz w:val="24"/>
          <w:szCs w:val="24"/>
        </w:rPr>
        <w:t>Кредити и вземания</w:t>
      </w:r>
    </w:p>
    <w:p w:rsidR="00C42DF8" w:rsidRDefault="00C42DF8">
      <w:pPr>
        <w:autoSpaceDE w:val="0"/>
        <w:autoSpaceDN w:val="0"/>
        <w:adjustRightInd w:val="0"/>
        <w:spacing w:before="120" w:after="120"/>
        <w:jc w:val="both"/>
        <w:rPr>
          <w:sz w:val="24"/>
          <w:szCs w:val="24"/>
        </w:rPr>
      </w:pPr>
      <w:r>
        <w:rPr>
          <w:sz w:val="24"/>
          <w:szCs w:val="24"/>
        </w:rPr>
        <w:t>Кредити и вземания, възникнали първоначално в Групата, са недеривативни финансови инструменти с фиксирани плащания, които не се търгуват на активен пазар. Кредитите и вземанията последващо се оценяват по амортизирана стойност, като се използва методът на ефективната лихва, намалена с размера на обезценката. Всяка промяна в стойността им се отразява в печалбата или загубата за текущия период. Парите и паричните еквиваленти, търговските и по-голямата част от други вземания на Групата спадат към тази категория финансови инструменти. Дисконтиране не се извършва, когато ефектът от него е незначителен.</w:t>
      </w:r>
    </w:p>
    <w:p w:rsidR="00C42DF8" w:rsidRDefault="00C42DF8">
      <w:pPr>
        <w:autoSpaceDE w:val="0"/>
        <w:autoSpaceDN w:val="0"/>
        <w:adjustRightInd w:val="0"/>
        <w:spacing w:before="120" w:after="120"/>
        <w:jc w:val="both"/>
        <w:rPr>
          <w:sz w:val="24"/>
          <w:szCs w:val="24"/>
        </w:rPr>
      </w:pPr>
      <w:r>
        <w:rPr>
          <w:sz w:val="24"/>
          <w:szCs w:val="24"/>
        </w:rPr>
        <w:t xml:space="preserve">Значими вземания се тестват за обезценка по отделно, когато са просрочени към датата на консолидирания финансов отчет или когато съществуват обективни доказателства, че контрагентът няма да </w:t>
      </w:r>
      <w:r w:rsidRPr="00020ADB">
        <w:rPr>
          <w:sz w:val="24"/>
          <w:szCs w:val="24"/>
        </w:rPr>
        <w:t>изпълни задълженията си. Всички други вземания се тестват за обезценка по групи, които се определят в зависимост от индустрията и региона на контрагента, както и от други кредитни рискове, ако съществуват такива. В този случай процентът на обезценката се определя на базата на исторически данни относно непогасени задължения на контрагенти за всяка идентифицирана група. Загубата от обезценка на търговските вземания се представя в консолидирания отчет за печалбата или загубата и другия всеобхватен доход на ред „Други разходи”.</w:t>
      </w:r>
    </w:p>
    <w:p w:rsidR="00C42DF8" w:rsidRDefault="00C42DF8">
      <w:pPr>
        <w:autoSpaceDE w:val="0"/>
        <w:autoSpaceDN w:val="0"/>
        <w:adjustRightInd w:val="0"/>
        <w:spacing w:before="120" w:after="120"/>
        <w:jc w:val="both"/>
        <w:rPr>
          <w:b/>
          <w:sz w:val="24"/>
          <w:szCs w:val="24"/>
        </w:rPr>
      </w:pPr>
      <w:r>
        <w:rPr>
          <w:b/>
          <w:sz w:val="24"/>
          <w:szCs w:val="24"/>
        </w:rPr>
        <w:t>Финансови активи, отчитани по справедлива стойност в печалбата или загубата</w:t>
      </w:r>
    </w:p>
    <w:p w:rsidR="00C42DF8" w:rsidRDefault="00C42DF8">
      <w:pPr>
        <w:autoSpaceDE w:val="0"/>
        <w:autoSpaceDN w:val="0"/>
        <w:adjustRightInd w:val="0"/>
        <w:spacing w:before="120" w:after="120"/>
        <w:jc w:val="both"/>
        <w:rPr>
          <w:sz w:val="24"/>
          <w:szCs w:val="24"/>
        </w:rPr>
      </w:pPr>
      <w:r>
        <w:rPr>
          <w:sz w:val="24"/>
          <w:szCs w:val="24"/>
        </w:rPr>
        <w:t xml:space="preserve">Финансови активи, отчитани по справедлива стойност в печалбата или загубата, са активи, които са държани за търгуване или са определени при първоначалното им признаване като финансови активи, отчитани по справедлива стойност в печалбата или загубата. Всички деривативни финансови активи, освен ако не са специално определени като хеджиращи инструменти, попадат в тази категория. Активите от тази категория се оценяват по справедлива стойност, чиито изменения се признават в печалбата или загубата. </w:t>
      </w:r>
    </w:p>
    <w:p w:rsidR="00C42DF8" w:rsidRDefault="00C42DF8">
      <w:pPr>
        <w:spacing w:before="120" w:after="120"/>
        <w:jc w:val="both"/>
        <w:rPr>
          <w:b/>
          <w:sz w:val="24"/>
          <w:szCs w:val="24"/>
        </w:rPr>
      </w:pPr>
      <w:r>
        <w:rPr>
          <w:b/>
          <w:sz w:val="24"/>
          <w:szCs w:val="24"/>
        </w:rPr>
        <w:t>Финансови активи на разположение за продажба</w:t>
      </w:r>
    </w:p>
    <w:p w:rsidR="00C42DF8" w:rsidRDefault="00C42DF8">
      <w:pPr>
        <w:spacing w:before="120" w:after="120"/>
        <w:jc w:val="both"/>
        <w:rPr>
          <w:sz w:val="24"/>
          <w:szCs w:val="24"/>
        </w:rPr>
      </w:pPr>
      <w:r>
        <w:rPr>
          <w:sz w:val="24"/>
          <w:szCs w:val="24"/>
        </w:rPr>
        <w:t xml:space="preserve">Финансови активи на разположение за продажба са недеривативни финансови активи, които или са определени като финансови активи на разположение за продажба, или не спадат към нито една от останалите </w:t>
      </w:r>
      <w:r w:rsidRPr="00806166">
        <w:rPr>
          <w:sz w:val="24"/>
          <w:szCs w:val="24"/>
        </w:rPr>
        <w:t>категории финансови активи. Финансовите активи на разположение за продажба на Групата включват дялови участия и ценни книжа. Финансовите активи от тази категория последващо се оц</w:t>
      </w:r>
      <w:r>
        <w:rPr>
          <w:sz w:val="24"/>
          <w:szCs w:val="24"/>
        </w:rPr>
        <w:t>еняват по справедлива стойност с изключение на тези, за които няма котировки на пазарната цена на активен пазар и чиято справедлива стойност не може да бъде надеждно определена. Последните се оценяват по амортизирана стойност по метода на ефективния лихвен процент или по себестойност, в случай че нямат фиксиран падеж. Промените в справедливата им стойност се отразяват в другия всеобхватен доход и се представят в съответния резерв в консолидирания отчет за собствения капитал, нетно от данъци, с изключение на загубите от обезценка и валутни курсови разлики на парични активи, които се признават в печалбата или загубата. Когато финансов актив на разположение за продажба бъде продаден или обезценен, натрупаните печалби и загуби, признати в другия всеобхватен доход, се прекласифицират от собствения капитал в печалбата или загубата за отчетния период и се представят като прекласифицираща корекция в другия всеобхватен доход. Лихви, изчислени по метода на ефективната лихва, и дивиденти се признават в печалбата или загубата на ред „Финансови приходи”. Възстановяването на загуби от обезценка се признава в другия всеобхватен доход с изключение на загубите от обезценка на дългови финансови инструменти, чието възстановяване се признава в печалбата или загубата, само ако то е обективно свързано със събитие, настъпило след момента на признаване на обезценката.</w:t>
      </w:r>
    </w:p>
    <w:p w:rsidR="00C42DF8" w:rsidRDefault="00C42DF8" w:rsidP="00625817">
      <w:pPr>
        <w:pStyle w:val="Heading2"/>
        <w:numPr>
          <w:ilvl w:val="2"/>
          <w:numId w:val="15"/>
        </w:numPr>
        <w:rPr>
          <w:color w:val="auto"/>
        </w:rPr>
      </w:pPr>
      <w:r>
        <w:rPr>
          <w:color w:val="auto"/>
        </w:rPr>
        <w:t>Финансови пасиви</w:t>
      </w:r>
    </w:p>
    <w:p w:rsidR="00C42DF8" w:rsidRPr="002959B9" w:rsidRDefault="00C42DF8">
      <w:pPr>
        <w:autoSpaceDE w:val="0"/>
        <w:autoSpaceDN w:val="0"/>
        <w:adjustRightInd w:val="0"/>
        <w:spacing w:before="120" w:after="120"/>
        <w:jc w:val="both"/>
        <w:rPr>
          <w:sz w:val="24"/>
          <w:szCs w:val="24"/>
        </w:rPr>
      </w:pPr>
      <w:r>
        <w:rPr>
          <w:sz w:val="24"/>
          <w:szCs w:val="24"/>
        </w:rPr>
        <w:t xml:space="preserve">Финансовите пасиви на Групата </w:t>
      </w:r>
      <w:r w:rsidRPr="002959B9">
        <w:rPr>
          <w:sz w:val="24"/>
          <w:szCs w:val="24"/>
        </w:rPr>
        <w:t>включват банкови, търговски и други заеми,</w:t>
      </w:r>
      <w:r>
        <w:rPr>
          <w:sz w:val="24"/>
          <w:szCs w:val="24"/>
        </w:rPr>
        <w:t xml:space="preserve"> търговски и други задължения, </w:t>
      </w:r>
      <w:r w:rsidRPr="002959B9">
        <w:rPr>
          <w:sz w:val="24"/>
          <w:szCs w:val="24"/>
        </w:rPr>
        <w:t xml:space="preserve">задължения по финансов лизинг. </w:t>
      </w:r>
    </w:p>
    <w:p w:rsidR="00C42DF8" w:rsidRDefault="00C42DF8">
      <w:pPr>
        <w:autoSpaceDE w:val="0"/>
        <w:autoSpaceDN w:val="0"/>
        <w:adjustRightInd w:val="0"/>
        <w:spacing w:before="120" w:after="120"/>
        <w:jc w:val="both"/>
        <w:rPr>
          <w:sz w:val="24"/>
          <w:szCs w:val="24"/>
        </w:rPr>
      </w:pPr>
      <w:r>
        <w:rPr>
          <w:sz w:val="24"/>
          <w:szCs w:val="24"/>
        </w:rPr>
        <w:t>Финансовите пасиви се признават, когато съществува договорно задължение за плащане на парични суми или друг финансов актив на друго предприятие или договорно задължение за размяна на финансови инструменти с друго предприятие при потенциално неблагоприятни условия. Всички разходи, свързани с лихви, и промени в справедливата стойност на финансови инструменти, ако има такива, се признават в печалбата или загубата на ред „Финансови разходи” или „Финансови приходи”.</w:t>
      </w:r>
    </w:p>
    <w:p w:rsidR="00C42DF8" w:rsidRDefault="00C42DF8">
      <w:pPr>
        <w:autoSpaceDE w:val="0"/>
        <w:autoSpaceDN w:val="0"/>
        <w:adjustRightInd w:val="0"/>
        <w:spacing w:before="120" w:after="120"/>
        <w:jc w:val="both"/>
        <w:rPr>
          <w:sz w:val="24"/>
          <w:szCs w:val="24"/>
        </w:rPr>
      </w:pPr>
      <w:r>
        <w:rPr>
          <w:sz w:val="24"/>
          <w:szCs w:val="24"/>
        </w:rPr>
        <w:t>Финансовите пасиви се оценяват последващо по амортизирана стойност, като се използва методът на ефективната лихва с изключение на финансови инструменти, държани за търгуване или определени за оценяване по справедлива стойност в печалбата или загубата, които се оценяват по справедлива стойност с отчитане на промените в печалбата или загубата.</w:t>
      </w:r>
    </w:p>
    <w:p w:rsidR="00C42DF8" w:rsidRPr="002959B9" w:rsidRDefault="00C42DF8">
      <w:pPr>
        <w:autoSpaceDE w:val="0"/>
        <w:autoSpaceDN w:val="0"/>
        <w:adjustRightInd w:val="0"/>
        <w:spacing w:before="120" w:after="120"/>
        <w:jc w:val="both"/>
        <w:rPr>
          <w:sz w:val="24"/>
          <w:szCs w:val="24"/>
        </w:rPr>
      </w:pPr>
      <w:r w:rsidRPr="002959B9">
        <w:rPr>
          <w:sz w:val="24"/>
          <w:szCs w:val="24"/>
        </w:rPr>
        <w:t xml:space="preserve">Банковите заеми са взети с цел </w:t>
      </w:r>
      <w:r w:rsidRPr="00806166">
        <w:rPr>
          <w:sz w:val="24"/>
          <w:szCs w:val="24"/>
        </w:rPr>
        <w:t>дългосрочно</w:t>
      </w:r>
      <w:r w:rsidRPr="002959B9">
        <w:rPr>
          <w:sz w:val="24"/>
          <w:szCs w:val="24"/>
        </w:rPr>
        <w:t xml:space="preserve"> подпомагане на дейността на Групата. Те са отразени в консолидирания отчет за финансовото състояние на Групата, нетно от разходите по получаването на заемите. Финансови разходи като премия, платима при уреждане на дълга или обратното му изкупуване, и преки разходи по сделката се признават в консолидирания отчет за печалбата или загубата и другия всеобхватен доход на принципа на начислението, като се използва методът на ефективния лихвен процент, и се прибавят към преносната стойност на финансовия пасив до степента, в която те не се уреждат към края на периода, в който са възникнали.  </w:t>
      </w:r>
    </w:p>
    <w:p w:rsidR="00C42DF8" w:rsidRDefault="00C42DF8">
      <w:pPr>
        <w:autoSpaceDE w:val="0"/>
        <w:autoSpaceDN w:val="0"/>
        <w:adjustRightInd w:val="0"/>
        <w:spacing w:before="120" w:after="120"/>
        <w:jc w:val="both"/>
        <w:rPr>
          <w:sz w:val="24"/>
          <w:szCs w:val="24"/>
        </w:rPr>
      </w:pPr>
      <w:r>
        <w:rPr>
          <w:sz w:val="24"/>
          <w:szCs w:val="24"/>
        </w:rPr>
        <w:t>Търговските задължения се признават първоначално по номинална стойност и впоследствие се оценяват по амортизирана стойност, намалена с плащания по уреждане на задължението.</w:t>
      </w:r>
    </w:p>
    <w:p w:rsidR="00C42DF8" w:rsidRDefault="00C42DF8">
      <w:pPr>
        <w:autoSpaceDE w:val="0"/>
        <w:autoSpaceDN w:val="0"/>
        <w:adjustRightInd w:val="0"/>
        <w:spacing w:before="120" w:after="120"/>
        <w:jc w:val="both"/>
        <w:rPr>
          <w:sz w:val="24"/>
          <w:szCs w:val="24"/>
        </w:rPr>
      </w:pPr>
      <w:r w:rsidRPr="00020ADB">
        <w:rPr>
          <w:sz w:val="24"/>
          <w:szCs w:val="24"/>
        </w:rPr>
        <w:t>Дивидентите, платими на акционерите на предприятието майка, се признават след одобрението им от общото събрание на акционерите.</w:t>
      </w:r>
    </w:p>
    <w:p w:rsidR="00C42DF8" w:rsidRDefault="00C42DF8" w:rsidP="00625817">
      <w:pPr>
        <w:pStyle w:val="Heading1"/>
        <w:numPr>
          <w:ilvl w:val="1"/>
          <w:numId w:val="15"/>
        </w:numPr>
        <w:spacing w:line="240" w:lineRule="auto"/>
        <w:ind w:left="0" w:firstLine="0"/>
        <w:jc w:val="both"/>
        <w:rPr>
          <w:color w:val="auto"/>
          <w:szCs w:val="24"/>
        </w:rPr>
      </w:pPr>
      <w:r>
        <w:rPr>
          <w:color w:val="auto"/>
          <w:szCs w:val="24"/>
        </w:rPr>
        <w:t>Материални запаси</w:t>
      </w:r>
    </w:p>
    <w:p w:rsidR="00C42DF8" w:rsidRDefault="00C42DF8">
      <w:pPr>
        <w:spacing w:before="120" w:after="120"/>
        <w:jc w:val="both"/>
        <w:rPr>
          <w:sz w:val="24"/>
          <w:szCs w:val="24"/>
        </w:rPr>
      </w:pPr>
      <w:r>
        <w:rPr>
          <w:sz w:val="24"/>
          <w:szCs w:val="24"/>
        </w:rPr>
        <w:t xml:space="preserve">Материалните запаси включват горива, смазочни материали, резервни части, продукция, незавършено производство, стоки и други материали. В себестойността на материалните запаси се включват директните разходи по закупуването или производството им, преработката и други преки разходи, свързани с доставката им, както и част от общите производствени разходи, определена на базата на нормален производствен капацитет. Финансовите разходи не се включват в стойността на материалните запаси. Към края на всеки отчетен период материалните запаси се оценяват по по-ниската от себестойността им и тяхната нетна реализуема стойност. Сумата на всяка обезценка на материалните запаси до нетната им реализуема стойност се признава като разход за периода на обезценката.  </w:t>
      </w:r>
    </w:p>
    <w:p w:rsidR="00C42DF8" w:rsidRDefault="00C42DF8">
      <w:pPr>
        <w:autoSpaceDE w:val="0"/>
        <w:autoSpaceDN w:val="0"/>
        <w:adjustRightInd w:val="0"/>
        <w:spacing w:before="120" w:after="120"/>
        <w:jc w:val="both"/>
        <w:rPr>
          <w:sz w:val="24"/>
          <w:szCs w:val="24"/>
        </w:rPr>
      </w:pPr>
      <w:r>
        <w:rPr>
          <w:sz w:val="24"/>
          <w:szCs w:val="24"/>
        </w:rPr>
        <w:t xml:space="preserve">Нетната реализуема стойност представлява очакваната продажна цена на материалните запаси, намалена с очакваните разходи по продажбата. В случай че материалните запаси са били вече обезценени до нетната им реализуема стойност и в последващ отчетен период се окаже, че условията довели до обезценката не са вече налице, то се възприема новата им нетна реализуема стойност. Сумата на възстановяването може да бъде само до размера на балансовата стойност на материалните запаси преди обезценката. Сумата на обратно възстановяване на стойността на материалните запаси се отчита като намаление на разходите за материали за периода, в който възниква възстановяването. </w:t>
      </w:r>
    </w:p>
    <w:p w:rsidR="00C42DF8" w:rsidRPr="00854F33" w:rsidRDefault="00C42DF8">
      <w:pPr>
        <w:autoSpaceDE w:val="0"/>
        <w:autoSpaceDN w:val="0"/>
        <w:adjustRightInd w:val="0"/>
        <w:spacing w:before="120" w:after="120"/>
        <w:jc w:val="both"/>
        <w:rPr>
          <w:sz w:val="24"/>
          <w:szCs w:val="24"/>
        </w:rPr>
      </w:pPr>
      <w:r w:rsidRPr="00854F33">
        <w:rPr>
          <w:sz w:val="24"/>
          <w:szCs w:val="24"/>
        </w:rPr>
        <w:t xml:space="preserve">Групата определя разходите за материални запаси, като използва метода среднопретеглена стойност. </w:t>
      </w:r>
    </w:p>
    <w:p w:rsidR="00C42DF8" w:rsidRDefault="00C42DF8">
      <w:pPr>
        <w:spacing w:before="120" w:after="120"/>
        <w:jc w:val="both"/>
        <w:rPr>
          <w:sz w:val="24"/>
          <w:szCs w:val="24"/>
        </w:rPr>
      </w:pPr>
      <w:r>
        <w:rPr>
          <w:sz w:val="24"/>
          <w:szCs w:val="24"/>
        </w:rPr>
        <w:t>При продажба на материалните запаси тяхната балансова стойност се признава като разход в периода, в който е признат съответният приход.</w:t>
      </w:r>
    </w:p>
    <w:p w:rsidR="00C42DF8" w:rsidRDefault="00C42DF8" w:rsidP="00625817">
      <w:pPr>
        <w:pStyle w:val="Heading1"/>
        <w:numPr>
          <w:ilvl w:val="1"/>
          <w:numId w:val="15"/>
        </w:numPr>
        <w:spacing w:line="240" w:lineRule="auto"/>
        <w:ind w:left="0" w:firstLine="0"/>
        <w:jc w:val="both"/>
        <w:rPr>
          <w:color w:val="auto"/>
          <w:szCs w:val="24"/>
        </w:rPr>
      </w:pPr>
      <w:r>
        <w:rPr>
          <w:color w:val="auto"/>
          <w:szCs w:val="24"/>
        </w:rPr>
        <w:t>Данъци върху дохода</w:t>
      </w:r>
    </w:p>
    <w:p w:rsidR="00C42DF8" w:rsidRDefault="00C42DF8">
      <w:pPr>
        <w:spacing w:before="120" w:after="120"/>
        <w:jc w:val="both"/>
        <w:rPr>
          <w:sz w:val="24"/>
          <w:szCs w:val="24"/>
        </w:rPr>
      </w:pPr>
      <w:r>
        <w:rPr>
          <w:sz w:val="24"/>
          <w:szCs w:val="24"/>
        </w:rPr>
        <w:t>Разходите за данъци, признати в печалбата или загубата, включват сумата на отсрочените и текущи данъци, които не са признати в другия всеобхватен доход или директно в собствения капитал.</w:t>
      </w:r>
    </w:p>
    <w:p w:rsidR="00C42DF8" w:rsidRDefault="00C42DF8">
      <w:pPr>
        <w:spacing w:before="120" w:after="120"/>
        <w:jc w:val="both"/>
        <w:rPr>
          <w:sz w:val="24"/>
          <w:szCs w:val="24"/>
        </w:rPr>
      </w:pPr>
      <w:r>
        <w:rPr>
          <w:sz w:val="24"/>
          <w:szCs w:val="24"/>
        </w:rPr>
        <w:t>Текущите данъчни активи и/или пасиви представляват тези задължения към или вземания от данъчните институции, отнасящи се за текущи или предходни отчетни периоди, които не са платени към датата на консолидирания финансов отчет. Текущият данък е дължим върху облагаемия доход, който се различава от печалбата или загубата в консолидирания финансов отчет. Изчисляването на текущия данък е базиран на данъчните ставки и на данъчните закони, които са в сила към края на отчетния период.</w:t>
      </w:r>
    </w:p>
    <w:p w:rsidR="00C42DF8" w:rsidRDefault="00C42DF8">
      <w:pPr>
        <w:spacing w:before="120" w:after="120"/>
        <w:jc w:val="both"/>
        <w:rPr>
          <w:sz w:val="24"/>
          <w:szCs w:val="24"/>
        </w:rPr>
      </w:pPr>
      <w:r>
        <w:rPr>
          <w:sz w:val="24"/>
          <w:szCs w:val="24"/>
        </w:rPr>
        <w:t>Отсрочените данъци се изчисляват по пасивния метод за всички временни разлики между балансовата стойност на активите и пасивите и тяхната данъчна основа. Отсрочен данък не се предвижда при първоначалното признаване на репутация или при първоначалното признаване на актив или пасив, освен ако съответната транзакция не е бизнес комбинация или засяга данъчната или счетоводната печалба. Отсрочени данъци за временни разлики, свързани с акции в дъщерни и съвместни предприятия не се предвиждат, ако обратното проявление на тези временни разлики се контролира от Групата и е вероятно то да не настъпи в близко бъдеще.</w:t>
      </w:r>
    </w:p>
    <w:p w:rsidR="00C42DF8" w:rsidRDefault="00C42DF8">
      <w:pPr>
        <w:spacing w:before="120" w:after="120"/>
        <w:jc w:val="both"/>
        <w:rPr>
          <w:sz w:val="24"/>
          <w:szCs w:val="24"/>
        </w:rPr>
      </w:pPr>
      <w:r>
        <w:rPr>
          <w:sz w:val="24"/>
          <w:szCs w:val="24"/>
        </w:rPr>
        <w:t>Отсрочените данъчни активи и пасиви не се дисконтират. При тяхното изчисление се използват данъчни ставки, които се очаква да бъдат приложими за периода на  реализацията им, при условие че те са влезли в сила или е сигурно, че ще влезнат в сила към края на отчетния период.</w:t>
      </w:r>
    </w:p>
    <w:p w:rsidR="00C42DF8" w:rsidRDefault="00C42DF8">
      <w:pPr>
        <w:spacing w:before="120" w:after="120"/>
        <w:jc w:val="both"/>
        <w:rPr>
          <w:sz w:val="24"/>
          <w:szCs w:val="24"/>
        </w:rPr>
      </w:pPr>
      <w:r>
        <w:rPr>
          <w:sz w:val="24"/>
          <w:szCs w:val="24"/>
        </w:rPr>
        <w:t>Отсрочените данъчни пасиви се признават в пълен размер.</w:t>
      </w:r>
    </w:p>
    <w:p w:rsidR="00C42DF8" w:rsidRDefault="00C42DF8">
      <w:pPr>
        <w:spacing w:before="120" w:after="120"/>
        <w:jc w:val="both"/>
        <w:rPr>
          <w:sz w:val="24"/>
          <w:szCs w:val="24"/>
        </w:rPr>
      </w:pPr>
      <w:r>
        <w:rPr>
          <w:sz w:val="24"/>
          <w:szCs w:val="24"/>
        </w:rPr>
        <w:t xml:space="preserve">Отсрочени данъчни активи се признават, само ако съществува вероятност те да бъдат усвоени чрез бъдещи облагаеми доходи. </w:t>
      </w:r>
    </w:p>
    <w:p w:rsidR="00C42DF8" w:rsidRPr="00806166" w:rsidRDefault="00C42DF8">
      <w:pPr>
        <w:spacing w:before="120" w:after="120"/>
        <w:jc w:val="both"/>
        <w:rPr>
          <w:sz w:val="24"/>
          <w:szCs w:val="24"/>
        </w:rPr>
      </w:pPr>
      <w:r>
        <w:rPr>
          <w:sz w:val="24"/>
          <w:szCs w:val="24"/>
        </w:rPr>
        <w:t xml:space="preserve">Отсрочени данъчни активи и пасиви се компенсират, само когато Групата има право и намерение да компенсира текущите данъчни </w:t>
      </w:r>
      <w:r w:rsidRPr="00806166">
        <w:rPr>
          <w:sz w:val="24"/>
          <w:szCs w:val="24"/>
        </w:rPr>
        <w:t xml:space="preserve">активи или пасиви от същата данъчна институция. Относно преценката на ръководството за вероятността за възникване на бъдещи облагаеми доходи, чрез които да се усвоят отсрочени данъчни активи, вижте пояснение </w:t>
      </w:r>
      <w:fldSimple w:instr=" REF _Ref248330843 \r \h  \* MERGEFORMAT ">
        <w:r w:rsidRPr="004F130C">
          <w:rPr>
            <w:sz w:val="24"/>
            <w:szCs w:val="24"/>
          </w:rPr>
          <w:t>4.25</w:t>
        </w:r>
      </w:fldSimple>
      <w:r w:rsidRPr="00806166">
        <w:rPr>
          <w:sz w:val="24"/>
          <w:szCs w:val="24"/>
        </w:rPr>
        <w:t>.</w:t>
      </w:r>
    </w:p>
    <w:p w:rsidR="00C42DF8" w:rsidRPr="00806166" w:rsidRDefault="00C42DF8">
      <w:pPr>
        <w:spacing w:before="120" w:after="120"/>
        <w:jc w:val="both"/>
        <w:rPr>
          <w:sz w:val="24"/>
          <w:szCs w:val="24"/>
        </w:rPr>
      </w:pPr>
      <w:r w:rsidRPr="00806166">
        <w:rPr>
          <w:sz w:val="24"/>
          <w:szCs w:val="24"/>
        </w:rPr>
        <w:t>Промяната в отсрочените данъчни активи или пасиви се признава като компонент от данъчния приход или разход в печалбата или загубата, освен ако те не са свързвани с позиции, признати в другия всеобхватен доход или директно в собствения капитал, при което съответният отсрочен данък се признава в другия всеобхватен доход или в собствения капитал.</w:t>
      </w:r>
    </w:p>
    <w:p w:rsidR="00C42DF8" w:rsidRPr="00806166" w:rsidRDefault="00C42DF8" w:rsidP="00625817">
      <w:pPr>
        <w:pStyle w:val="Heading1"/>
        <w:numPr>
          <w:ilvl w:val="1"/>
          <w:numId w:val="15"/>
        </w:numPr>
        <w:spacing w:line="240" w:lineRule="auto"/>
        <w:ind w:left="0" w:firstLine="0"/>
        <w:jc w:val="both"/>
        <w:rPr>
          <w:color w:val="auto"/>
          <w:szCs w:val="24"/>
        </w:rPr>
      </w:pPr>
      <w:r w:rsidRPr="00806166">
        <w:rPr>
          <w:color w:val="auto"/>
          <w:szCs w:val="24"/>
        </w:rPr>
        <w:t>Пари и парични еквиваленти</w:t>
      </w:r>
    </w:p>
    <w:p w:rsidR="00C42DF8" w:rsidRPr="00806166" w:rsidRDefault="00C42DF8" w:rsidP="00231298">
      <w:pPr>
        <w:spacing w:before="120" w:after="120"/>
        <w:jc w:val="both"/>
        <w:rPr>
          <w:sz w:val="24"/>
          <w:szCs w:val="24"/>
        </w:rPr>
      </w:pPr>
      <w:r w:rsidRPr="00806166">
        <w:rPr>
          <w:sz w:val="24"/>
          <w:szCs w:val="24"/>
        </w:rPr>
        <w:t xml:space="preserve">Парите и паричните еквиваленти се състоят от налични пари в брой, парични средства по банкови сметки и депозити до три месеца и парични </w:t>
      </w:r>
      <w:r>
        <w:rPr>
          <w:sz w:val="24"/>
          <w:szCs w:val="24"/>
        </w:rPr>
        <w:t>еквиваленти, които са лесно обръ</w:t>
      </w:r>
      <w:r w:rsidRPr="00806166">
        <w:rPr>
          <w:sz w:val="24"/>
          <w:szCs w:val="24"/>
        </w:rPr>
        <w:t>щаеми в конкретни парични суми и съдържат незначителен риск от промяна в стойността си.</w:t>
      </w:r>
      <w:r w:rsidRPr="00806166">
        <w:rPr>
          <w:color w:val="FF0000"/>
          <w:sz w:val="24"/>
          <w:szCs w:val="24"/>
        </w:rPr>
        <w:t xml:space="preserve"> </w:t>
      </w:r>
    </w:p>
    <w:p w:rsidR="00C42DF8" w:rsidRPr="00806166" w:rsidRDefault="00C42DF8" w:rsidP="00625817">
      <w:pPr>
        <w:pStyle w:val="Heading1"/>
        <w:numPr>
          <w:ilvl w:val="1"/>
          <w:numId w:val="15"/>
        </w:numPr>
        <w:spacing w:line="240" w:lineRule="auto"/>
        <w:ind w:left="0" w:firstLine="0"/>
        <w:jc w:val="both"/>
        <w:rPr>
          <w:szCs w:val="24"/>
        </w:rPr>
      </w:pPr>
      <w:r w:rsidRPr="00806166">
        <w:rPr>
          <w:color w:val="auto"/>
          <w:szCs w:val="24"/>
        </w:rPr>
        <w:t>Собствен капитал и резерви</w:t>
      </w:r>
      <w:r w:rsidRPr="00806166">
        <w:rPr>
          <w:szCs w:val="24"/>
        </w:rPr>
        <w:t xml:space="preserve"> </w:t>
      </w:r>
    </w:p>
    <w:p w:rsidR="00C42DF8" w:rsidRDefault="00C42DF8">
      <w:pPr>
        <w:spacing w:before="120" w:after="120"/>
        <w:jc w:val="both"/>
        <w:rPr>
          <w:sz w:val="24"/>
          <w:szCs w:val="24"/>
        </w:rPr>
      </w:pPr>
      <w:r w:rsidRPr="00806166">
        <w:rPr>
          <w:sz w:val="24"/>
          <w:szCs w:val="24"/>
        </w:rPr>
        <w:t>Акционерният капитал отразява номинална</w:t>
      </w:r>
      <w:r>
        <w:rPr>
          <w:sz w:val="24"/>
          <w:szCs w:val="24"/>
        </w:rPr>
        <w:t>та стойност на емитираните акции на предприятието майка.</w:t>
      </w:r>
    </w:p>
    <w:p w:rsidR="00C42DF8" w:rsidRPr="008B17E4" w:rsidRDefault="00C42DF8">
      <w:pPr>
        <w:spacing w:before="120" w:after="120"/>
        <w:jc w:val="both"/>
        <w:rPr>
          <w:sz w:val="24"/>
          <w:szCs w:val="24"/>
        </w:rPr>
      </w:pPr>
      <w:r>
        <w:rPr>
          <w:sz w:val="24"/>
          <w:szCs w:val="24"/>
        </w:rPr>
        <w:t>Премийният резерв включва премии, получени при първоначалното емитиране на собствен капитал. Всички разходи по сдел</w:t>
      </w:r>
      <w:r w:rsidRPr="00806166">
        <w:rPr>
          <w:sz w:val="24"/>
          <w:szCs w:val="24"/>
        </w:rPr>
        <w:t xml:space="preserve">ки, свързани с емитиране на акции, са приспаднати от внесения капитал, нетно от </w:t>
      </w:r>
      <w:r w:rsidRPr="008B17E4">
        <w:rPr>
          <w:sz w:val="24"/>
          <w:szCs w:val="24"/>
        </w:rPr>
        <w:t>данъчни облекчения.</w:t>
      </w:r>
    </w:p>
    <w:p w:rsidR="00C42DF8" w:rsidRPr="008B17E4" w:rsidRDefault="00C42DF8" w:rsidP="00231298">
      <w:pPr>
        <w:spacing w:before="120" w:after="120"/>
        <w:jc w:val="both"/>
        <w:rPr>
          <w:sz w:val="24"/>
          <w:szCs w:val="24"/>
          <w:lang w:val="en-US"/>
        </w:rPr>
      </w:pPr>
      <w:bookmarkStart w:id="16" w:name="_Ref248332804"/>
      <w:r w:rsidRPr="008B17E4">
        <w:rPr>
          <w:sz w:val="24"/>
          <w:szCs w:val="24"/>
        </w:rPr>
        <w:t xml:space="preserve">Другите резерви включват законови резерви и други резерви. </w:t>
      </w:r>
    </w:p>
    <w:p w:rsidR="00C42DF8" w:rsidRPr="00777CA5" w:rsidRDefault="00C42DF8" w:rsidP="00625817">
      <w:pPr>
        <w:numPr>
          <w:ilvl w:val="0"/>
          <w:numId w:val="33"/>
        </w:numPr>
        <w:ind w:left="777" w:hanging="357"/>
        <w:jc w:val="both"/>
        <w:rPr>
          <w:sz w:val="24"/>
          <w:szCs w:val="24"/>
          <w:lang w:val="en-US"/>
        </w:rPr>
      </w:pPr>
      <w:r w:rsidRPr="008B17E4">
        <w:rPr>
          <w:sz w:val="24"/>
          <w:szCs w:val="24"/>
        </w:rPr>
        <w:t>законови резерви, общи резерви</w:t>
      </w:r>
      <w:r>
        <w:rPr>
          <w:sz w:val="24"/>
          <w:szCs w:val="24"/>
        </w:rPr>
        <w:t>;</w:t>
      </w:r>
    </w:p>
    <w:p w:rsidR="00C42DF8" w:rsidRPr="008B17E4" w:rsidRDefault="00C42DF8" w:rsidP="00625817">
      <w:pPr>
        <w:numPr>
          <w:ilvl w:val="0"/>
          <w:numId w:val="33"/>
        </w:numPr>
        <w:ind w:left="777" w:hanging="357"/>
        <w:jc w:val="both"/>
        <w:rPr>
          <w:sz w:val="24"/>
          <w:szCs w:val="24"/>
          <w:lang w:val="en-US"/>
        </w:rPr>
      </w:pPr>
      <w:r w:rsidRPr="008B17E4">
        <w:rPr>
          <w:sz w:val="24"/>
          <w:szCs w:val="24"/>
        </w:rPr>
        <w:t>резерви от ревалоризация</w:t>
      </w:r>
      <w:r w:rsidRPr="008B17E4">
        <w:rPr>
          <w:sz w:val="24"/>
          <w:szCs w:val="24"/>
          <w:lang w:val="en-GB"/>
        </w:rPr>
        <w:t>;</w:t>
      </w:r>
    </w:p>
    <w:p w:rsidR="00C42DF8" w:rsidRPr="00C10CEE" w:rsidRDefault="00C42DF8" w:rsidP="00625817">
      <w:pPr>
        <w:numPr>
          <w:ilvl w:val="0"/>
          <w:numId w:val="33"/>
        </w:numPr>
        <w:ind w:left="777" w:hanging="357"/>
        <w:jc w:val="both"/>
        <w:rPr>
          <w:sz w:val="24"/>
          <w:szCs w:val="24"/>
          <w:lang w:val="en-US"/>
        </w:rPr>
      </w:pPr>
      <w:r w:rsidRPr="008B17E4">
        <w:rPr>
          <w:sz w:val="24"/>
          <w:szCs w:val="24"/>
        </w:rPr>
        <w:t>преоценъчен резерв на нефинансови активи</w:t>
      </w:r>
      <w:r w:rsidRPr="00C10CEE">
        <w:rPr>
          <w:sz w:val="24"/>
          <w:szCs w:val="24"/>
        </w:rPr>
        <w:t xml:space="preserve"> – включва печалби или загуби от преоценки на нефинансови активи;</w:t>
      </w:r>
    </w:p>
    <w:p w:rsidR="00C42DF8" w:rsidRPr="00C10CEE" w:rsidRDefault="00C42DF8" w:rsidP="00625817">
      <w:pPr>
        <w:numPr>
          <w:ilvl w:val="0"/>
          <w:numId w:val="33"/>
        </w:numPr>
        <w:ind w:left="777" w:hanging="357"/>
        <w:jc w:val="both"/>
        <w:rPr>
          <w:sz w:val="24"/>
          <w:szCs w:val="24"/>
          <w:lang w:val="en-US"/>
        </w:rPr>
      </w:pPr>
      <w:r w:rsidRPr="00C10CEE">
        <w:rPr>
          <w:sz w:val="24"/>
          <w:szCs w:val="24"/>
        </w:rPr>
        <w:t>резерв от преоценки по планове с дефинирани доходи</w:t>
      </w:r>
      <w:r w:rsidRPr="00C10CEE">
        <w:rPr>
          <w:sz w:val="24"/>
          <w:szCs w:val="24"/>
          <w:lang w:val="en-GB"/>
        </w:rPr>
        <w:t xml:space="preserve"> – </w:t>
      </w:r>
      <w:r w:rsidRPr="00C10CEE">
        <w:rPr>
          <w:sz w:val="24"/>
          <w:szCs w:val="24"/>
        </w:rPr>
        <w:t>включва актюерски печалби или загуби от промени в демографските или финансови предположения и възвръщаемостта на активите по плана</w:t>
      </w:r>
      <w:r w:rsidRPr="00C10CEE">
        <w:rPr>
          <w:sz w:val="24"/>
          <w:szCs w:val="24"/>
          <w:lang w:val="en-GB"/>
        </w:rPr>
        <w:t xml:space="preserve">; </w:t>
      </w:r>
    </w:p>
    <w:p w:rsidR="00C42DF8" w:rsidRDefault="00C42DF8">
      <w:pPr>
        <w:spacing w:before="120" w:after="120"/>
        <w:jc w:val="both"/>
        <w:rPr>
          <w:sz w:val="24"/>
          <w:szCs w:val="24"/>
        </w:rPr>
      </w:pPr>
      <w:r>
        <w:rPr>
          <w:sz w:val="24"/>
          <w:szCs w:val="24"/>
        </w:rPr>
        <w:t xml:space="preserve">Неразпределената печалба включва текущия финансов резултат и натрупаните печалби и непокрити загуби от минали години. </w:t>
      </w:r>
    </w:p>
    <w:p w:rsidR="00C42DF8" w:rsidRDefault="00C42DF8">
      <w:pPr>
        <w:spacing w:before="120" w:after="120"/>
        <w:jc w:val="both"/>
        <w:rPr>
          <w:sz w:val="24"/>
          <w:szCs w:val="24"/>
        </w:rPr>
      </w:pPr>
      <w:r>
        <w:rPr>
          <w:sz w:val="24"/>
          <w:szCs w:val="24"/>
        </w:rPr>
        <w:t>Всички транзакции със собствениците на предприятието майка се представят отделно в консолидирания отчет за собствения капитал.</w:t>
      </w:r>
    </w:p>
    <w:p w:rsidR="00C42DF8" w:rsidRDefault="00C42DF8" w:rsidP="00625817">
      <w:pPr>
        <w:pStyle w:val="Heading1"/>
        <w:numPr>
          <w:ilvl w:val="1"/>
          <w:numId w:val="15"/>
        </w:numPr>
        <w:spacing w:line="240" w:lineRule="auto"/>
        <w:ind w:left="0" w:firstLine="0"/>
        <w:jc w:val="both"/>
        <w:rPr>
          <w:color w:val="auto"/>
          <w:szCs w:val="24"/>
        </w:rPr>
      </w:pPr>
      <w:bookmarkStart w:id="17" w:name="_Ref250232608"/>
      <w:r>
        <w:rPr>
          <w:color w:val="auto"/>
          <w:szCs w:val="24"/>
        </w:rPr>
        <w:t>Пенсионни и краткосрочни възнаграждения на служителите</w:t>
      </w:r>
      <w:bookmarkEnd w:id="16"/>
      <w:bookmarkEnd w:id="17"/>
    </w:p>
    <w:p w:rsidR="00C42DF8" w:rsidRDefault="00C42DF8">
      <w:pPr>
        <w:spacing w:before="120" w:after="120"/>
        <w:jc w:val="both"/>
        <w:rPr>
          <w:sz w:val="24"/>
          <w:szCs w:val="24"/>
        </w:rPr>
      </w:pPr>
      <w:r>
        <w:rPr>
          <w:sz w:val="24"/>
          <w:szCs w:val="24"/>
        </w:rPr>
        <w:t>Групата отчита краткосрочни задължения по компенсируеми отпуски, възникнали поради неизползван платен годишен отпуск в случаите, в които се очаква той да бъдат ползван в рамките на 12 месеца след датата на отчетния период, през който наетите лица са положили труда, свързан с тези отпуски. Краткосрочните задължения към персонала включват надници, заплати и социални осигуровки.</w:t>
      </w:r>
    </w:p>
    <w:p w:rsidR="00C42DF8" w:rsidRDefault="00C42DF8">
      <w:pPr>
        <w:spacing w:before="120" w:after="120"/>
        <w:jc w:val="both"/>
        <w:rPr>
          <w:sz w:val="24"/>
          <w:szCs w:val="24"/>
        </w:rPr>
      </w:pPr>
      <w:r>
        <w:rPr>
          <w:sz w:val="24"/>
          <w:szCs w:val="24"/>
        </w:rPr>
        <w:t>Съгласно изискванията на Кодекса на труда при прекратяване на трудовото правоотношение, след като служителят е придобил право на пенсия за осигурителен стаж и възраст, Групата е задължена да му изплати обезщетение в размер до шест брутни работни заплати. Групата е начислила правно задължение за изплащане на обезщетения на наетите лица при пенсиониране в съответствие с изискванията на МСС 19 „Доходи на наети лица” на база на прогнозирани плащания за следващите години, дисконтирани към настоящия момент с дългосрочен лихвен процент на безрискови ценни книжа.</w:t>
      </w:r>
    </w:p>
    <w:p w:rsidR="00C42DF8" w:rsidRDefault="00C42DF8">
      <w:pPr>
        <w:spacing w:before="120" w:after="120"/>
        <w:jc w:val="both"/>
        <w:rPr>
          <w:sz w:val="24"/>
          <w:szCs w:val="24"/>
        </w:rPr>
      </w:pPr>
      <w:r w:rsidRPr="004B1175">
        <w:rPr>
          <w:sz w:val="24"/>
          <w:szCs w:val="24"/>
        </w:rPr>
        <w:t xml:space="preserve">Групата дължи пенсионни възнаграждения на служителите си по планове с дефинирани доходи. </w:t>
      </w:r>
      <w:r w:rsidRPr="00231298">
        <w:rPr>
          <w:sz w:val="24"/>
          <w:szCs w:val="24"/>
        </w:rPr>
        <w:t>Планове с дефинирани доходи са пенсионни планове, според които се определя сумата, която служителят ще получи след пенсиониране, във връзка с времетраенето на услугата и последното възнаграждение.</w:t>
      </w:r>
    </w:p>
    <w:p w:rsidR="00C42DF8" w:rsidRPr="004B1175" w:rsidRDefault="00C42DF8">
      <w:pPr>
        <w:spacing w:before="120" w:after="120"/>
        <w:jc w:val="both"/>
        <w:rPr>
          <w:sz w:val="24"/>
          <w:szCs w:val="24"/>
        </w:rPr>
      </w:pPr>
      <w:r w:rsidRPr="00E7160A">
        <w:rPr>
          <w:sz w:val="24"/>
          <w:szCs w:val="24"/>
        </w:rPr>
        <w:t>Задължението, признато в консолидирания отчет з</w:t>
      </w:r>
      <w:r>
        <w:rPr>
          <w:sz w:val="24"/>
          <w:szCs w:val="24"/>
        </w:rPr>
        <w:t xml:space="preserve">а финансовото състояние относно </w:t>
      </w:r>
      <w:r w:rsidRPr="00471340">
        <w:rPr>
          <w:sz w:val="24"/>
          <w:szCs w:val="24"/>
        </w:rPr>
        <w:t>планове с дефинирани доходи</w:t>
      </w:r>
      <w:r w:rsidRPr="00E7160A">
        <w:rPr>
          <w:sz w:val="24"/>
          <w:szCs w:val="24"/>
        </w:rPr>
        <w:t>, представлява настоящата стойност на задължението по изплащане на дефинирани доходи към края на отчетния период.</w:t>
      </w:r>
      <w:r>
        <w:rPr>
          <w:sz w:val="24"/>
          <w:szCs w:val="24"/>
        </w:rPr>
        <w:t xml:space="preserve"> </w:t>
      </w:r>
    </w:p>
    <w:p w:rsidR="00C42DF8" w:rsidRPr="002A2C33" w:rsidRDefault="00C42DF8" w:rsidP="000A383B">
      <w:pPr>
        <w:spacing w:before="120" w:after="120"/>
        <w:jc w:val="both"/>
        <w:rPr>
          <w:sz w:val="24"/>
          <w:szCs w:val="24"/>
        </w:rPr>
      </w:pPr>
      <w:r w:rsidRPr="002A2C33">
        <w:rPr>
          <w:sz w:val="24"/>
          <w:szCs w:val="24"/>
        </w:rPr>
        <w:t>Ръководството на Групата оценя</w:t>
      </w:r>
      <w:r>
        <w:rPr>
          <w:sz w:val="24"/>
          <w:szCs w:val="24"/>
        </w:rPr>
        <w:t>ва задължението по изплащане на</w:t>
      </w:r>
      <w:r w:rsidRPr="002A2C33">
        <w:rPr>
          <w:sz w:val="24"/>
          <w:szCs w:val="24"/>
        </w:rPr>
        <w:t xml:space="preserve"> </w:t>
      </w:r>
      <w:r w:rsidRPr="00231298">
        <w:rPr>
          <w:sz w:val="24"/>
          <w:szCs w:val="24"/>
        </w:rPr>
        <w:t>дефинирани доходи</w:t>
      </w:r>
      <w:r w:rsidRPr="002A2C33">
        <w:rPr>
          <w:sz w:val="24"/>
          <w:szCs w:val="24"/>
        </w:rPr>
        <w:t xml:space="preserve"> веднъж годишно с помощта на независим актюер. Оценката на задълженията е базирана на очаквано ниво на инфлацията, ръста на средната работна заплата за страната през последните четири години, текучество на персонала и смъртност. Дисконтовите фактори се определят към края на всяка година като се взима предвид доходността на висококачествени </w:t>
      </w:r>
      <w:r>
        <w:rPr>
          <w:sz w:val="24"/>
          <w:szCs w:val="24"/>
        </w:rPr>
        <w:t>правителствени</w:t>
      </w:r>
      <w:r w:rsidRPr="002A2C33">
        <w:rPr>
          <w:sz w:val="24"/>
          <w:szCs w:val="24"/>
        </w:rPr>
        <w:t xml:space="preserve"> облигации, които са деноминирани във валутата, в която доходите ще бъдат платени и са с падеж, близък до този на съответните пенсионни задължения. </w:t>
      </w:r>
    </w:p>
    <w:p w:rsidR="00C42DF8" w:rsidRPr="000A383B" w:rsidRDefault="00C42DF8" w:rsidP="000A383B">
      <w:pPr>
        <w:spacing w:before="120" w:after="120"/>
        <w:jc w:val="both"/>
        <w:rPr>
          <w:sz w:val="24"/>
          <w:szCs w:val="24"/>
        </w:rPr>
      </w:pPr>
      <w:r w:rsidRPr="002A2C33">
        <w:rPr>
          <w:sz w:val="24"/>
          <w:szCs w:val="24"/>
        </w:rPr>
        <w:t>Актюерските печалби или загуби се</w:t>
      </w:r>
      <w:r w:rsidRPr="000A383B">
        <w:rPr>
          <w:sz w:val="24"/>
          <w:szCs w:val="24"/>
        </w:rPr>
        <w:t xml:space="preserve"> признават в другия всеобхватен доход. </w:t>
      </w:r>
    </w:p>
    <w:p w:rsidR="00C42DF8" w:rsidRDefault="00C42DF8" w:rsidP="0083793C">
      <w:pPr>
        <w:spacing w:before="120" w:after="120"/>
        <w:jc w:val="both"/>
        <w:rPr>
          <w:sz w:val="24"/>
          <w:szCs w:val="24"/>
        </w:rPr>
      </w:pPr>
      <w:r w:rsidRPr="0083793C">
        <w:rPr>
          <w:sz w:val="24"/>
          <w:szCs w:val="24"/>
        </w:rPr>
        <w:t xml:space="preserve">Нетните разходи за лихви, свързани с пенсионните задължения, са включени в </w:t>
      </w:r>
      <w:r>
        <w:rPr>
          <w:sz w:val="24"/>
          <w:szCs w:val="24"/>
        </w:rPr>
        <w:t>консолидирания отчет</w:t>
      </w:r>
      <w:r w:rsidRPr="0083793C">
        <w:rPr>
          <w:sz w:val="24"/>
          <w:szCs w:val="24"/>
        </w:rPr>
        <w:t xml:space="preserve"> за печалбата или загубата и другия всеобхватен доход на ред „Финансови разходи”. Всички други разходи, свързани с разходи за пенсионни възнаграждения на служителите, са включени на ред „Разходи за персонала”.</w:t>
      </w:r>
    </w:p>
    <w:p w:rsidR="00C42DF8" w:rsidRDefault="00C42DF8">
      <w:pPr>
        <w:spacing w:before="120" w:after="120"/>
        <w:jc w:val="both"/>
        <w:rPr>
          <w:sz w:val="24"/>
          <w:szCs w:val="24"/>
        </w:rPr>
      </w:pPr>
      <w:r>
        <w:rPr>
          <w:sz w:val="24"/>
          <w:szCs w:val="24"/>
        </w:rPr>
        <w:t>Краткосрочните доходи на служителите, включително и полагаемите се отпуски, са включени в текущите пасиви на ред „Пенсионни и други задължения към персонала” по недисконтирана стойност, която Групата очаква да изплати.</w:t>
      </w:r>
    </w:p>
    <w:p w:rsidR="00C42DF8" w:rsidRPr="005169D9" w:rsidRDefault="00C42DF8" w:rsidP="00625817">
      <w:pPr>
        <w:pStyle w:val="Heading1"/>
        <w:numPr>
          <w:ilvl w:val="1"/>
          <w:numId w:val="15"/>
        </w:numPr>
        <w:spacing w:line="240" w:lineRule="auto"/>
        <w:ind w:left="0" w:firstLine="0"/>
        <w:jc w:val="both"/>
        <w:rPr>
          <w:color w:val="auto"/>
          <w:szCs w:val="24"/>
        </w:rPr>
      </w:pPr>
      <w:r w:rsidRPr="005169D9">
        <w:rPr>
          <w:color w:val="auto"/>
          <w:szCs w:val="24"/>
        </w:rPr>
        <w:t>Безвъзмездни средства, предоставени от държавата</w:t>
      </w:r>
    </w:p>
    <w:p w:rsidR="00C42DF8" w:rsidRPr="0083793C" w:rsidRDefault="00C42DF8" w:rsidP="0083793C">
      <w:pPr>
        <w:spacing w:before="120" w:after="120"/>
        <w:jc w:val="both"/>
        <w:rPr>
          <w:sz w:val="24"/>
          <w:szCs w:val="24"/>
        </w:rPr>
      </w:pPr>
      <w:r w:rsidRPr="0083793C">
        <w:rPr>
          <w:sz w:val="24"/>
          <w:szCs w:val="24"/>
        </w:rPr>
        <w:t>Като безвъзмездни средства, предоставени от държавата, Групата отчита помощи от държавата под формата на прехвърляне на ресурси към Групата в замяна на минало или бъдещо съответствие с определени условия по отношение на оперативната му дейност. Не се считат за форми на държавна помощ, тези които не могат да бъдат остойностени в рамките на разумното, както и сделки с държавата, които не могат да бъдат разграничени от нормалните търговски сделки на предприятието.</w:t>
      </w:r>
    </w:p>
    <w:p w:rsidR="00C42DF8" w:rsidRPr="0083793C" w:rsidRDefault="00C42DF8" w:rsidP="0083793C">
      <w:pPr>
        <w:spacing w:before="120" w:after="120"/>
        <w:jc w:val="both"/>
        <w:rPr>
          <w:sz w:val="24"/>
          <w:szCs w:val="24"/>
        </w:rPr>
      </w:pPr>
      <w:r w:rsidRPr="0083793C">
        <w:rPr>
          <w:sz w:val="24"/>
          <w:szCs w:val="24"/>
        </w:rPr>
        <w:t>Безвъзмездни средства, свързани с активи са тези безвъзмездни средства, предоставени от държавата, чието основно условие е, че Групата, отговарящо на условията за получаването им, следва да закупи, да създаде или да придобие по друг начин дълготрайни активи, като е възможно да бъдат прилагани и допълнителни условия, свързани с типа или местоположението на активите или периодите, през които те могат да бъдат придобити или държани.</w:t>
      </w:r>
    </w:p>
    <w:p w:rsidR="00C42DF8" w:rsidRPr="0083793C" w:rsidRDefault="00C42DF8" w:rsidP="0083793C">
      <w:pPr>
        <w:spacing w:before="120" w:after="120"/>
        <w:jc w:val="both"/>
        <w:rPr>
          <w:sz w:val="24"/>
          <w:szCs w:val="24"/>
        </w:rPr>
      </w:pPr>
      <w:r w:rsidRPr="0083793C">
        <w:rPr>
          <w:sz w:val="24"/>
          <w:szCs w:val="24"/>
        </w:rPr>
        <w:t>Всички останали безвъзмездни средства се отчитат като безвъзмездни средства, свързани с приходи.</w:t>
      </w:r>
    </w:p>
    <w:p w:rsidR="00C42DF8" w:rsidRPr="0083793C" w:rsidRDefault="00C42DF8" w:rsidP="0083793C">
      <w:pPr>
        <w:spacing w:before="120" w:after="120"/>
        <w:jc w:val="both"/>
        <w:rPr>
          <w:sz w:val="24"/>
          <w:szCs w:val="24"/>
        </w:rPr>
      </w:pPr>
      <w:r w:rsidRPr="0083793C">
        <w:rPr>
          <w:sz w:val="24"/>
          <w:szCs w:val="24"/>
        </w:rPr>
        <w:t>Безвъзмездни средства, предоставени от държавата, не се признават, докато няма приемлива гаранция, че:</w:t>
      </w:r>
    </w:p>
    <w:p w:rsidR="00C42DF8" w:rsidRPr="0083793C" w:rsidRDefault="00C42DF8" w:rsidP="00625817">
      <w:pPr>
        <w:numPr>
          <w:ilvl w:val="0"/>
          <w:numId w:val="26"/>
        </w:numPr>
        <w:jc w:val="both"/>
        <w:rPr>
          <w:sz w:val="24"/>
          <w:szCs w:val="24"/>
        </w:rPr>
      </w:pPr>
      <w:r w:rsidRPr="0083793C">
        <w:rPr>
          <w:sz w:val="24"/>
          <w:szCs w:val="24"/>
        </w:rPr>
        <w:t>предприятието ще изпълни условията, свързани с тях; и</w:t>
      </w:r>
    </w:p>
    <w:p w:rsidR="00C42DF8" w:rsidRPr="008F1866" w:rsidRDefault="00C42DF8" w:rsidP="00625817">
      <w:pPr>
        <w:numPr>
          <w:ilvl w:val="0"/>
          <w:numId w:val="26"/>
        </w:numPr>
        <w:jc w:val="both"/>
        <w:rPr>
          <w:sz w:val="24"/>
          <w:szCs w:val="24"/>
        </w:rPr>
      </w:pPr>
      <w:r w:rsidRPr="0083793C">
        <w:rPr>
          <w:sz w:val="24"/>
          <w:szCs w:val="24"/>
        </w:rPr>
        <w:t>помощта ще бъде получена.</w:t>
      </w:r>
    </w:p>
    <w:p w:rsidR="00C42DF8" w:rsidRPr="0083793C" w:rsidRDefault="00C42DF8" w:rsidP="0083793C">
      <w:pPr>
        <w:spacing w:before="120" w:after="120"/>
        <w:jc w:val="both"/>
        <w:rPr>
          <w:sz w:val="24"/>
          <w:szCs w:val="24"/>
        </w:rPr>
      </w:pPr>
      <w:r w:rsidRPr="0083793C">
        <w:rPr>
          <w:sz w:val="24"/>
          <w:szCs w:val="24"/>
        </w:rPr>
        <w:t>Безвъзмездните средства, предоставени от държавата, не се признават, докато няма приемлива гаранция, че предприятието ще изпълни условията, свързани с тях, и че помощта ще бъде получена. Получаването на безвъзмездни средства само по себе си не представлява неопровержимо доказателство, че условията, свързани с получаването им, са били или ще бъдат изпълнени.</w:t>
      </w:r>
    </w:p>
    <w:p w:rsidR="00C42DF8" w:rsidRPr="0083793C" w:rsidRDefault="00C42DF8" w:rsidP="0083793C">
      <w:pPr>
        <w:spacing w:before="120" w:after="120"/>
        <w:jc w:val="both"/>
        <w:rPr>
          <w:sz w:val="24"/>
          <w:szCs w:val="24"/>
        </w:rPr>
      </w:pPr>
      <w:r w:rsidRPr="0083793C">
        <w:rPr>
          <w:sz w:val="24"/>
          <w:szCs w:val="24"/>
        </w:rPr>
        <w:t>Начинът, по който са получени безвъзмездните средства, не влияе на счетоводния метод, който следва да се прилага по отношение на тях. Следователно безвъзмездните средства се отчитат счетоводно по един и същ начин, независимо дали са получени под формата на парични средства или като намаление на задължение към държавата.</w:t>
      </w:r>
    </w:p>
    <w:p w:rsidR="00C42DF8" w:rsidRPr="0083793C" w:rsidRDefault="00C42DF8" w:rsidP="0083793C">
      <w:pPr>
        <w:spacing w:before="120" w:after="120"/>
        <w:jc w:val="both"/>
        <w:rPr>
          <w:sz w:val="24"/>
          <w:szCs w:val="24"/>
        </w:rPr>
      </w:pPr>
      <w:r w:rsidRPr="0083793C">
        <w:rPr>
          <w:sz w:val="24"/>
          <w:szCs w:val="24"/>
        </w:rPr>
        <w:t>Опростим заем от държавата се третира като безвъзмездни средства, предоставени от държавата, когато има приемлива гаранция, че предприятието ще изпълни условията за опростяване на заема.</w:t>
      </w:r>
    </w:p>
    <w:p w:rsidR="00C42DF8" w:rsidRPr="0083793C" w:rsidRDefault="00C42DF8" w:rsidP="0083793C">
      <w:pPr>
        <w:spacing w:before="120" w:after="120"/>
        <w:jc w:val="both"/>
        <w:rPr>
          <w:iCs/>
          <w:sz w:val="24"/>
          <w:szCs w:val="24"/>
        </w:rPr>
      </w:pPr>
      <w:r w:rsidRPr="0083793C">
        <w:rPr>
          <w:sz w:val="24"/>
          <w:szCs w:val="24"/>
        </w:rPr>
        <w:t xml:space="preserve">След признаване на безвъзмездни средства, предоставени от държавата, всички свързани условни задължения или условни активи се третират в съответствие с МСС 37 </w:t>
      </w:r>
      <w:r w:rsidRPr="0083793C">
        <w:rPr>
          <w:iCs/>
          <w:sz w:val="24"/>
          <w:szCs w:val="24"/>
        </w:rPr>
        <w:t>Провизии, условни пасиви и условни активи.</w:t>
      </w:r>
    </w:p>
    <w:p w:rsidR="00C42DF8" w:rsidRPr="008F1866" w:rsidRDefault="00C42DF8" w:rsidP="0083793C">
      <w:pPr>
        <w:spacing w:before="120" w:after="120"/>
        <w:jc w:val="both"/>
        <w:rPr>
          <w:iCs/>
          <w:sz w:val="24"/>
          <w:szCs w:val="24"/>
        </w:rPr>
      </w:pPr>
      <w:r w:rsidRPr="0083793C">
        <w:rPr>
          <w:iCs/>
          <w:sz w:val="24"/>
          <w:szCs w:val="24"/>
        </w:rPr>
        <w:t>Безвъзмездните средства, предоставени от държавата, се признават в печалбата или загубата на системна база през периодите, през които предприятието признава като разход съответните разходи, които безвъзмездните средства са предназначени да компенсират.</w:t>
      </w:r>
    </w:p>
    <w:p w:rsidR="00C42DF8" w:rsidRPr="0083793C" w:rsidRDefault="00C42DF8" w:rsidP="0083793C">
      <w:pPr>
        <w:spacing w:before="120" w:after="120"/>
        <w:jc w:val="both"/>
        <w:rPr>
          <w:sz w:val="24"/>
          <w:szCs w:val="24"/>
        </w:rPr>
      </w:pPr>
      <w:r w:rsidRPr="0083793C">
        <w:rPr>
          <w:sz w:val="24"/>
          <w:szCs w:val="24"/>
        </w:rPr>
        <w:t>Безвъзмездните средства, предоставени от държавата, които подлежат на възстановяване, се отчитат счетоводно като промяна на счетоводна приблизителна оценка съгласно изискванията на МСС 8. Възстановяването на безвъзмездни средства, свързани с активи, се признава чрез намаляване на салдото на прихода за бъдещи периоди с дължимата за погасяване сума. Кумулативната допълнителна амортизация, която следва да е призната в печалбата или загубата до датата на възстановяването при отсъствие на безвъзмездни средства, предоставени от държавата, се признава незабавно в печалбата или загубата. Обстоятелствата, пораждащи възстановяване на безвъзмездни средства, свързани с активи, водят до извършването на тестове за обезценка на новата балансова стойност на актива.</w:t>
      </w:r>
    </w:p>
    <w:p w:rsidR="00C42DF8" w:rsidRPr="005169D9" w:rsidRDefault="00C42DF8" w:rsidP="00625817">
      <w:pPr>
        <w:pStyle w:val="Heading1"/>
        <w:numPr>
          <w:ilvl w:val="1"/>
          <w:numId w:val="15"/>
        </w:numPr>
        <w:spacing w:line="240" w:lineRule="auto"/>
        <w:ind w:left="0" w:firstLine="0"/>
        <w:jc w:val="both"/>
        <w:rPr>
          <w:color w:val="auto"/>
          <w:szCs w:val="24"/>
        </w:rPr>
      </w:pPr>
      <w:r w:rsidRPr="005169D9">
        <w:rPr>
          <w:color w:val="auto"/>
          <w:szCs w:val="24"/>
        </w:rPr>
        <w:t xml:space="preserve">Правителствени дарения </w:t>
      </w:r>
    </w:p>
    <w:p w:rsidR="00C42DF8" w:rsidRPr="0083793C" w:rsidRDefault="00C42DF8" w:rsidP="0083793C">
      <w:pPr>
        <w:spacing w:before="120" w:after="120"/>
        <w:jc w:val="both"/>
        <w:rPr>
          <w:sz w:val="24"/>
          <w:szCs w:val="24"/>
        </w:rPr>
      </w:pPr>
      <w:r w:rsidRPr="0083793C">
        <w:rPr>
          <w:sz w:val="24"/>
          <w:szCs w:val="24"/>
        </w:rPr>
        <w:t>Правителствените дарения са помощ от правителството под формата на прехвърляне на ресурси към Групата в замяна на минали или бъдещо съответствие с определени условия по отношение на оперативните дейности на Групата. Те изключват онези форми на правителствена помощ, които не могат в рамките на разумното да бъдат остойностени и сделки с правителството, които не могат да бъдат разграничени от нормалните търговски сделки на Групата.</w:t>
      </w:r>
    </w:p>
    <w:p w:rsidR="00C42DF8" w:rsidRPr="0083793C" w:rsidRDefault="00C42DF8" w:rsidP="0083793C">
      <w:pPr>
        <w:spacing w:before="120" w:after="120"/>
        <w:jc w:val="both"/>
        <w:rPr>
          <w:sz w:val="24"/>
          <w:szCs w:val="24"/>
        </w:rPr>
      </w:pPr>
      <w:r w:rsidRPr="0083793C">
        <w:rPr>
          <w:sz w:val="24"/>
          <w:szCs w:val="24"/>
        </w:rPr>
        <w:t>Правителствени дарения, включително непарични дарения по справедлива стойност, не се признават, докато няма разумна гаранция, че:</w:t>
      </w:r>
    </w:p>
    <w:p w:rsidR="00C42DF8" w:rsidRPr="005169D9" w:rsidRDefault="00C42DF8" w:rsidP="00625817">
      <w:pPr>
        <w:pStyle w:val="ListParagraph"/>
        <w:numPr>
          <w:ilvl w:val="0"/>
          <w:numId w:val="27"/>
        </w:numPr>
        <w:jc w:val="both"/>
        <w:rPr>
          <w:sz w:val="24"/>
          <w:szCs w:val="24"/>
        </w:rPr>
      </w:pPr>
      <w:r w:rsidRPr="005169D9">
        <w:rPr>
          <w:sz w:val="24"/>
          <w:szCs w:val="24"/>
        </w:rPr>
        <w:t>Групата ще отговаря на условията, свързани с тях; и</w:t>
      </w:r>
    </w:p>
    <w:p w:rsidR="00C42DF8" w:rsidRPr="005169D9" w:rsidRDefault="00C42DF8" w:rsidP="00625817">
      <w:pPr>
        <w:pStyle w:val="ListParagraph"/>
        <w:numPr>
          <w:ilvl w:val="0"/>
          <w:numId w:val="27"/>
        </w:numPr>
        <w:jc w:val="both"/>
        <w:rPr>
          <w:sz w:val="24"/>
          <w:szCs w:val="24"/>
        </w:rPr>
      </w:pPr>
      <w:r w:rsidRPr="005169D9">
        <w:rPr>
          <w:sz w:val="24"/>
          <w:szCs w:val="24"/>
        </w:rPr>
        <w:t>Даренията ще бъдат получени.</w:t>
      </w:r>
    </w:p>
    <w:p w:rsidR="00C42DF8" w:rsidRPr="0083793C" w:rsidRDefault="00C42DF8" w:rsidP="0083793C">
      <w:pPr>
        <w:spacing w:before="120" w:after="120"/>
        <w:jc w:val="both"/>
        <w:rPr>
          <w:sz w:val="24"/>
          <w:szCs w:val="24"/>
        </w:rPr>
      </w:pPr>
      <w:r w:rsidRPr="0083793C">
        <w:rPr>
          <w:sz w:val="24"/>
          <w:szCs w:val="24"/>
        </w:rPr>
        <w:t>Групата признава правителствените дарения като приход през периодите, необходими за тяхната съпоставка със свързаните разходи, които те са предназначени да компенсират, при използване на систематична база.</w:t>
      </w:r>
    </w:p>
    <w:p w:rsidR="00C42DF8" w:rsidRPr="0083793C" w:rsidRDefault="00C42DF8" w:rsidP="0083793C">
      <w:pPr>
        <w:spacing w:before="120" w:after="120"/>
        <w:jc w:val="both"/>
        <w:rPr>
          <w:sz w:val="24"/>
          <w:szCs w:val="24"/>
        </w:rPr>
      </w:pPr>
      <w:r w:rsidRPr="0083793C">
        <w:rPr>
          <w:sz w:val="24"/>
          <w:szCs w:val="24"/>
        </w:rPr>
        <w:t>Правителствените дарения, свързани с амортизируеми активи, се признават като приходи в продължение на полезния срок на годност на актива, през който се начислява амортизация. Правителствените дарения, свързани с активи, се признават в отчета за финансовото състояние като Отложени доходи.</w:t>
      </w:r>
    </w:p>
    <w:p w:rsidR="00C42DF8" w:rsidRDefault="00C42DF8">
      <w:pPr>
        <w:spacing w:before="120" w:after="120"/>
        <w:jc w:val="both"/>
        <w:rPr>
          <w:sz w:val="24"/>
          <w:szCs w:val="24"/>
        </w:rPr>
      </w:pPr>
      <w:r w:rsidRPr="0083793C">
        <w:rPr>
          <w:sz w:val="24"/>
          <w:szCs w:val="24"/>
        </w:rPr>
        <w:t xml:space="preserve">През 2012 г. Групата стартира участието си в европейския проект InTraRegio свързан с изграждане на интермодална транспортна мрежа чрез иновативни клъстери, насочени към научни изследвания в регионите, която има за цел да подобри процеса на интеграция и на капацитета на пет региона - Канарските острови, Бремен, Мраморно море, Калабрия и Русе. </w:t>
      </w:r>
    </w:p>
    <w:p w:rsidR="00C42DF8" w:rsidRDefault="00C42DF8" w:rsidP="00625817">
      <w:pPr>
        <w:pStyle w:val="Heading1"/>
        <w:numPr>
          <w:ilvl w:val="1"/>
          <w:numId w:val="15"/>
        </w:numPr>
        <w:spacing w:line="240" w:lineRule="auto"/>
        <w:ind w:left="0" w:firstLine="0"/>
        <w:jc w:val="both"/>
        <w:rPr>
          <w:color w:val="auto"/>
          <w:szCs w:val="24"/>
        </w:rPr>
      </w:pPr>
      <w:r>
        <w:rPr>
          <w:color w:val="auto"/>
          <w:szCs w:val="24"/>
        </w:rPr>
        <w:t>Провизии, условни пасиви и условни активи</w:t>
      </w:r>
    </w:p>
    <w:p w:rsidR="00C42DF8" w:rsidRDefault="00C42DF8">
      <w:pPr>
        <w:spacing w:before="120" w:after="120"/>
        <w:jc w:val="both"/>
        <w:rPr>
          <w:sz w:val="24"/>
          <w:szCs w:val="24"/>
        </w:rPr>
      </w:pPr>
      <w:r>
        <w:rPr>
          <w:sz w:val="24"/>
          <w:szCs w:val="24"/>
        </w:rPr>
        <w:t xml:space="preserve">Провизиите се признават, когато има вероятност сегашни задължения в резултат от минало събитие да доведат до изходящ поток на ресурси от Групата и сумата на задължението може да бъде надеждно оценена. Възможно е да съществува несигурност относно срочността или сумата на изходящия паричен поток. Сегашно задължение се поражда от наличието на правно или конструктивно задължение вследствие на минали събития, </w:t>
      </w:r>
      <w:r w:rsidRPr="00E43A2B">
        <w:rPr>
          <w:sz w:val="24"/>
          <w:szCs w:val="24"/>
        </w:rPr>
        <w:t>например гаранции, правни спорове или обременяващи договори.</w:t>
      </w:r>
      <w:r>
        <w:rPr>
          <w:color w:val="FF0000"/>
          <w:sz w:val="24"/>
          <w:szCs w:val="24"/>
        </w:rPr>
        <w:t xml:space="preserve"> </w:t>
      </w:r>
      <w:r>
        <w:rPr>
          <w:sz w:val="24"/>
          <w:szCs w:val="24"/>
        </w:rPr>
        <w:t>Провизиите за преструктуриране се признават само ако е разработен и приложен подробен формален план за преструктуриране или ръководството е обявило основните моменти на плана за преструктуриране пред засегнатите лица. Провизии за бъдещи загуби от дейността не се признават.</w:t>
      </w:r>
    </w:p>
    <w:p w:rsidR="00C42DF8" w:rsidRPr="00806166" w:rsidRDefault="00C42DF8">
      <w:pPr>
        <w:spacing w:before="120" w:after="120"/>
        <w:jc w:val="both"/>
        <w:rPr>
          <w:sz w:val="24"/>
          <w:szCs w:val="24"/>
        </w:rPr>
      </w:pPr>
      <w:r>
        <w:rPr>
          <w:sz w:val="24"/>
          <w:szCs w:val="24"/>
        </w:rPr>
        <w:t xml:space="preserve">Сумата, която се признава като провизия, се изчислява на база най-надеждната оценка на разходите, необходими за уреждане на сегашно задължение към края на отчетния период, като се вземат в предвид рисковете и несигурността, включително свързани със сегашното задължение. Когато съществуват редица подобни задължения, вероятната необходимост от изходящ поток за погасяване на задължението се </w:t>
      </w:r>
      <w:r w:rsidRPr="00806166">
        <w:rPr>
          <w:sz w:val="24"/>
          <w:szCs w:val="24"/>
        </w:rPr>
        <w:t>определя, като се отчете групата на задълженията като цяло. Провизиите се дисконтират, когато ефектът от времевите разлики в стойността на парите е значителен.</w:t>
      </w:r>
    </w:p>
    <w:p w:rsidR="00C42DF8" w:rsidRPr="00806166" w:rsidRDefault="00C42DF8">
      <w:pPr>
        <w:spacing w:before="120" w:after="120"/>
        <w:jc w:val="both"/>
        <w:rPr>
          <w:sz w:val="24"/>
          <w:szCs w:val="24"/>
        </w:rPr>
      </w:pPr>
      <w:r w:rsidRPr="00806166">
        <w:rPr>
          <w:sz w:val="24"/>
          <w:szCs w:val="24"/>
        </w:rPr>
        <w:t xml:space="preserve">Обезщетения от трети лица във връзка с дадено задължение, които Групата със сигурност ще получи, се признават като отделен актив. Възможно е този актив да не надвишава стойността на съответната провизия. </w:t>
      </w:r>
    </w:p>
    <w:p w:rsidR="00C42DF8" w:rsidRPr="00806166" w:rsidRDefault="00C42DF8">
      <w:pPr>
        <w:spacing w:before="120" w:after="120"/>
        <w:jc w:val="both"/>
        <w:rPr>
          <w:sz w:val="24"/>
          <w:szCs w:val="24"/>
        </w:rPr>
      </w:pPr>
      <w:r w:rsidRPr="00806166">
        <w:rPr>
          <w:sz w:val="24"/>
          <w:szCs w:val="24"/>
        </w:rPr>
        <w:t>Провизиите се преразглеждат в края на всеки отчетен период и стойността им се коригира, за да се отрази най-добрата приблизителна оценка.</w:t>
      </w:r>
    </w:p>
    <w:p w:rsidR="00C42DF8" w:rsidRPr="00806166" w:rsidRDefault="00C42DF8">
      <w:pPr>
        <w:spacing w:before="120" w:after="120"/>
        <w:jc w:val="both"/>
        <w:rPr>
          <w:sz w:val="24"/>
          <w:szCs w:val="24"/>
        </w:rPr>
      </w:pPr>
      <w:r w:rsidRPr="00806166">
        <w:rPr>
          <w:sz w:val="24"/>
          <w:szCs w:val="24"/>
        </w:rPr>
        <w:t>В случаите, в които се счита, че е малко вероятно да възникне изходящ поток на икономически ресурси в резултат на текущо задължение, пасив не се признава, освен ако не става въпрос за бизнес комбинация. При бизнес комбинация условните задължения се признават при разпределянето на цената на придобиване към активите и пасивите, придобити в бизнес комбинацията. Условните пасиви следва да се оценяват последващо по по-високата стойност между описаната по-горе сравнима провизия и първоначално признатата сума, намалена с натрупаната амортизация.</w:t>
      </w:r>
    </w:p>
    <w:p w:rsidR="00C42DF8" w:rsidRPr="00806166" w:rsidRDefault="00C42DF8">
      <w:pPr>
        <w:spacing w:before="120" w:after="120"/>
        <w:jc w:val="both"/>
        <w:rPr>
          <w:sz w:val="24"/>
          <w:szCs w:val="24"/>
        </w:rPr>
      </w:pPr>
      <w:r w:rsidRPr="00806166">
        <w:rPr>
          <w:sz w:val="24"/>
          <w:szCs w:val="24"/>
        </w:rPr>
        <w:t xml:space="preserve">Вероятни входящи потоци на икономически ползи, които все още не отговарят на критериите за признаване на актив, се смятат за условни активи. </w:t>
      </w:r>
    </w:p>
    <w:p w:rsidR="00C42DF8" w:rsidRPr="00806166" w:rsidRDefault="00C42DF8" w:rsidP="00625817">
      <w:pPr>
        <w:pStyle w:val="Heading1"/>
        <w:numPr>
          <w:ilvl w:val="1"/>
          <w:numId w:val="15"/>
        </w:numPr>
        <w:spacing w:line="240" w:lineRule="auto"/>
        <w:ind w:left="720" w:hanging="720"/>
        <w:rPr>
          <w:color w:val="auto"/>
          <w:szCs w:val="24"/>
        </w:rPr>
      </w:pPr>
      <w:bookmarkStart w:id="18" w:name="_Ref248330843"/>
      <w:r w:rsidRPr="00806166">
        <w:rPr>
          <w:color w:val="auto"/>
          <w:szCs w:val="24"/>
        </w:rPr>
        <w:t>Значими преценки на ръководството при прилагане на счетоводната политика</w:t>
      </w:r>
      <w:bookmarkEnd w:id="18"/>
    </w:p>
    <w:p w:rsidR="00C42DF8" w:rsidRDefault="00C42DF8">
      <w:pPr>
        <w:spacing w:before="120" w:after="120"/>
        <w:jc w:val="both"/>
        <w:rPr>
          <w:sz w:val="24"/>
          <w:szCs w:val="24"/>
        </w:rPr>
      </w:pPr>
      <w:r w:rsidRPr="00806166">
        <w:rPr>
          <w:sz w:val="24"/>
          <w:szCs w:val="24"/>
        </w:rPr>
        <w:t xml:space="preserve">Значимите преценки на ръководството при прилагането на счетоводната политика на Групата, които оказват най-съществено влияние върху консолидирания финансов отчет, са описани по-долу. Основните източници на несигурност при използването на приблизителните счетоводни оценки са описани в пояснение </w:t>
      </w:r>
      <w:fldSimple w:instr=" REF _Ref248331039 \r \h  \* MERGEFORMAT ">
        <w:r w:rsidRPr="004F130C">
          <w:rPr>
            <w:sz w:val="24"/>
            <w:szCs w:val="24"/>
          </w:rPr>
          <w:t>4.26</w:t>
        </w:r>
      </w:fldSimple>
      <w:r w:rsidRPr="00806166">
        <w:rPr>
          <w:sz w:val="24"/>
          <w:szCs w:val="24"/>
        </w:rPr>
        <w:t>.</w:t>
      </w:r>
    </w:p>
    <w:p w:rsidR="00C42DF8" w:rsidRPr="000C3FEC" w:rsidRDefault="00C42DF8" w:rsidP="00625817">
      <w:pPr>
        <w:numPr>
          <w:ilvl w:val="2"/>
          <w:numId w:val="15"/>
        </w:numPr>
        <w:spacing w:before="120" w:after="120"/>
        <w:jc w:val="both"/>
        <w:rPr>
          <w:b/>
          <w:sz w:val="24"/>
          <w:szCs w:val="24"/>
        </w:rPr>
      </w:pPr>
      <w:r w:rsidRPr="000C3FEC">
        <w:rPr>
          <w:b/>
          <w:sz w:val="24"/>
          <w:szCs w:val="24"/>
        </w:rPr>
        <w:t>Лизинги</w:t>
      </w:r>
    </w:p>
    <w:p w:rsidR="00C42DF8" w:rsidRDefault="00C42DF8">
      <w:pPr>
        <w:spacing w:before="120" w:after="120"/>
        <w:jc w:val="both"/>
        <w:rPr>
          <w:sz w:val="24"/>
          <w:szCs w:val="24"/>
        </w:rPr>
      </w:pPr>
      <w:r>
        <w:rPr>
          <w:sz w:val="24"/>
          <w:szCs w:val="24"/>
        </w:rPr>
        <w:t xml:space="preserve">Съгласно МСС 17 „Лизинг” ръководството класифицира лизинговите договори за речни, сухотоварни, закрити, несамоходни секции като финансов лизинг. В някои случаи лизинговата транзакция не е еднозначна и ръководството преценява дали договорът е финансов лизинг, при който всички съществени рискове и ползи от собствеността върху актива се прехвърлят на лизингополучателя. </w:t>
      </w:r>
    </w:p>
    <w:p w:rsidR="00C42DF8" w:rsidRPr="000C3FEC" w:rsidRDefault="00C42DF8" w:rsidP="00625817">
      <w:pPr>
        <w:numPr>
          <w:ilvl w:val="2"/>
          <w:numId w:val="15"/>
        </w:numPr>
        <w:spacing w:before="120" w:after="120"/>
        <w:jc w:val="both"/>
        <w:rPr>
          <w:b/>
          <w:sz w:val="24"/>
          <w:szCs w:val="24"/>
        </w:rPr>
      </w:pPr>
      <w:r w:rsidRPr="000C3FEC">
        <w:rPr>
          <w:b/>
          <w:sz w:val="24"/>
          <w:szCs w:val="24"/>
        </w:rPr>
        <w:t>Отсрочени данъчни активи</w:t>
      </w:r>
    </w:p>
    <w:p w:rsidR="00C42DF8" w:rsidRDefault="00C42DF8">
      <w:pPr>
        <w:spacing w:before="120" w:after="120"/>
        <w:jc w:val="both"/>
        <w:rPr>
          <w:sz w:val="24"/>
          <w:szCs w:val="24"/>
        </w:rPr>
      </w:pPr>
      <w:r>
        <w:rPr>
          <w:sz w:val="24"/>
          <w:szCs w:val="24"/>
        </w:rPr>
        <w:t>Оценката на вероятността за бъдещи облагаеми доходи за усвояването на отсрочени данъчни активи се базира на последната одобрена бюджетна прогноза, коригирана относно значими необлагаеми приходи и разходи и специфи</w:t>
      </w:r>
      <w:r w:rsidRPr="00806166">
        <w:rPr>
          <w:sz w:val="24"/>
          <w:szCs w:val="24"/>
        </w:rPr>
        <w:t>чни ограничения за пренасяне на неизползвани данъчни загуби или кредити. Данъчните норми в различните юрисдикции, в които Групата извършва дейност, също се вземат предвид. Ако надеждна прогноза за облагаем доход предполага вероятното използване на отсрочен</w:t>
      </w:r>
      <w:r>
        <w:rPr>
          <w:sz w:val="24"/>
          <w:szCs w:val="24"/>
        </w:rPr>
        <w:t xml:space="preserve"> данъчен актив особено в случаи, когато активът може да се употреби без времево ограничение, тогава отсроченият данъчен актив се признава изцяло. Признаването на отсрочени данъчни активи, които подлежат на определени правни или икономически ограничения или несигурност, се преценява от ръководството за всеки отделен случай въз основа на специфичните факти и обстоятелства.</w:t>
      </w:r>
    </w:p>
    <w:p w:rsidR="00C42DF8" w:rsidRDefault="00C42DF8" w:rsidP="00625817">
      <w:pPr>
        <w:pStyle w:val="Heading1"/>
        <w:numPr>
          <w:ilvl w:val="1"/>
          <w:numId w:val="15"/>
        </w:numPr>
        <w:spacing w:line="240" w:lineRule="auto"/>
        <w:ind w:left="0" w:firstLine="0"/>
        <w:jc w:val="both"/>
        <w:rPr>
          <w:color w:val="auto"/>
          <w:szCs w:val="24"/>
        </w:rPr>
      </w:pPr>
      <w:bookmarkStart w:id="19" w:name="_Ref248331039"/>
      <w:r>
        <w:rPr>
          <w:color w:val="auto"/>
          <w:szCs w:val="24"/>
        </w:rPr>
        <w:t>Несигурност на счетоводните приблизителни оценки</w:t>
      </w:r>
      <w:bookmarkEnd w:id="19"/>
    </w:p>
    <w:p w:rsidR="00C42DF8" w:rsidRDefault="00C42DF8">
      <w:pPr>
        <w:spacing w:before="120" w:after="120"/>
        <w:jc w:val="both"/>
        <w:rPr>
          <w:sz w:val="24"/>
          <w:szCs w:val="24"/>
        </w:rPr>
      </w:pPr>
      <w:r>
        <w:rPr>
          <w:sz w:val="24"/>
          <w:szCs w:val="24"/>
        </w:rPr>
        <w:t>При изготвянето на консолидирания финансов отчет ръководството прави редица предположения, оценки и допускания относно признаването и оценяването на активи, пасиви, приходи и разходи.</w:t>
      </w:r>
    </w:p>
    <w:p w:rsidR="00C42DF8" w:rsidRDefault="00C42DF8">
      <w:pPr>
        <w:spacing w:before="120" w:after="120"/>
        <w:jc w:val="both"/>
        <w:rPr>
          <w:sz w:val="24"/>
          <w:szCs w:val="24"/>
        </w:rPr>
      </w:pPr>
      <w:r>
        <w:rPr>
          <w:sz w:val="24"/>
          <w:szCs w:val="24"/>
        </w:rPr>
        <w:t xml:space="preserve">Действителните резултати могат да се различават от предположенията, оценките и допусканията на ръководството и в редки случаи съответстват напълно на предварително оценените резултати.  </w:t>
      </w:r>
    </w:p>
    <w:p w:rsidR="00C42DF8" w:rsidRDefault="00C42DF8">
      <w:pPr>
        <w:spacing w:before="120" w:after="120"/>
        <w:jc w:val="both"/>
        <w:rPr>
          <w:sz w:val="24"/>
          <w:szCs w:val="24"/>
        </w:rPr>
      </w:pPr>
      <w:r>
        <w:rPr>
          <w:sz w:val="24"/>
          <w:szCs w:val="24"/>
        </w:rPr>
        <w:t xml:space="preserve">Информация относно съществените предположения, оценки и допускания, които оказват най-значително влияние върху признаването и оценяването на активи, пасиви, приходи и разходи е представена по-долу. </w:t>
      </w:r>
    </w:p>
    <w:p w:rsidR="00C42DF8" w:rsidRDefault="00C42DF8" w:rsidP="00625817">
      <w:pPr>
        <w:pStyle w:val="Heading1"/>
        <w:numPr>
          <w:ilvl w:val="2"/>
          <w:numId w:val="15"/>
        </w:numPr>
      </w:pPr>
      <w:r>
        <w:rPr>
          <w:color w:val="auto"/>
        </w:rPr>
        <w:t xml:space="preserve">Обезценка на нефинансови активи </w:t>
      </w:r>
    </w:p>
    <w:p w:rsidR="00C42DF8" w:rsidRDefault="00C42DF8">
      <w:pPr>
        <w:spacing w:before="120" w:after="120"/>
        <w:jc w:val="both"/>
        <w:rPr>
          <w:sz w:val="24"/>
          <w:szCs w:val="24"/>
        </w:rPr>
      </w:pPr>
      <w:r>
        <w:rPr>
          <w:sz w:val="24"/>
          <w:szCs w:val="24"/>
        </w:rPr>
        <w:t xml:space="preserve">За загуба от обезценка се признава сумата, с която балансовата стойност на даден актив или единица, генерираща парични потоци, превишава възстановимата им стойност, която е </w:t>
      </w:r>
      <w:r>
        <w:rPr>
          <w:rFonts w:cs="EUAlbertina+04"/>
          <w:sz w:val="24"/>
          <w:szCs w:val="24"/>
        </w:rPr>
        <w:t>по</w:t>
      </w:r>
      <w:r>
        <w:rPr>
          <w:rFonts w:cs="EUAlbertina"/>
          <w:sz w:val="24"/>
          <w:szCs w:val="24"/>
        </w:rPr>
        <w:t>-</w:t>
      </w:r>
      <w:r>
        <w:rPr>
          <w:rFonts w:cs="EUAlbertina+04"/>
          <w:sz w:val="24"/>
          <w:szCs w:val="24"/>
        </w:rPr>
        <w:t>високата от справедливата стойност</w:t>
      </w:r>
      <w:r>
        <w:rPr>
          <w:rFonts w:cs="EUAlbertina"/>
          <w:sz w:val="24"/>
          <w:szCs w:val="24"/>
        </w:rPr>
        <w:t xml:space="preserve">, </w:t>
      </w:r>
      <w:r>
        <w:rPr>
          <w:rFonts w:cs="EUAlbertina+04"/>
          <w:sz w:val="24"/>
          <w:szCs w:val="24"/>
        </w:rPr>
        <w:t>намалена с разходите по продажба на даден актив</w:t>
      </w:r>
      <w:r>
        <w:rPr>
          <w:rFonts w:cs="EUAlbertina"/>
          <w:sz w:val="24"/>
          <w:szCs w:val="24"/>
        </w:rPr>
        <w:t xml:space="preserve">, </w:t>
      </w:r>
      <w:r>
        <w:rPr>
          <w:rFonts w:cs="EUAlbertina+04"/>
          <w:sz w:val="24"/>
          <w:szCs w:val="24"/>
        </w:rPr>
        <w:t>и неговата стойност в употреба</w:t>
      </w:r>
      <w:r>
        <w:rPr>
          <w:sz w:val="24"/>
          <w:szCs w:val="24"/>
        </w:rPr>
        <w:t xml:space="preserve">. За да определи </w:t>
      </w:r>
      <w:r w:rsidRPr="00806166">
        <w:rPr>
          <w:sz w:val="24"/>
          <w:szCs w:val="24"/>
        </w:rPr>
        <w:t xml:space="preserve">стойността в употреба, ръководството на Групата изчислява очакваните бъдещи парични потоци за всяка единица, генерираща парични потоци, и определя подходящия дисконтов фактор с цел калкулиране на настоящата стойност на тези парични потоци (вж. пояснение </w:t>
      </w:r>
      <w:fldSimple w:instr=" REF _Ref248330697 \r \h  \* MERGEFORMAT ">
        <w:r w:rsidRPr="004F130C">
          <w:rPr>
            <w:sz w:val="24"/>
            <w:szCs w:val="24"/>
          </w:rPr>
          <w:t>4.14</w:t>
        </w:r>
      </w:fldSimple>
      <w:r w:rsidRPr="00806166">
        <w:rPr>
          <w:sz w:val="24"/>
          <w:szCs w:val="24"/>
        </w:rPr>
        <w:t>). При изчисляване на очакваните бъдещи парични потоци ръководството прави предположения относно бъдещите брутни печалби. Тези предположения са свързани с</w:t>
      </w:r>
      <w:r w:rsidRPr="008F1866">
        <w:rPr>
          <w:sz w:val="24"/>
          <w:szCs w:val="24"/>
        </w:rPr>
        <w:t xml:space="preserve"> бъдещи събития и обстоятелства. Действителните резултати могат да се различават и да наложат значителни</w:t>
      </w:r>
      <w:r>
        <w:rPr>
          <w:sz w:val="24"/>
          <w:szCs w:val="24"/>
        </w:rPr>
        <w:t xml:space="preserve"> корекции в активите на Групата през следващата отчетна година.</w:t>
      </w:r>
    </w:p>
    <w:p w:rsidR="00C42DF8" w:rsidRDefault="00C42DF8">
      <w:pPr>
        <w:spacing w:before="120" w:after="120"/>
        <w:jc w:val="both"/>
        <w:rPr>
          <w:sz w:val="24"/>
          <w:szCs w:val="24"/>
        </w:rPr>
      </w:pPr>
      <w:r>
        <w:rPr>
          <w:sz w:val="24"/>
          <w:szCs w:val="24"/>
        </w:rPr>
        <w:t>В повечето случаи при определянето на приложимия дисконтов фактор се прави оценка на подходящите корекции във връзка с пазарния риск и рисковите фактори, които са специфични за отделните активи.</w:t>
      </w:r>
    </w:p>
    <w:p w:rsidR="00C42DF8" w:rsidRPr="00FC0C00" w:rsidRDefault="00C42DF8" w:rsidP="008F1866">
      <w:pPr>
        <w:spacing w:before="120" w:after="120"/>
        <w:jc w:val="both"/>
        <w:rPr>
          <w:sz w:val="24"/>
          <w:szCs w:val="24"/>
        </w:rPr>
      </w:pPr>
      <w:r w:rsidRPr="00FC0C00">
        <w:rPr>
          <w:sz w:val="24"/>
          <w:szCs w:val="24"/>
        </w:rPr>
        <w:t>През 201</w:t>
      </w:r>
      <w:r>
        <w:rPr>
          <w:sz w:val="24"/>
          <w:szCs w:val="24"/>
        </w:rPr>
        <w:t>4</w:t>
      </w:r>
      <w:r w:rsidRPr="00FC0C00">
        <w:rPr>
          <w:sz w:val="24"/>
          <w:szCs w:val="24"/>
        </w:rPr>
        <w:t xml:space="preserve"> г. и 201</w:t>
      </w:r>
      <w:r>
        <w:rPr>
          <w:sz w:val="24"/>
          <w:szCs w:val="24"/>
        </w:rPr>
        <w:t>3</w:t>
      </w:r>
      <w:r w:rsidRPr="00FC0C00">
        <w:rPr>
          <w:sz w:val="24"/>
          <w:szCs w:val="24"/>
        </w:rPr>
        <w:t xml:space="preserve"> г. </w:t>
      </w:r>
      <w:r>
        <w:rPr>
          <w:sz w:val="24"/>
          <w:szCs w:val="24"/>
        </w:rPr>
        <w:t>Групата</w:t>
      </w:r>
      <w:r w:rsidRPr="00FC0C00">
        <w:rPr>
          <w:sz w:val="24"/>
          <w:szCs w:val="24"/>
        </w:rPr>
        <w:t xml:space="preserve"> не е претърпял</w:t>
      </w:r>
      <w:r>
        <w:rPr>
          <w:sz w:val="24"/>
          <w:szCs w:val="24"/>
        </w:rPr>
        <w:t>а</w:t>
      </w:r>
      <w:r w:rsidRPr="00FC0C00">
        <w:rPr>
          <w:sz w:val="24"/>
          <w:szCs w:val="24"/>
        </w:rPr>
        <w:t xml:space="preserve"> загуби от обезценка на нетекущи активи.</w:t>
      </w:r>
    </w:p>
    <w:p w:rsidR="00C42DF8" w:rsidRDefault="00C42DF8" w:rsidP="00625817">
      <w:pPr>
        <w:numPr>
          <w:ilvl w:val="2"/>
          <w:numId w:val="15"/>
        </w:numPr>
        <w:spacing w:before="120" w:after="120"/>
        <w:jc w:val="both"/>
        <w:rPr>
          <w:b/>
          <w:sz w:val="24"/>
          <w:szCs w:val="24"/>
        </w:rPr>
      </w:pPr>
      <w:r>
        <w:rPr>
          <w:b/>
          <w:sz w:val="24"/>
          <w:szCs w:val="24"/>
        </w:rPr>
        <w:t>Полезен живот на амортизируеми активи</w:t>
      </w:r>
    </w:p>
    <w:p w:rsidR="00C42DF8" w:rsidRDefault="00C42DF8">
      <w:pPr>
        <w:spacing w:before="120" w:after="120"/>
        <w:jc w:val="both"/>
        <w:rPr>
          <w:sz w:val="24"/>
          <w:szCs w:val="24"/>
        </w:rPr>
      </w:pPr>
      <w:r>
        <w:rPr>
          <w:sz w:val="24"/>
          <w:szCs w:val="24"/>
        </w:rPr>
        <w:t>Ръководството преразглежда полезния живот на амортизируемите активи в края на всеки отчетен период.</w:t>
      </w:r>
    </w:p>
    <w:p w:rsidR="00C42DF8" w:rsidRPr="00EA20F0" w:rsidRDefault="00C42DF8">
      <w:pPr>
        <w:spacing w:before="120" w:after="120"/>
        <w:jc w:val="both"/>
        <w:rPr>
          <w:sz w:val="24"/>
          <w:szCs w:val="24"/>
        </w:rPr>
      </w:pPr>
      <w:r>
        <w:rPr>
          <w:sz w:val="24"/>
          <w:szCs w:val="24"/>
        </w:rPr>
        <w:t xml:space="preserve">Към 31 декември 2014 г. ръководството определя полезния живот на активите, който представлява </w:t>
      </w:r>
      <w:r w:rsidRPr="00806166">
        <w:rPr>
          <w:sz w:val="24"/>
          <w:szCs w:val="24"/>
        </w:rPr>
        <w:t xml:space="preserve">очакваният срок на ползване на активите от Групата. Преносните стойности на активите са анализирани в пояснения </w:t>
      </w:r>
      <w:fldSimple w:instr=" REF _Ref417758220 \r \h  \* MERGEFORMAT ">
        <w:r>
          <w:rPr>
            <w:sz w:val="24"/>
            <w:szCs w:val="24"/>
          </w:rPr>
          <w:t>8</w:t>
        </w:r>
      </w:fldSimple>
      <w:r w:rsidRPr="00806166">
        <w:rPr>
          <w:sz w:val="24"/>
          <w:szCs w:val="24"/>
        </w:rPr>
        <w:t xml:space="preserve">, </w:t>
      </w:r>
      <w:fldSimple w:instr=" REF _Ref250227747 \r \h  \* MERGEFORMAT ">
        <w:r>
          <w:rPr>
            <w:sz w:val="24"/>
            <w:szCs w:val="24"/>
          </w:rPr>
          <w:t>9</w:t>
        </w:r>
      </w:fldSimple>
      <w:r w:rsidRPr="00806166">
        <w:rPr>
          <w:sz w:val="24"/>
          <w:szCs w:val="24"/>
        </w:rPr>
        <w:t xml:space="preserve"> и </w:t>
      </w:r>
      <w:fldSimple w:instr=" REF _Ref248329004 \r \h  \* MERGEFORMAT ">
        <w:r>
          <w:rPr>
            <w:sz w:val="24"/>
            <w:szCs w:val="24"/>
          </w:rPr>
          <w:t>12</w:t>
        </w:r>
      </w:fldSimple>
      <w:r w:rsidRPr="00806166">
        <w:rPr>
          <w:sz w:val="24"/>
          <w:szCs w:val="24"/>
        </w:rPr>
        <w:t>. Действителният полезен живот може да се различава от направената оценка поради техническо и морално изхабяване, предимно на софтуерни продукти и ком</w:t>
      </w:r>
      <w:r w:rsidRPr="00EA20F0">
        <w:rPr>
          <w:sz w:val="24"/>
          <w:szCs w:val="24"/>
        </w:rPr>
        <w:t>пютърно оборудване.</w:t>
      </w:r>
    </w:p>
    <w:p w:rsidR="00C42DF8" w:rsidRDefault="00C42DF8" w:rsidP="00625817">
      <w:pPr>
        <w:pStyle w:val="Heading1"/>
        <w:numPr>
          <w:ilvl w:val="2"/>
          <w:numId w:val="15"/>
        </w:numPr>
        <w:rPr>
          <w:color w:val="auto"/>
        </w:rPr>
      </w:pPr>
      <w:r>
        <w:rPr>
          <w:color w:val="auto"/>
        </w:rPr>
        <w:t>Материални запаси</w:t>
      </w:r>
    </w:p>
    <w:p w:rsidR="00C42DF8" w:rsidRPr="00412275" w:rsidRDefault="00C42DF8">
      <w:pPr>
        <w:spacing w:before="120" w:after="120"/>
        <w:jc w:val="both"/>
        <w:rPr>
          <w:sz w:val="24"/>
          <w:szCs w:val="24"/>
        </w:rPr>
      </w:pPr>
      <w:r w:rsidRPr="008F1866">
        <w:rPr>
          <w:sz w:val="24"/>
          <w:szCs w:val="24"/>
        </w:rPr>
        <w:t>Материалните запаси се оценяват по по-ниската стойност от цената на придобиване и нетната реализуема стойност. При определяне на нетната реализуема стойност ръководството взема предвид най-надеждната налична информация към датата на приблизителната оценка. Бъдещaта реализация на балансовата стойнос</w:t>
      </w:r>
      <w:r>
        <w:rPr>
          <w:sz w:val="24"/>
          <w:szCs w:val="24"/>
        </w:rPr>
        <w:t>т на материалните запаси е 1 287</w:t>
      </w:r>
      <w:r w:rsidRPr="008F1866">
        <w:rPr>
          <w:sz w:val="24"/>
          <w:szCs w:val="24"/>
        </w:rPr>
        <w:t xml:space="preserve"> хил. лв. (201</w:t>
      </w:r>
      <w:r>
        <w:rPr>
          <w:sz w:val="24"/>
          <w:szCs w:val="24"/>
        </w:rPr>
        <w:t>3</w:t>
      </w:r>
      <w:r w:rsidRPr="00412275">
        <w:rPr>
          <w:sz w:val="24"/>
          <w:szCs w:val="24"/>
        </w:rPr>
        <w:t xml:space="preserve"> г.: </w:t>
      </w:r>
      <w:r>
        <w:rPr>
          <w:sz w:val="24"/>
          <w:szCs w:val="24"/>
        </w:rPr>
        <w:t>1 459</w:t>
      </w:r>
      <w:r w:rsidRPr="00412275">
        <w:rPr>
          <w:sz w:val="24"/>
          <w:szCs w:val="24"/>
        </w:rPr>
        <w:t xml:space="preserve"> лв</w:t>
      </w:r>
      <w:r>
        <w:rPr>
          <w:sz w:val="24"/>
          <w:szCs w:val="24"/>
        </w:rPr>
        <w:t>.).</w:t>
      </w:r>
    </w:p>
    <w:p w:rsidR="00C42DF8" w:rsidRDefault="00C42DF8" w:rsidP="00625817">
      <w:pPr>
        <w:pStyle w:val="Heading1"/>
        <w:numPr>
          <w:ilvl w:val="2"/>
          <w:numId w:val="15"/>
        </w:numPr>
        <w:rPr>
          <w:color w:val="auto"/>
        </w:rPr>
      </w:pPr>
      <w:r>
        <w:rPr>
          <w:color w:val="auto"/>
        </w:rPr>
        <w:t>Обезценка на кредити и вземания</w:t>
      </w:r>
    </w:p>
    <w:p w:rsidR="00C42DF8" w:rsidRPr="008B17E4" w:rsidRDefault="00C42DF8" w:rsidP="008F1866">
      <w:pPr>
        <w:tabs>
          <w:tab w:val="left" w:pos="426"/>
        </w:tabs>
        <w:jc w:val="both"/>
        <w:rPr>
          <w:sz w:val="24"/>
          <w:szCs w:val="24"/>
        </w:rPr>
      </w:pPr>
      <w:r>
        <w:rPr>
          <w:sz w:val="24"/>
          <w:szCs w:val="24"/>
          <w:shd w:val="clear" w:color="auto" w:fill="FFFFFF"/>
        </w:rPr>
        <w:t xml:space="preserve">Ръководството преценява адекватността на обезценката на трудно събираеми и несъбираеми вземания от клиенти на база на възрастов анализ на вземанията, исторически опит за нивото на отписване на несъбираеми вземания, както и анализ на платежоспособността на съответния клиент, промени в договорените условия на плащане и др. </w:t>
      </w:r>
      <w:r w:rsidRPr="008F1866">
        <w:rPr>
          <w:sz w:val="24"/>
          <w:szCs w:val="24"/>
          <w:shd w:val="clear" w:color="auto" w:fill="FFFFFF"/>
        </w:rPr>
        <w:t xml:space="preserve">Ако финансовото състояние и резултатите от дейността на клиентите се влошат над очакваното, стойността на вземанията, които трябва да бъдат отписани през следващи </w:t>
      </w:r>
      <w:r w:rsidRPr="0019227D">
        <w:rPr>
          <w:sz w:val="24"/>
          <w:szCs w:val="24"/>
          <w:shd w:val="clear" w:color="auto" w:fill="FFFFFF"/>
        </w:rPr>
        <w:t xml:space="preserve">отчетни периоди, може да бъде по-голяма от </w:t>
      </w:r>
      <w:r w:rsidRPr="008B17E4">
        <w:rPr>
          <w:sz w:val="24"/>
          <w:szCs w:val="24"/>
          <w:shd w:val="clear" w:color="auto" w:fill="FFFFFF"/>
        </w:rPr>
        <w:t xml:space="preserve">очакваната към отчетната дата. Към 31 декември 2014 г. най-добрата преценка на ръководството за необходимата обезценка на вземанията възлиза на 203 хил. лв. (2013 г.: 712 хил. лв.). Допълнителна информация е предоставена в пояснение </w:t>
      </w:r>
      <w:fldSimple w:instr=" REF _Ref248329094 \r \h  \* MERGEFORMAT ">
        <w:r>
          <w:rPr>
            <w:sz w:val="24"/>
            <w:szCs w:val="24"/>
            <w:shd w:val="clear" w:color="auto" w:fill="FFFFFF"/>
          </w:rPr>
          <w:t>17</w:t>
        </w:r>
      </w:fldSimple>
      <w:r w:rsidRPr="008B17E4">
        <w:rPr>
          <w:sz w:val="24"/>
          <w:szCs w:val="24"/>
          <w:shd w:val="clear" w:color="auto" w:fill="FFFFFF"/>
        </w:rPr>
        <w:t>.</w:t>
      </w:r>
    </w:p>
    <w:p w:rsidR="00C42DF8" w:rsidRPr="008B17E4" w:rsidRDefault="00C42DF8" w:rsidP="00625817">
      <w:pPr>
        <w:numPr>
          <w:ilvl w:val="2"/>
          <w:numId w:val="15"/>
        </w:numPr>
        <w:spacing w:before="120" w:after="120"/>
        <w:jc w:val="both"/>
        <w:rPr>
          <w:b/>
          <w:sz w:val="24"/>
          <w:szCs w:val="24"/>
        </w:rPr>
      </w:pPr>
      <w:r w:rsidRPr="008B17E4">
        <w:rPr>
          <w:b/>
          <w:sz w:val="24"/>
          <w:szCs w:val="24"/>
        </w:rPr>
        <w:t>Задължение за изплащане на дефинирани доходи</w:t>
      </w:r>
    </w:p>
    <w:p w:rsidR="00C42DF8" w:rsidRPr="00806166" w:rsidRDefault="00C42DF8">
      <w:pPr>
        <w:spacing w:before="120" w:after="120"/>
        <w:jc w:val="both"/>
        <w:rPr>
          <w:sz w:val="24"/>
          <w:szCs w:val="24"/>
        </w:rPr>
      </w:pPr>
      <w:r w:rsidRPr="008B17E4">
        <w:rPr>
          <w:sz w:val="24"/>
          <w:szCs w:val="24"/>
        </w:rPr>
        <w:t>Ръководството оценява веднъж годишно с помощта на независим актюер задължението за дефинирани доходи. Действителната стойност на задължението може да се различава от предварителната оценка поради нейната несигурност. Оценката на задължението за изплащане на обезщетения</w:t>
      </w:r>
      <w:r>
        <w:rPr>
          <w:sz w:val="24"/>
          <w:szCs w:val="24"/>
        </w:rPr>
        <w:t xml:space="preserve"> при пенсиониране на стойност </w:t>
      </w:r>
      <w:r w:rsidRPr="009F6983">
        <w:rPr>
          <w:sz w:val="24"/>
          <w:szCs w:val="24"/>
          <w:lang w:val="en-US"/>
        </w:rPr>
        <w:t>451</w:t>
      </w:r>
      <w:r w:rsidRPr="009F6983">
        <w:rPr>
          <w:sz w:val="24"/>
          <w:szCs w:val="24"/>
        </w:rPr>
        <w:t xml:space="preserve"> х</w:t>
      </w:r>
      <w:r>
        <w:rPr>
          <w:sz w:val="24"/>
          <w:szCs w:val="24"/>
        </w:rPr>
        <w:t>ил. лв. (2013</w:t>
      </w:r>
      <w:r w:rsidRPr="00E619B4">
        <w:rPr>
          <w:sz w:val="24"/>
          <w:szCs w:val="24"/>
        </w:rPr>
        <w:t xml:space="preserve"> г.: </w:t>
      </w:r>
      <w:r>
        <w:rPr>
          <w:sz w:val="24"/>
          <w:szCs w:val="24"/>
        </w:rPr>
        <w:t>461</w:t>
      </w:r>
      <w:r w:rsidRPr="00E619B4">
        <w:rPr>
          <w:sz w:val="24"/>
          <w:szCs w:val="24"/>
        </w:rPr>
        <w:t xml:space="preserve"> хил. лв.) се базира на статистически показатели за инфлация, разходи за здравно обслужване и смъртност. Дру</w:t>
      </w:r>
      <w:r>
        <w:rPr>
          <w:sz w:val="24"/>
          <w:szCs w:val="24"/>
        </w:rPr>
        <w:t xml:space="preserve">г фактор, който оказва влияние, </w:t>
      </w:r>
      <w:r w:rsidRPr="00E619B4">
        <w:rPr>
          <w:sz w:val="24"/>
          <w:szCs w:val="24"/>
        </w:rPr>
        <w:t xml:space="preserve">са предвидените от </w:t>
      </w:r>
      <w:r>
        <w:rPr>
          <w:sz w:val="24"/>
          <w:szCs w:val="24"/>
        </w:rPr>
        <w:t>Групата</w:t>
      </w:r>
      <w:r w:rsidRPr="00E619B4">
        <w:rPr>
          <w:sz w:val="24"/>
          <w:szCs w:val="24"/>
        </w:rPr>
        <w:t xml:space="preserve"> бъдещи увеличения на заплатите. Дисконтовите фактори се определят към края на всяка година спрямо </w:t>
      </w:r>
      <w:r w:rsidRPr="008B17E4">
        <w:rPr>
          <w:sz w:val="24"/>
          <w:szCs w:val="24"/>
        </w:rPr>
        <w:t>лихвените проценти на висококачествени правителствени облигации, които са деноминирани във валутата, в която ще бъдат изплащани обезщетенията при пенсиониране и които са с падеж, съответстващ приблизително на падежа на съответните пенсионни задължения. Несигурност в приблизителната оценка съществува по отношение на актюерските допускания, която може да варира и да окаже значителен ефект върху стойността на задълженията за изплащане на обезщетенията при пенсиониране и свързаните с тях разходи.</w:t>
      </w:r>
    </w:p>
    <w:p w:rsidR="00C42DF8" w:rsidRPr="00806166" w:rsidRDefault="00C42DF8" w:rsidP="00625817">
      <w:pPr>
        <w:pStyle w:val="Heading1"/>
        <w:numPr>
          <w:ilvl w:val="2"/>
          <w:numId w:val="15"/>
        </w:numPr>
        <w:rPr>
          <w:color w:val="auto"/>
        </w:rPr>
      </w:pPr>
      <w:r w:rsidRPr="00806166">
        <w:rPr>
          <w:color w:val="auto"/>
        </w:rPr>
        <w:t xml:space="preserve">Справедлива стойност на финансови инструменти </w:t>
      </w:r>
    </w:p>
    <w:p w:rsidR="00C42DF8" w:rsidRPr="00E619B4" w:rsidRDefault="00C42DF8" w:rsidP="00E619B4">
      <w:pPr>
        <w:jc w:val="both"/>
        <w:rPr>
          <w:sz w:val="24"/>
          <w:szCs w:val="24"/>
        </w:rPr>
      </w:pPr>
      <w:r w:rsidRPr="00806166">
        <w:rPr>
          <w:sz w:val="24"/>
          <w:szCs w:val="24"/>
        </w:rPr>
        <w:t>Ръководството използва техники за оценяване на справедливата стойност на финансови инструменти при липса на котирани цени на активен пазар. Подробности относно използваните предположения са представени в поясненията за финансови активи и пасиви. При прилагане на техники за оценяване ръководството използва в максимална степен пазарни данни и предположения, които пазарните участници биха възприели при оценяването на даден финансов инструмент. Когато липсват приложими пазарни данни, ръководството използва своята най-добра оценка на предположенията, които биха направили пазарните участници. Тези оценки могат да се различават от действителните цени, които биха били определени при справедлива пазарна сделка между информирани и желаещи страни в края на отчетния период.</w:t>
      </w:r>
    </w:p>
    <w:p w:rsidR="00C42DF8" w:rsidRPr="00E619B4" w:rsidRDefault="00C42DF8" w:rsidP="00625817">
      <w:pPr>
        <w:pStyle w:val="Heading1"/>
        <w:numPr>
          <w:ilvl w:val="2"/>
          <w:numId w:val="15"/>
        </w:numPr>
        <w:rPr>
          <w:color w:val="auto"/>
        </w:rPr>
      </w:pPr>
      <w:r w:rsidRPr="00E619B4">
        <w:rPr>
          <w:color w:val="auto"/>
        </w:rPr>
        <w:t xml:space="preserve">Провизии </w:t>
      </w:r>
    </w:p>
    <w:p w:rsidR="00C42DF8" w:rsidRPr="00E619B4" w:rsidRDefault="00C42DF8" w:rsidP="00E619B4">
      <w:pPr>
        <w:jc w:val="both"/>
        <w:rPr>
          <w:sz w:val="24"/>
          <w:szCs w:val="24"/>
        </w:rPr>
      </w:pPr>
      <w:r>
        <w:rPr>
          <w:sz w:val="24"/>
          <w:szCs w:val="24"/>
        </w:rPr>
        <w:t>Групата</w:t>
      </w:r>
      <w:r w:rsidRPr="00E619B4">
        <w:rPr>
          <w:sz w:val="24"/>
          <w:szCs w:val="24"/>
        </w:rPr>
        <w:t xml:space="preserve"> е ответник по съдебни дела към настоящия момент, чийто изход може да доведе до задължения. </w:t>
      </w:r>
      <w:r>
        <w:rPr>
          <w:sz w:val="24"/>
          <w:szCs w:val="24"/>
        </w:rPr>
        <w:t>Групата</w:t>
      </w:r>
      <w:r w:rsidRPr="00E619B4">
        <w:rPr>
          <w:sz w:val="24"/>
          <w:szCs w:val="24"/>
        </w:rPr>
        <w:t xml:space="preserve"> не е начислявало провизии за правни спорове.</w:t>
      </w:r>
    </w:p>
    <w:p w:rsidR="00C42DF8" w:rsidRPr="00EE30DD" w:rsidRDefault="00C42DF8" w:rsidP="000029AD">
      <w:pPr>
        <w:jc w:val="both"/>
        <w:rPr>
          <w:sz w:val="2"/>
          <w:szCs w:val="2"/>
        </w:rPr>
      </w:pPr>
      <w:r>
        <w:rPr>
          <w:sz w:val="24"/>
          <w:szCs w:val="24"/>
        </w:rPr>
        <w:br w:type="page"/>
      </w:r>
      <w:r w:rsidRPr="00EE30DD">
        <w:rPr>
          <w:sz w:val="2"/>
          <w:szCs w:val="2"/>
        </w:rPr>
        <w:t xml:space="preserve"> </w:t>
      </w:r>
      <w:bookmarkStart w:id="20" w:name="_Ref248330249"/>
    </w:p>
    <w:p w:rsidR="00C42DF8" w:rsidRDefault="00C42DF8" w:rsidP="00625817">
      <w:pPr>
        <w:pStyle w:val="Heading1"/>
        <w:numPr>
          <w:ilvl w:val="0"/>
          <w:numId w:val="15"/>
        </w:numPr>
        <w:spacing w:before="0" w:after="0"/>
        <w:jc w:val="both"/>
        <w:rPr>
          <w:color w:val="auto"/>
        </w:rPr>
      </w:pPr>
      <w:r>
        <w:rPr>
          <w:color w:val="auto"/>
        </w:rPr>
        <w:t>База за консолидация</w:t>
      </w:r>
    </w:p>
    <w:p w:rsidR="00C42DF8" w:rsidRDefault="00C42DF8" w:rsidP="00625817">
      <w:pPr>
        <w:pStyle w:val="Heading1"/>
        <w:numPr>
          <w:ilvl w:val="1"/>
          <w:numId w:val="15"/>
        </w:numPr>
        <w:ind w:left="450"/>
        <w:jc w:val="both"/>
        <w:rPr>
          <w:color w:val="auto"/>
          <w:szCs w:val="24"/>
        </w:rPr>
      </w:pPr>
      <w:bookmarkStart w:id="21" w:name="_Ref290394250"/>
      <w:r>
        <w:rPr>
          <w:rFonts w:cs="Tahoma"/>
          <w:color w:val="auto"/>
          <w:szCs w:val="24"/>
        </w:rPr>
        <w:t>Инвестиции в дъщерни предприятия</w:t>
      </w:r>
      <w:bookmarkEnd w:id="21"/>
    </w:p>
    <w:p w:rsidR="00C42DF8" w:rsidRDefault="00C42DF8" w:rsidP="009F2EEF">
      <w:pPr>
        <w:pStyle w:val="BodyText"/>
        <w:spacing w:after="120"/>
        <w:rPr>
          <w:rFonts w:cs="Tahoma"/>
          <w:sz w:val="24"/>
          <w:szCs w:val="24"/>
        </w:rPr>
      </w:pPr>
      <w:r>
        <w:rPr>
          <w:rFonts w:cs="Tahoma"/>
          <w:sz w:val="24"/>
          <w:szCs w:val="24"/>
        </w:rPr>
        <w:t>Дъщерните предприятия, включени в консолидацията, са както следва:</w:t>
      </w:r>
    </w:p>
    <w:tbl>
      <w:tblPr>
        <w:tblW w:w="10295" w:type="dxa"/>
        <w:tblInd w:w="108" w:type="dxa"/>
        <w:tblLayout w:type="fixed"/>
        <w:tblLook w:val="0000"/>
      </w:tblPr>
      <w:tblGrid>
        <w:gridCol w:w="2280"/>
        <w:gridCol w:w="1440"/>
        <w:gridCol w:w="1842"/>
        <w:gridCol w:w="1332"/>
        <w:gridCol w:w="992"/>
        <w:gridCol w:w="1348"/>
        <w:gridCol w:w="1061"/>
      </w:tblGrid>
      <w:tr w:rsidR="00C42DF8" w:rsidRPr="00D755E8" w:rsidTr="002C0B28">
        <w:trPr>
          <w:trHeight w:val="181"/>
        </w:trPr>
        <w:tc>
          <w:tcPr>
            <w:tcW w:w="2280" w:type="dxa"/>
            <w:shd w:val="clear" w:color="auto" w:fill="FFFFFF"/>
          </w:tcPr>
          <w:p w:rsidR="00C42DF8" w:rsidRPr="00D755E8" w:rsidRDefault="00C42DF8" w:rsidP="00CE5AFC">
            <w:pPr>
              <w:autoSpaceDE w:val="0"/>
              <w:autoSpaceDN w:val="0"/>
              <w:adjustRightInd w:val="0"/>
              <w:rPr>
                <w:b/>
                <w:bCs/>
                <w:szCs w:val="22"/>
              </w:rPr>
            </w:pPr>
            <w:r w:rsidRPr="00D755E8">
              <w:rPr>
                <w:b/>
                <w:bCs/>
                <w:szCs w:val="22"/>
              </w:rPr>
              <w:t>Име на дъщерното предприятие</w:t>
            </w:r>
          </w:p>
        </w:tc>
        <w:tc>
          <w:tcPr>
            <w:tcW w:w="1440" w:type="dxa"/>
            <w:shd w:val="clear" w:color="auto" w:fill="FFFFFF"/>
          </w:tcPr>
          <w:p w:rsidR="00C42DF8" w:rsidRPr="00D755E8" w:rsidRDefault="00C42DF8" w:rsidP="003E7599">
            <w:pPr>
              <w:autoSpaceDE w:val="0"/>
              <w:autoSpaceDN w:val="0"/>
              <w:adjustRightInd w:val="0"/>
              <w:rPr>
                <w:b/>
                <w:bCs/>
                <w:szCs w:val="22"/>
              </w:rPr>
            </w:pPr>
            <w:r w:rsidRPr="00D755E8">
              <w:rPr>
                <w:rFonts w:cs="Tahoma"/>
                <w:b/>
                <w:szCs w:val="22"/>
              </w:rPr>
              <w:t>Страна на учредяване</w:t>
            </w:r>
          </w:p>
        </w:tc>
        <w:tc>
          <w:tcPr>
            <w:tcW w:w="1842" w:type="dxa"/>
            <w:shd w:val="clear" w:color="auto" w:fill="FFFFFF"/>
          </w:tcPr>
          <w:p w:rsidR="00C42DF8" w:rsidRPr="00D755E8" w:rsidRDefault="00C42DF8" w:rsidP="003E7599">
            <w:pPr>
              <w:autoSpaceDE w:val="0"/>
              <w:autoSpaceDN w:val="0"/>
              <w:adjustRightInd w:val="0"/>
              <w:rPr>
                <w:b/>
                <w:bCs/>
                <w:szCs w:val="22"/>
              </w:rPr>
            </w:pPr>
            <w:r w:rsidRPr="00D755E8">
              <w:rPr>
                <w:rFonts w:cs="Tahoma"/>
                <w:b/>
                <w:szCs w:val="22"/>
              </w:rPr>
              <w:t>Основна дейност</w:t>
            </w:r>
          </w:p>
        </w:tc>
        <w:tc>
          <w:tcPr>
            <w:tcW w:w="1332" w:type="dxa"/>
            <w:shd w:val="clear" w:color="auto" w:fill="FFFFFF"/>
          </w:tcPr>
          <w:p w:rsidR="00C42DF8" w:rsidRPr="00D755E8" w:rsidRDefault="00C42DF8" w:rsidP="00CE5AFC">
            <w:pPr>
              <w:autoSpaceDE w:val="0"/>
              <w:autoSpaceDN w:val="0"/>
              <w:adjustRightInd w:val="0"/>
              <w:jc w:val="right"/>
              <w:rPr>
                <w:b/>
                <w:bCs/>
                <w:szCs w:val="22"/>
              </w:rPr>
            </w:pPr>
            <w:r w:rsidRPr="00D755E8">
              <w:rPr>
                <w:b/>
                <w:bCs/>
                <w:szCs w:val="22"/>
              </w:rPr>
              <w:t xml:space="preserve">31 </w:t>
            </w:r>
          </w:p>
          <w:p w:rsidR="00C42DF8" w:rsidRPr="00D755E8" w:rsidRDefault="00C42DF8" w:rsidP="00CE5AFC">
            <w:pPr>
              <w:autoSpaceDE w:val="0"/>
              <w:autoSpaceDN w:val="0"/>
              <w:adjustRightInd w:val="0"/>
              <w:jc w:val="right"/>
              <w:rPr>
                <w:b/>
                <w:bCs/>
                <w:szCs w:val="22"/>
              </w:rPr>
            </w:pPr>
            <w:r w:rsidRPr="00D755E8">
              <w:rPr>
                <w:b/>
                <w:bCs/>
                <w:szCs w:val="22"/>
              </w:rPr>
              <w:t xml:space="preserve">декември </w:t>
            </w:r>
          </w:p>
          <w:p w:rsidR="00C42DF8" w:rsidRPr="00B87806" w:rsidRDefault="00C42DF8" w:rsidP="00B87806">
            <w:pPr>
              <w:autoSpaceDE w:val="0"/>
              <w:autoSpaceDN w:val="0"/>
              <w:adjustRightInd w:val="0"/>
              <w:jc w:val="right"/>
              <w:rPr>
                <w:b/>
                <w:bCs/>
                <w:szCs w:val="22"/>
                <w:lang w:val="en-GB"/>
              </w:rPr>
            </w:pPr>
            <w:r w:rsidRPr="00D755E8">
              <w:rPr>
                <w:b/>
                <w:bCs/>
                <w:szCs w:val="22"/>
              </w:rPr>
              <w:t xml:space="preserve"> 201</w:t>
            </w:r>
            <w:r>
              <w:rPr>
                <w:b/>
                <w:bCs/>
                <w:szCs w:val="22"/>
                <w:lang w:val="en-GB"/>
              </w:rPr>
              <w:t>4</w:t>
            </w:r>
          </w:p>
        </w:tc>
        <w:tc>
          <w:tcPr>
            <w:tcW w:w="992" w:type="dxa"/>
            <w:shd w:val="clear" w:color="auto" w:fill="FFFFFF"/>
          </w:tcPr>
          <w:p w:rsidR="00C42DF8" w:rsidRPr="00D755E8" w:rsidRDefault="00C42DF8" w:rsidP="00CE5AFC">
            <w:pPr>
              <w:autoSpaceDE w:val="0"/>
              <w:autoSpaceDN w:val="0"/>
              <w:adjustRightInd w:val="0"/>
              <w:jc w:val="right"/>
              <w:rPr>
                <w:b/>
                <w:bCs/>
                <w:szCs w:val="22"/>
              </w:rPr>
            </w:pPr>
            <w:r w:rsidRPr="00D755E8">
              <w:rPr>
                <w:b/>
                <w:bCs/>
                <w:szCs w:val="22"/>
              </w:rPr>
              <w:t>участие</w:t>
            </w:r>
          </w:p>
        </w:tc>
        <w:tc>
          <w:tcPr>
            <w:tcW w:w="1348" w:type="dxa"/>
            <w:shd w:val="clear" w:color="auto" w:fill="FFFFFF"/>
          </w:tcPr>
          <w:p w:rsidR="00C42DF8" w:rsidRPr="00B87806" w:rsidRDefault="00C42DF8" w:rsidP="00B87806">
            <w:pPr>
              <w:autoSpaceDE w:val="0"/>
              <w:autoSpaceDN w:val="0"/>
              <w:adjustRightInd w:val="0"/>
              <w:jc w:val="right"/>
              <w:rPr>
                <w:b/>
                <w:bCs/>
                <w:szCs w:val="22"/>
                <w:lang w:val="en-GB"/>
              </w:rPr>
            </w:pPr>
            <w:r w:rsidRPr="00D755E8">
              <w:rPr>
                <w:b/>
                <w:bCs/>
                <w:szCs w:val="22"/>
              </w:rPr>
              <w:t>31 декември 201</w:t>
            </w:r>
            <w:r>
              <w:rPr>
                <w:b/>
                <w:bCs/>
                <w:szCs w:val="22"/>
                <w:lang w:val="en-GB"/>
              </w:rPr>
              <w:t>3</w:t>
            </w:r>
          </w:p>
        </w:tc>
        <w:tc>
          <w:tcPr>
            <w:tcW w:w="1061" w:type="dxa"/>
            <w:shd w:val="clear" w:color="auto" w:fill="FFFFFF"/>
          </w:tcPr>
          <w:p w:rsidR="00C42DF8" w:rsidRPr="00D755E8" w:rsidRDefault="00C42DF8" w:rsidP="00CE5AFC">
            <w:pPr>
              <w:autoSpaceDE w:val="0"/>
              <w:autoSpaceDN w:val="0"/>
              <w:adjustRightInd w:val="0"/>
              <w:jc w:val="right"/>
              <w:rPr>
                <w:b/>
                <w:bCs/>
                <w:szCs w:val="22"/>
              </w:rPr>
            </w:pPr>
            <w:r w:rsidRPr="00D755E8">
              <w:rPr>
                <w:b/>
                <w:bCs/>
                <w:szCs w:val="22"/>
              </w:rPr>
              <w:t>участие</w:t>
            </w:r>
          </w:p>
        </w:tc>
      </w:tr>
      <w:tr w:rsidR="00C42DF8" w:rsidRPr="00D755E8" w:rsidTr="002C0B28">
        <w:trPr>
          <w:trHeight w:val="181"/>
        </w:trPr>
        <w:tc>
          <w:tcPr>
            <w:tcW w:w="2280" w:type="dxa"/>
            <w:shd w:val="clear" w:color="auto" w:fill="FFFFFF"/>
            <w:vAlign w:val="bottom"/>
          </w:tcPr>
          <w:p w:rsidR="00C42DF8" w:rsidRPr="00D755E8" w:rsidRDefault="00C42DF8" w:rsidP="00CE5AFC">
            <w:pPr>
              <w:autoSpaceDE w:val="0"/>
              <w:autoSpaceDN w:val="0"/>
              <w:adjustRightInd w:val="0"/>
              <w:rPr>
                <w:b/>
                <w:bCs/>
                <w:szCs w:val="22"/>
              </w:rPr>
            </w:pPr>
          </w:p>
        </w:tc>
        <w:tc>
          <w:tcPr>
            <w:tcW w:w="1440" w:type="dxa"/>
            <w:shd w:val="clear" w:color="auto" w:fill="FFFFFF"/>
          </w:tcPr>
          <w:p w:rsidR="00C42DF8" w:rsidRPr="00D755E8" w:rsidRDefault="00C42DF8" w:rsidP="003E7599">
            <w:pPr>
              <w:autoSpaceDE w:val="0"/>
              <w:autoSpaceDN w:val="0"/>
              <w:adjustRightInd w:val="0"/>
              <w:rPr>
                <w:b/>
                <w:bCs/>
                <w:szCs w:val="22"/>
              </w:rPr>
            </w:pPr>
          </w:p>
        </w:tc>
        <w:tc>
          <w:tcPr>
            <w:tcW w:w="1842" w:type="dxa"/>
            <w:shd w:val="clear" w:color="auto" w:fill="FFFFFF"/>
          </w:tcPr>
          <w:p w:rsidR="00C42DF8" w:rsidRPr="00D755E8" w:rsidRDefault="00C42DF8" w:rsidP="003E7599">
            <w:pPr>
              <w:autoSpaceDE w:val="0"/>
              <w:autoSpaceDN w:val="0"/>
              <w:adjustRightInd w:val="0"/>
              <w:rPr>
                <w:b/>
                <w:bCs/>
                <w:szCs w:val="22"/>
              </w:rPr>
            </w:pPr>
          </w:p>
        </w:tc>
        <w:tc>
          <w:tcPr>
            <w:tcW w:w="1332" w:type="dxa"/>
            <w:shd w:val="clear" w:color="auto" w:fill="FFFFFF"/>
            <w:vAlign w:val="bottom"/>
          </w:tcPr>
          <w:p w:rsidR="00C42DF8" w:rsidRPr="00D755E8" w:rsidRDefault="00C42DF8" w:rsidP="00CE5AFC">
            <w:pPr>
              <w:autoSpaceDE w:val="0"/>
              <w:autoSpaceDN w:val="0"/>
              <w:adjustRightInd w:val="0"/>
              <w:jc w:val="right"/>
              <w:rPr>
                <w:b/>
                <w:bCs/>
                <w:szCs w:val="22"/>
              </w:rPr>
            </w:pPr>
            <w:r w:rsidRPr="00D755E8">
              <w:rPr>
                <w:b/>
                <w:bCs/>
                <w:szCs w:val="22"/>
              </w:rPr>
              <w:t>‘000 лв.</w:t>
            </w:r>
          </w:p>
        </w:tc>
        <w:tc>
          <w:tcPr>
            <w:tcW w:w="992" w:type="dxa"/>
            <w:shd w:val="clear" w:color="auto" w:fill="FFFFFF"/>
            <w:vAlign w:val="bottom"/>
          </w:tcPr>
          <w:p w:rsidR="00C42DF8" w:rsidRPr="00D755E8" w:rsidRDefault="00C42DF8" w:rsidP="00CE5AFC">
            <w:pPr>
              <w:autoSpaceDE w:val="0"/>
              <w:autoSpaceDN w:val="0"/>
              <w:adjustRightInd w:val="0"/>
              <w:jc w:val="right"/>
              <w:rPr>
                <w:b/>
                <w:bCs/>
                <w:szCs w:val="22"/>
              </w:rPr>
            </w:pPr>
            <w:r w:rsidRPr="00D755E8">
              <w:rPr>
                <w:b/>
                <w:bCs/>
                <w:szCs w:val="22"/>
              </w:rPr>
              <w:t>%</w:t>
            </w:r>
          </w:p>
        </w:tc>
        <w:tc>
          <w:tcPr>
            <w:tcW w:w="1348" w:type="dxa"/>
            <w:shd w:val="clear" w:color="auto" w:fill="FFFFFF"/>
            <w:vAlign w:val="bottom"/>
          </w:tcPr>
          <w:p w:rsidR="00C42DF8" w:rsidRPr="00D755E8" w:rsidRDefault="00C42DF8" w:rsidP="00CE5AFC">
            <w:pPr>
              <w:autoSpaceDE w:val="0"/>
              <w:autoSpaceDN w:val="0"/>
              <w:adjustRightInd w:val="0"/>
              <w:jc w:val="right"/>
              <w:rPr>
                <w:b/>
                <w:bCs/>
                <w:szCs w:val="22"/>
              </w:rPr>
            </w:pPr>
            <w:r w:rsidRPr="00D755E8">
              <w:rPr>
                <w:b/>
                <w:bCs/>
                <w:szCs w:val="22"/>
              </w:rPr>
              <w:t>‘000 лв.</w:t>
            </w:r>
          </w:p>
        </w:tc>
        <w:tc>
          <w:tcPr>
            <w:tcW w:w="1061" w:type="dxa"/>
            <w:shd w:val="clear" w:color="auto" w:fill="FFFFFF"/>
            <w:vAlign w:val="bottom"/>
          </w:tcPr>
          <w:p w:rsidR="00C42DF8" w:rsidRPr="00D755E8" w:rsidRDefault="00C42DF8" w:rsidP="00CE5AFC">
            <w:pPr>
              <w:autoSpaceDE w:val="0"/>
              <w:autoSpaceDN w:val="0"/>
              <w:adjustRightInd w:val="0"/>
              <w:jc w:val="right"/>
              <w:rPr>
                <w:b/>
                <w:bCs/>
                <w:szCs w:val="22"/>
              </w:rPr>
            </w:pPr>
            <w:r w:rsidRPr="00D755E8">
              <w:rPr>
                <w:b/>
                <w:bCs/>
                <w:szCs w:val="22"/>
              </w:rPr>
              <w:t>%</w:t>
            </w:r>
          </w:p>
        </w:tc>
      </w:tr>
      <w:tr w:rsidR="00C42DF8" w:rsidRPr="00D755E8" w:rsidTr="002C0B28">
        <w:trPr>
          <w:trHeight w:val="181"/>
        </w:trPr>
        <w:tc>
          <w:tcPr>
            <w:tcW w:w="2280" w:type="dxa"/>
            <w:shd w:val="clear" w:color="auto" w:fill="FFFFFF"/>
            <w:vAlign w:val="bottom"/>
          </w:tcPr>
          <w:p w:rsidR="00C42DF8" w:rsidRPr="00D755E8" w:rsidRDefault="00C42DF8" w:rsidP="00CE5AFC">
            <w:pPr>
              <w:autoSpaceDE w:val="0"/>
              <w:autoSpaceDN w:val="0"/>
              <w:adjustRightInd w:val="0"/>
              <w:rPr>
                <w:szCs w:val="22"/>
              </w:rPr>
            </w:pPr>
          </w:p>
        </w:tc>
        <w:tc>
          <w:tcPr>
            <w:tcW w:w="1440" w:type="dxa"/>
            <w:shd w:val="clear" w:color="auto" w:fill="FFFFFF"/>
          </w:tcPr>
          <w:p w:rsidR="00C42DF8" w:rsidRPr="00D755E8" w:rsidRDefault="00C42DF8" w:rsidP="003E7599">
            <w:pPr>
              <w:autoSpaceDE w:val="0"/>
              <w:autoSpaceDN w:val="0"/>
              <w:adjustRightInd w:val="0"/>
              <w:rPr>
                <w:szCs w:val="22"/>
              </w:rPr>
            </w:pPr>
          </w:p>
        </w:tc>
        <w:tc>
          <w:tcPr>
            <w:tcW w:w="1842" w:type="dxa"/>
            <w:shd w:val="clear" w:color="auto" w:fill="FFFFFF"/>
          </w:tcPr>
          <w:p w:rsidR="00C42DF8" w:rsidRPr="00D755E8" w:rsidRDefault="00C42DF8" w:rsidP="003E7599">
            <w:pPr>
              <w:autoSpaceDE w:val="0"/>
              <w:autoSpaceDN w:val="0"/>
              <w:adjustRightInd w:val="0"/>
              <w:rPr>
                <w:szCs w:val="22"/>
              </w:rPr>
            </w:pPr>
          </w:p>
        </w:tc>
        <w:tc>
          <w:tcPr>
            <w:tcW w:w="1332" w:type="dxa"/>
            <w:shd w:val="clear" w:color="auto" w:fill="FFFFFF"/>
            <w:vAlign w:val="bottom"/>
          </w:tcPr>
          <w:p w:rsidR="00C42DF8" w:rsidRPr="00D755E8" w:rsidRDefault="00C42DF8" w:rsidP="00CE5AFC">
            <w:pPr>
              <w:autoSpaceDE w:val="0"/>
              <w:autoSpaceDN w:val="0"/>
              <w:adjustRightInd w:val="0"/>
              <w:jc w:val="right"/>
              <w:rPr>
                <w:szCs w:val="22"/>
              </w:rPr>
            </w:pPr>
          </w:p>
        </w:tc>
        <w:tc>
          <w:tcPr>
            <w:tcW w:w="992" w:type="dxa"/>
            <w:shd w:val="clear" w:color="auto" w:fill="FFFFFF"/>
            <w:vAlign w:val="bottom"/>
          </w:tcPr>
          <w:p w:rsidR="00C42DF8" w:rsidRPr="00D755E8" w:rsidRDefault="00C42DF8" w:rsidP="00CE5AFC">
            <w:pPr>
              <w:autoSpaceDE w:val="0"/>
              <w:autoSpaceDN w:val="0"/>
              <w:adjustRightInd w:val="0"/>
              <w:jc w:val="right"/>
              <w:rPr>
                <w:szCs w:val="22"/>
              </w:rPr>
            </w:pPr>
          </w:p>
        </w:tc>
        <w:tc>
          <w:tcPr>
            <w:tcW w:w="1348" w:type="dxa"/>
            <w:shd w:val="clear" w:color="auto" w:fill="FFFFFF"/>
            <w:vAlign w:val="bottom"/>
          </w:tcPr>
          <w:p w:rsidR="00C42DF8" w:rsidRPr="00D755E8" w:rsidRDefault="00C42DF8" w:rsidP="00CE5AFC">
            <w:pPr>
              <w:autoSpaceDE w:val="0"/>
              <w:autoSpaceDN w:val="0"/>
              <w:adjustRightInd w:val="0"/>
              <w:jc w:val="right"/>
              <w:rPr>
                <w:szCs w:val="22"/>
              </w:rPr>
            </w:pPr>
          </w:p>
        </w:tc>
        <w:tc>
          <w:tcPr>
            <w:tcW w:w="1061" w:type="dxa"/>
            <w:shd w:val="clear" w:color="auto" w:fill="FFFFFF"/>
            <w:vAlign w:val="bottom"/>
          </w:tcPr>
          <w:p w:rsidR="00C42DF8" w:rsidRPr="00D755E8" w:rsidRDefault="00C42DF8" w:rsidP="00CE5AFC">
            <w:pPr>
              <w:autoSpaceDE w:val="0"/>
              <w:autoSpaceDN w:val="0"/>
              <w:adjustRightInd w:val="0"/>
              <w:jc w:val="right"/>
              <w:rPr>
                <w:szCs w:val="22"/>
              </w:rPr>
            </w:pPr>
          </w:p>
        </w:tc>
      </w:tr>
      <w:tr w:rsidR="00C42DF8" w:rsidRPr="00D755E8" w:rsidTr="002C0B28">
        <w:trPr>
          <w:trHeight w:val="181"/>
        </w:trPr>
        <w:tc>
          <w:tcPr>
            <w:tcW w:w="2280" w:type="dxa"/>
            <w:shd w:val="clear" w:color="auto" w:fill="FFFFFF"/>
            <w:vAlign w:val="bottom"/>
          </w:tcPr>
          <w:p w:rsidR="00C42DF8" w:rsidRPr="00D755E8" w:rsidRDefault="00C42DF8" w:rsidP="00CE5AFC">
            <w:pPr>
              <w:pStyle w:val="NormalWeb"/>
              <w:autoSpaceDE w:val="0"/>
              <w:autoSpaceDN w:val="0"/>
              <w:adjustRightInd w:val="0"/>
              <w:spacing w:before="0" w:after="0"/>
              <w:rPr>
                <w:rFonts w:cs="Arial"/>
                <w:sz w:val="22"/>
                <w:szCs w:val="22"/>
                <w:lang w:val="bg-BG"/>
              </w:rPr>
            </w:pPr>
            <w:r w:rsidRPr="00D755E8">
              <w:rPr>
                <w:sz w:val="22"/>
                <w:szCs w:val="22"/>
                <w:lang w:val="bg-BG"/>
              </w:rPr>
              <w:t xml:space="preserve">Маяк-КМ АД </w:t>
            </w:r>
          </w:p>
        </w:tc>
        <w:tc>
          <w:tcPr>
            <w:tcW w:w="1440" w:type="dxa"/>
            <w:shd w:val="clear" w:color="auto" w:fill="FFFFFF"/>
            <w:vAlign w:val="bottom"/>
          </w:tcPr>
          <w:p w:rsidR="00C42DF8" w:rsidRPr="00D755E8" w:rsidRDefault="00C42DF8" w:rsidP="003E7599">
            <w:pPr>
              <w:rPr>
                <w:szCs w:val="22"/>
              </w:rPr>
            </w:pPr>
            <w:r w:rsidRPr="00D755E8">
              <w:rPr>
                <w:szCs w:val="22"/>
              </w:rPr>
              <w:t>България</w:t>
            </w:r>
          </w:p>
        </w:tc>
        <w:tc>
          <w:tcPr>
            <w:tcW w:w="1842" w:type="dxa"/>
            <w:shd w:val="clear" w:color="auto" w:fill="FFFFFF"/>
            <w:vAlign w:val="bottom"/>
          </w:tcPr>
          <w:p w:rsidR="00C42DF8" w:rsidRPr="00D755E8" w:rsidRDefault="00C42DF8" w:rsidP="003E7599">
            <w:pPr>
              <w:rPr>
                <w:szCs w:val="22"/>
              </w:rPr>
            </w:pPr>
            <w:r w:rsidRPr="00D755E8">
              <w:rPr>
                <w:szCs w:val="22"/>
              </w:rPr>
              <w:t>производствена дейност</w:t>
            </w:r>
          </w:p>
        </w:tc>
        <w:tc>
          <w:tcPr>
            <w:tcW w:w="1332" w:type="dxa"/>
            <w:shd w:val="clear" w:color="auto" w:fill="FFFFFF"/>
            <w:vAlign w:val="bottom"/>
          </w:tcPr>
          <w:p w:rsidR="00C42DF8" w:rsidRPr="00D755E8" w:rsidRDefault="00C42DF8" w:rsidP="00CE5AFC">
            <w:pPr>
              <w:jc w:val="right"/>
              <w:rPr>
                <w:szCs w:val="22"/>
              </w:rPr>
            </w:pPr>
            <w:r w:rsidRPr="00D755E8">
              <w:rPr>
                <w:szCs w:val="22"/>
              </w:rPr>
              <w:t>1 608</w:t>
            </w:r>
          </w:p>
        </w:tc>
        <w:tc>
          <w:tcPr>
            <w:tcW w:w="992" w:type="dxa"/>
            <w:shd w:val="clear" w:color="auto" w:fill="FFFFFF"/>
            <w:vAlign w:val="bottom"/>
          </w:tcPr>
          <w:p w:rsidR="00C42DF8" w:rsidRPr="00D755E8" w:rsidRDefault="00C42DF8" w:rsidP="00CE5AFC">
            <w:pPr>
              <w:autoSpaceDE w:val="0"/>
              <w:autoSpaceDN w:val="0"/>
              <w:adjustRightInd w:val="0"/>
              <w:jc w:val="right"/>
              <w:rPr>
                <w:szCs w:val="22"/>
              </w:rPr>
            </w:pPr>
            <w:r w:rsidRPr="00D755E8">
              <w:rPr>
                <w:szCs w:val="22"/>
              </w:rPr>
              <w:t>94.25</w:t>
            </w:r>
          </w:p>
        </w:tc>
        <w:tc>
          <w:tcPr>
            <w:tcW w:w="1348" w:type="dxa"/>
            <w:shd w:val="clear" w:color="auto" w:fill="FFFFFF"/>
            <w:vAlign w:val="bottom"/>
          </w:tcPr>
          <w:p w:rsidR="00C42DF8" w:rsidRPr="00D755E8" w:rsidRDefault="00C42DF8" w:rsidP="00CE5AFC">
            <w:pPr>
              <w:jc w:val="right"/>
              <w:rPr>
                <w:szCs w:val="22"/>
              </w:rPr>
            </w:pPr>
            <w:r w:rsidRPr="00D755E8">
              <w:rPr>
                <w:szCs w:val="22"/>
              </w:rPr>
              <w:t>1 608</w:t>
            </w:r>
          </w:p>
        </w:tc>
        <w:tc>
          <w:tcPr>
            <w:tcW w:w="1061" w:type="dxa"/>
            <w:shd w:val="clear" w:color="auto" w:fill="FFFFFF"/>
            <w:vAlign w:val="bottom"/>
          </w:tcPr>
          <w:p w:rsidR="00C42DF8" w:rsidRPr="00D755E8" w:rsidRDefault="00C42DF8" w:rsidP="00CE5AFC">
            <w:pPr>
              <w:autoSpaceDE w:val="0"/>
              <w:autoSpaceDN w:val="0"/>
              <w:adjustRightInd w:val="0"/>
              <w:jc w:val="right"/>
              <w:rPr>
                <w:szCs w:val="22"/>
              </w:rPr>
            </w:pPr>
            <w:r w:rsidRPr="00D755E8">
              <w:rPr>
                <w:szCs w:val="22"/>
              </w:rPr>
              <w:t>94.25</w:t>
            </w:r>
          </w:p>
        </w:tc>
      </w:tr>
      <w:tr w:rsidR="00C42DF8" w:rsidRPr="00D755E8" w:rsidTr="002C0B28">
        <w:trPr>
          <w:trHeight w:val="181"/>
        </w:trPr>
        <w:tc>
          <w:tcPr>
            <w:tcW w:w="2280" w:type="dxa"/>
            <w:shd w:val="clear" w:color="auto" w:fill="FFFFFF"/>
            <w:vAlign w:val="bottom"/>
          </w:tcPr>
          <w:p w:rsidR="00C42DF8" w:rsidRPr="00D755E8" w:rsidRDefault="00C42DF8" w:rsidP="00CE5AFC">
            <w:pPr>
              <w:pStyle w:val="NormalWeb"/>
              <w:autoSpaceDE w:val="0"/>
              <w:autoSpaceDN w:val="0"/>
              <w:adjustRightInd w:val="0"/>
              <w:spacing w:before="0" w:after="0"/>
              <w:rPr>
                <w:sz w:val="22"/>
                <w:szCs w:val="22"/>
                <w:lang w:val="bg-BG"/>
              </w:rPr>
            </w:pPr>
            <w:r w:rsidRPr="00D755E8">
              <w:rPr>
                <w:sz w:val="22"/>
                <w:szCs w:val="22"/>
                <w:lang w:val="bg-BG"/>
              </w:rPr>
              <w:t>Интерлихтер – Словакия ЕООД</w:t>
            </w:r>
          </w:p>
        </w:tc>
        <w:tc>
          <w:tcPr>
            <w:tcW w:w="1440" w:type="dxa"/>
            <w:shd w:val="clear" w:color="auto" w:fill="FFFFFF"/>
            <w:vAlign w:val="bottom"/>
          </w:tcPr>
          <w:p w:rsidR="00C42DF8" w:rsidRPr="00D755E8" w:rsidRDefault="00C42DF8" w:rsidP="003E7599">
            <w:pPr>
              <w:rPr>
                <w:szCs w:val="22"/>
              </w:rPr>
            </w:pPr>
          </w:p>
          <w:p w:rsidR="00C42DF8" w:rsidRPr="00D755E8" w:rsidRDefault="00C42DF8" w:rsidP="003E7599">
            <w:pPr>
              <w:rPr>
                <w:szCs w:val="22"/>
              </w:rPr>
            </w:pPr>
            <w:r w:rsidRPr="00D755E8">
              <w:rPr>
                <w:szCs w:val="22"/>
              </w:rPr>
              <w:t>Словакия</w:t>
            </w:r>
          </w:p>
        </w:tc>
        <w:tc>
          <w:tcPr>
            <w:tcW w:w="1842" w:type="dxa"/>
            <w:shd w:val="clear" w:color="auto" w:fill="FFFFFF"/>
            <w:vAlign w:val="bottom"/>
          </w:tcPr>
          <w:p w:rsidR="00C42DF8" w:rsidRPr="00D755E8" w:rsidRDefault="00C42DF8" w:rsidP="003E7599">
            <w:pPr>
              <w:rPr>
                <w:szCs w:val="22"/>
              </w:rPr>
            </w:pPr>
            <w:r w:rsidRPr="00D755E8">
              <w:rPr>
                <w:szCs w:val="22"/>
              </w:rPr>
              <w:t>транспортна дейност</w:t>
            </w:r>
          </w:p>
        </w:tc>
        <w:tc>
          <w:tcPr>
            <w:tcW w:w="1332" w:type="dxa"/>
            <w:shd w:val="clear" w:color="auto" w:fill="FFFFFF"/>
            <w:vAlign w:val="bottom"/>
          </w:tcPr>
          <w:p w:rsidR="00C42DF8" w:rsidRPr="00D755E8" w:rsidRDefault="00C42DF8" w:rsidP="00CE5AFC">
            <w:pPr>
              <w:jc w:val="right"/>
              <w:rPr>
                <w:szCs w:val="22"/>
              </w:rPr>
            </w:pPr>
            <w:r w:rsidRPr="00D755E8">
              <w:rPr>
                <w:szCs w:val="22"/>
              </w:rPr>
              <w:t>12</w:t>
            </w:r>
          </w:p>
        </w:tc>
        <w:tc>
          <w:tcPr>
            <w:tcW w:w="992" w:type="dxa"/>
            <w:shd w:val="clear" w:color="auto" w:fill="FFFFFF"/>
            <w:vAlign w:val="bottom"/>
          </w:tcPr>
          <w:p w:rsidR="00C42DF8" w:rsidRPr="00D755E8" w:rsidRDefault="00C42DF8" w:rsidP="00CE5AFC">
            <w:pPr>
              <w:autoSpaceDE w:val="0"/>
              <w:autoSpaceDN w:val="0"/>
              <w:adjustRightInd w:val="0"/>
              <w:jc w:val="right"/>
              <w:rPr>
                <w:szCs w:val="22"/>
              </w:rPr>
            </w:pPr>
            <w:r w:rsidRPr="00D755E8">
              <w:rPr>
                <w:szCs w:val="22"/>
              </w:rPr>
              <w:t>100.00</w:t>
            </w:r>
          </w:p>
        </w:tc>
        <w:tc>
          <w:tcPr>
            <w:tcW w:w="1348" w:type="dxa"/>
            <w:shd w:val="clear" w:color="auto" w:fill="FFFFFF"/>
            <w:vAlign w:val="bottom"/>
          </w:tcPr>
          <w:p w:rsidR="00C42DF8" w:rsidRPr="00D755E8" w:rsidRDefault="00C42DF8" w:rsidP="00CE5AFC">
            <w:pPr>
              <w:jc w:val="right"/>
              <w:rPr>
                <w:szCs w:val="22"/>
              </w:rPr>
            </w:pPr>
            <w:r w:rsidRPr="00D755E8">
              <w:rPr>
                <w:szCs w:val="22"/>
              </w:rPr>
              <w:t>12</w:t>
            </w:r>
          </w:p>
        </w:tc>
        <w:tc>
          <w:tcPr>
            <w:tcW w:w="1061" w:type="dxa"/>
            <w:shd w:val="clear" w:color="auto" w:fill="FFFFFF"/>
            <w:vAlign w:val="bottom"/>
          </w:tcPr>
          <w:p w:rsidR="00C42DF8" w:rsidRPr="00D755E8" w:rsidRDefault="00C42DF8" w:rsidP="00CE5AFC">
            <w:pPr>
              <w:autoSpaceDE w:val="0"/>
              <w:autoSpaceDN w:val="0"/>
              <w:adjustRightInd w:val="0"/>
              <w:jc w:val="right"/>
              <w:rPr>
                <w:szCs w:val="22"/>
              </w:rPr>
            </w:pPr>
            <w:r w:rsidRPr="00D755E8">
              <w:rPr>
                <w:szCs w:val="22"/>
              </w:rPr>
              <w:t>100.00</w:t>
            </w:r>
          </w:p>
        </w:tc>
      </w:tr>
      <w:tr w:rsidR="00C42DF8" w:rsidRPr="00D755E8" w:rsidTr="002C0B28">
        <w:trPr>
          <w:trHeight w:val="181"/>
        </w:trPr>
        <w:tc>
          <w:tcPr>
            <w:tcW w:w="2280" w:type="dxa"/>
            <w:shd w:val="clear" w:color="auto" w:fill="FFFFFF"/>
            <w:vAlign w:val="bottom"/>
          </w:tcPr>
          <w:p w:rsidR="00C42DF8" w:rsidRPr="00D755E8" w:rsidRDefault="00C42DF8" w:rsidP="00CE5AFC">
            <w:pPr>
              <w:pStyle w:val="NormalWeb"/>
              <w:autoSpaceDE w:val="0"/>
              <w:autoSpaceDN w:val="0"/>
              <w:adjustRightInd w:val="0"/>
              <w:spacing w:before="0" w:after="0"/>
              <w:rPr>
                <w:sz w:val="22"/>
                <w:szCs w:val="22"/>
                <w:lang w:val="bg-BG"/>
              </w:rPr>
            </w:pPr>
            <w:r w:rsidRPr="00D755E8">
              <w:rPr>
                <w:sz w:val="22"/>
                <w:szCs w:val="22"/>
                <w:lang w:val="bg-BG"/>
              </w:rPr>
              <w:t>Блу Сий Хорайзън  Корп</w:t>
            </w:r>
            <w:r>
              <w:rPr>
                <w:sz w:val="22"/>
                <w:szCs w:val="22"/>
                <w:lang w:val="bg-BG"/>
              </w:rPr>
              <w:t>.</w:t>
            </w:r>
          </w:p>
        </w:tc>
        <w:tc>
          <w:tcPr>
            <w:tcW w:w="1440" w:type="dxa"/>
            <w:shd w:val="clear" w:color="auto" w:fill="FFFFFF"/>
            <w:vAlign w:val="bottom"/>
          </w:tcPr>
          <w:p w:rsidR="00C42DF8" w:rsidRPr="00D755E8" w:rsidRDefault="00C42DF8" w:rsidP="003E7599">
            <w:pPr>
              <w:rPr>
                <w:szCs w:val="22"/>
              </w:rPr>
            </w:pPr>
            <w:r w:rsidRPr="00D755E8">
              <w:rPr>
                <w:szCs w:val="22"/>
              </w:rPr>
              <w:t>Сейшели</w:t>
            </w:r>
          </w:p>
        </w:tc>
        <w:tc>
          <w:tcPr>
            <w:tcW w:w="1842" w:type="dxa"/>
            <w:shd w:val="clear" w:color="auto" w:fill="FFFFFF"/>
            <w:vAlign w:val="bottom"/>
          </w:tcPr>
          <w:p w:rsidR="00C42DF8" w:rsidRPr="00D755E8" w:rsidRDefault="00C42DF8" w:rsidP="003E7599">
            <w:pPr>
              <w:rPr>
                <w:szCs w:val="22"/>
              </w:rPr>
            </w:pPr>
            <w:r w:rsidRPr="00D755E8">
              <w:rPr>
                <w:szCs w:val="22"/>
              </w:rPr>
              <w:t>друга</w:t>
            </w:r>
          </w:p>
          <w:p w:rsidR="00C42DF8" w:rsidRPr="00D755E8" w:rsidRDefault="00C42DF8" w:rsidP="003E7599">
            <w:pPr>
              <w:rPr>
                <w:szCs w:val="22"/>
              </w:rPr>
            </w:pPr>
            <w:r w:rsidRPr="00D755E8">
              <w:rPr>
                <w:szCs w:val="22"/>
              </w:rPr>
              <w:t>дейност</w:t>
            </w:r>
          </w:p>
        </w:tc>
        <w:tc>
          <w:tcPr>
            <w:tcW w:w="1332" w:type="dxa"/>
            <w:shd w:val="clear" w:color="auto" w:fill="FFFFFF"/>
            <w:vAlign w:val="bottom"/>
          </w:tcPr>
          <w:p w:rsidR="00C42DF8" w:rsidRPr="00D755E8" w:rsidRDefault="00C42DF8" w:rsidP="00CE5AFC">
            <w:pPr>
              <w:jc w:val="right"/>
              <w:rPr>
                <w:szCs w:val="22"/>
              </w:rPr>
            </w:pPr>
            <w:r w:rsidRPr="00D755E8">
              <w:rPr>
                <w:szCs w:val="22"/>
              </w:rPr>
              <w:t>-</w:t>
            </w:r>
          </w:p>
        </w:tc>
        <w:tc>
          <w:tcPr>
            <w:tcW w:w="992" w:type="dxa"/>
            <w:shd w:val="clear" w:color="auto" w:fill="FFFFFF"/>
            <w:vAlign w:val="bottom"/>
          </w:tcPr>
          <w:p w:rsidR="00C42DF8" w:rsidRPr="00D755E8" w:rsidRDefault="00C42DF8" w:rsidP="00CE5AFC">
            <w:pPr>
              <w:autoSpaceDE w:val="0"/>
              <w:autoSpaceDN w:val="0"/>
              <w:adjustRightInd w:val="0"/>
              <w:jc w:val="right"/>
              <w:rPr>
                <w:szCs w:val="22"/>
              </w:rPr>
            </w:pPr>
            <w:r w:rsidRPr="00D755E8">
              <w:rPr>
                <w:szCs w:val="22"/>
              </w:rPr>
              <w:t>100.00</w:t>
            </w:r>
          </w:p>
        </w:tc>
        <w:tc>
          <w:tcPr>
            <w:tcW w:w="1348" w:type="dxa"/>
            <w:shd w:val="clear" w:color="auto" w:fill="FFFFFF"/>
            <w:vAlign w:val="bottom"/>
          </w:tcPr>
          <w:p w:rsidR="00C42DF8" w:rsidRPr="00D755E8" w:rsidRDefault="00C42DF8" w:rsidP="00CE5AFC">
            <w:pPr>
              <w:jc w:val="right"/>
              <w:rPr>
                <w:szCs w:val="22"/>
              </w:rPr>
            </w:pPr>
            <w:r w:rsidRPr="00D755E8">
              <w:rPr>
                <w:szCs w:val="22"/>
              </w:rPr>
              <w:t>-</w:t>
            </w:r>
          </w:p>
        </w:tc>
        <w:tc>
          <w:tcPr>
            <w:tcW w:w="1061" w:type="dxa"/>
            <w:shd w:val="clear" w:color="auto" w:fill="FFFFFF"/>
            <w:vAlign w:val="bottom"/>
          </w:tcPr>
          <w:p w:rsidR="00C42DF8" w:rsidRPr="00D755E8" w:rsidRDefault="00C42DF8" w:rsidP="00CE5AFC">
            <w:pPr>
              <w:autoSpaceDE w:val="0"/>
              <w:autoSpaceDN w:val="0"/>
              <w:adjustRightInd w:val="0"/>
              <w:jc w:val="right"/>
              <w:rPr>
                <w:szCs w:val="22"/>
              </w:rPr>
            </w:pPr>
            <w:r w:rsidRPr="00D755E8">
              <w:rPr>
                <w:szCs w:val="22"/>
              </w:rPr>
              <w:t>100.00</w:t>
            </w:r>
          </w:p>
        </w:tc>
      </w:tr>
      <w:tr w:rsidR="00C42DF8" w:rsidRPr="00D755E8" w:rsidTr="002C0B28">
        <w:trPr>
          <w:trHeight w:val="181"/>
        </w:trPr>
        <w:tc>
          <w:tcPr>
            <w:tcW w:w="2280" w:type="dxa"/>
            <w:shd w:val="clear" w:color="auto" w:fill="FFFFFF"/>
            <w:vAlign w:val="bottom"/>
          </w:tcPr>
          <w:p w:rsidR="00C42DF8" w:rsidRPr="00D755E8" w:rsidRDefault="00C42DF8" w:rsidP="00CE5AFC">
            <w:pPr>
              <w:pStyle w:val="NormalWeb"/>
              <w:autoSpaceDE w:val="0"/>
              <w:autoSpaceDN w:val="0"/>
              <w:adjustRightInd w:val="0"/>
              <w:spacing w:before="0" w:after="0"/>
              <w:rPr>
                <w:sz w:val="22"/>
                <w:szCs w:val="22"/>
                <w:lang w:val="bg-BG"/>
              </w:rPr>
            </w:pPr>
            <w:r w:rsidRPr="00D755E8">
              <w:rPr>
                <w:sz w:val="22"/>
                <w:szCs w:val="22"/>
                <w:lang w:val="bg-BG"/>
              </w:rPr>
              <w:t>Порт Пристис ООД</w:t>
            </w:r>
          </w:p>
        </w:tc>
        <w:tc>
          <w:tcPr>
            <w:tcW w:w="1440" w:type="dxa"/>
            <w:shd w:val="clear" w:color="auto" w:fill="FFFFFF"/>
            <w:vAlign w:val="bottom"/>
          </w:tcPr>
          <w:p w:rsidR="00C42DF8" w:rsidRPr="00D755E8" w:rsidRDefault="00C42DF8" w:rsidP="003E7599">
            <w:pPr>
              <w:rPr>
                <w:rFonts w:cs="Garamond"/>
                <w:szCs w:val="22"/>
                <w:lang w:eastAsia="de-DE"/>
              </w:rPr>
            </w:pPr>
            <w:r w:rsidRPr="00D755E8">
              <w:rPr>
                <w:rFonts w:cs="Garamond"/>
                <w:szCs w:val="22"/>
                <w:lang w:eastAsia="de-DE"/>
              </w:rPr>
              <w:t>България</w:t>
            </w:r>
          </w:p>
        </w:tc>
        <w:tc>
          <w:tcPr>
            <w:tcW w:w="1842" w:type="dxa"/>
            <w:shd w:val="clear" w:color="auto" w:fill="FFFFFF"/>
            <w:vAlign w:val="bottom"/>
          </w:tcPr>
          <w:p w:rsidR="00C42DF8" w:rsidRPr="00D755E8" w:rsidRDefault="00C42DF8" w:rsidP="00CE5AFC">
            <w:pPr>
              <w:rPr>
                <w:rFonts w:cs="Garamond"/>
                <w:szCs w:val="22"/>
                <w:lang w:eastAsia="de-DE"/>
              </w:rPr>
            </w:pPr>
            <w:r w:rsidRPr="00D755E8">
              <w:rPr>
                <w:rFonts w:cs="Garamond"/>
                <w:szCs w:val="22"/>
                <w:lang w:eastAsia="de-DE"/>
              </w:rPr>
              <w:t>пристанищна дейност</w:t>
            </w:r>
          </w:p>
        </w:tc>
        <w:tc>
          <w:tcPr>
            <w:tcW w:w="1332" w:type="dxa"/>
            <w:shd w:val="clear" w:color="auto" w:fill="FFFFFF"/>
            <w:vAlign w:val="bottom"/>
          </w:tcPr>
          <w:p w:rsidR="00C42DF8" w:rsidRPr="00D755E8" w:rsidRDefault="00C42DF8" w:rsidP="00CE5AFC">
            <w:pPr>
              <w:jc w:val="right"/>
              <w:rPr>
                <w:rFonts w:cs="Garamond"/>
                <w:szCs w:val="22"/>
                <w:lang w:eastAsia="de-DE"/>
              </w:rPr>
            </w:pPr>
            <w:r w:rsidRPr="00D755E8">
              <w:rPr>
                <w:rFonts w:cs="Garamond"/>
                <w:szCs w:val="22"/>
                <w:lang w:eastAsia="de-DE"/>
              </w:rPr>
              <w:t>55</w:t>
            </w:r>
          </w:p>
        </w:tc>
        <w:tc>
          <w:tcPr>
            <w:tcW w:w="992" w:type="dxa"/>
            <w:tcBorders>
              <w:left w:val="nil"/>
            </w:tcBorders>
            <w:shd w:val="clear" w:color="auto" w:fill="FFFFFF"/>
            <w:vAlign w:val="bottom"/>
          </w:tcPr>
          <w:p w:rsidR="00C42DF8" w:rsidRPr="00D755E8" w:rsidRDefault="00C42DF8" w:rsidP="00CE5AFC">
            <w:pPr>
              <w:autoSpaceDE w:val="0"/>
              <w:autoSpaceDN w:val="0"/>
              <w:adjustRightInd w:val="0"/>
              <w:jc w:val="right"/>
              <w:rPr>
                <w:rFonts w:cs="Garamond"/>
                <w:szCs w:val="22"/>
                <w:lang w:eastAsia="de-DE"/>
              </w:rPr>
            </w:pPr>
            <w:r w:rsidRPr="00D755E8">
              <w:rPr>
                <w:rFonts w:cs="Garamond"/>
                <w:szCs w:val="22"/>
                <w:lang w:eastAsia="de-DE"/>
              </w:rPr>
              <w:t>55.00</w:t>
            </w:r>
          </w:p>
        </w:tc>
        <w:tc>
          <w:tcPr>
            <w:tcW w:w="1348" w:type="dxa"/>
            <w:shd w:val="clear" w:color="auto" w:fill="FFFFFF"/>
            <w:vAlign w:val="bottom"/>
          </w:tcPr>
          <w:p w:rsidR="00C42DF8" w:rsidRPr="00D755E8" w:rsidRDefault="00C42DF8" w:rsidP="00CE5AFC">
            <w:pPr>
              <w:jc w:val="right"/>
              <w:rPr>
                <w:rFonts w:cs="Garamond"/>
                <w:szCs w:val="22"/>
                <w:lang w:eastAsia="de-DE"/>
              </w:rPr>
            </w:pPr>
            <w:r w:rsidRPr="00D755E8">
              <w:rPr>
                <w:rFonts w:cs="Garamond"/>
                <w:szCs w:val="22"/>
                <w:lang w:eastAsia="de-DE"/>
              </w:rPr>
              <w:t>55</w:t>
            </w:r>
          </w:p>
        </w:tc>
        <w:tc>
          <w:tcPr>
            <w:tcW w:w="1061" w:type="dxa"/>
            <w:shd w:val="clear" w:color="auto" w:fill="FFFFFF"/>
            <w:vAlign w:val="bottom"/>
          </w:tcPr>
          <w:p w:rsidR="00C42DF8" w:rsidRPr="00D755E8" w:rsidRDefault="00C42DF8" w:rsidP="00CE5AFC">
            <w:pPr>
              <w:autoSpaceDE w:val="0"/>
              <w:autoSpaceDN w:val="0"/>
              <w:adjustRightInd w:val="0"/>
              <w:jc w:val="right"/>
              <w:rPr>
                <w:rFonts w:cs="Garamond"/>
                <w:szCs w:val="22"/>
                <w:lang w:eastAsia="de-DE"/>
              </w:rPr>
            </w:pPr>
            <w:r w:rsidRPr="00D755E8">
              <w:rPr>
                <w:rFonts w:cs="Garamond"/>
                <w:szCs w:val="22"/>
                <w:lang w:eastAsia="de-DE"/>
              </w:rPr>
              <w:t>55.00</w:t>
            </w:r>
          </w:p>
        </w:tc>
      </w:tr>
      <w:tr w:rsidR="00C42DF8" w:rsidRPr="00D755E8" w:rsidTr="002C0B28">
        <w:trPr>
          <w:trHeight w:val="181"/>
        </w:trPr>
        <w:tc>
          <w:tcPr>
            <w:tcW w:w="2280" w:type="dxa"/>
            <w:shd w:val="clear" w:color="auto" w:fill="FFFFFF"/>
            <w:vAlign w:val="bottom"/>
          </w:tcPr>
          <w:p w:rsidR="00C42DF8" w:rsidRPr="00D755E8" w:rsidRDefault="00C42DF8" w:rsidP="00CE5AFC">
            <w:pPr>
              <w:pStyle w:val="NormalWeb"/>
              <w:autoSpaceDE w:val="0"/>
              <w:autoSpaceDN w:val="0"/>
              <w:adjustRightInd w:val="0"/>
              <w:spacing w:before="0" w:after="0"/>
              <w:rPr>
                <w:sz w:val="22"/>
                <w:szCs w:val="22"/>
                <w:lang w:val="bg-BG"/>
              </w:rPr>
            </w:pPr>
            <w:r w:rsidRPr="00D755E8">
              <w:rPr>
                <w:sz w:val="22"/>
                <w:szCs w:val="22"/>
                <w:lang w:val="bg-BG"/>
              </w:rPr>
              <w:t>Порт Инвест ЕООД</w:t>
            </w:r>
          </w:p>
        </w:tc>
        <w:tc>
          <w:tcPr>
            <w:tcW w:w="1440" w:type="dxa"/>
            <w:shd w:val="clear" w:color="auto" w:fill="FFFFFF"/>
            <w:vAlign w:val="bottom"/>
          </w:tcPr>
          <w:p w:rsidR="00C42DF8" w:rsidRPr="00D755E8" w:rsidRDefault="00C42DF8" w:rsidP="00CE5AFC">
            <w:pPr>
              <w:rPr>
                <w:rFonts w:cs="Garamond"/>
                <w:szCs w:val="22"/>
                <w:lang w:eastAsia="de-DE"/>
              </w:rPr>
            </w:pPr>
            <w:r w:rsidRPr="00D755E8">
              <w:rPr>
                <w:rFonts w:cs="Garamond"/>
                <w:szCs w:val="22"/>
                <w:lang w:eastAsia="de-DE"/>
              </w:rPr>
              <w:t>България</w:t>
            </w:r>
          </w:p>
        </w:tc>
        <w:tc>
          <w:tcPr>
            <w:tcW w:w="1842" w:type="dxa"/>
            <w:shd w:val="clear" w:color="auto" w:fill="FFFFFF"/>
            <w:vAlign w:val="bottom"/>
          </w:tcPr>
          <w:p w:rsidR="00C42DF8" w:rsidRPr="00D755E8" w:rsidRDefault="00C42DF8" w:rsidP="00CE5AFC">
            <w:pPr>
              <w:rPr>
                <w:rFonts w:cs="Garamond"/>
                <w:szCs w:val="22"/>
                <w:lang w:eastAsia="de-DE"/>
              </w:rPr>
            </w:pPr>
            <w:r w:rsidRPr="00D755E8">
              <w:rPr>
                <w:rFonts w:cs="Garamond"/>
                <w:szCs w:val="22"/>
                <w:lang w:eastAsia="de-DE"/>
              </w:rPr>
              <w:t>пристанищна дейност</w:t>
            </w:r>
          </w:p>
        </w:tc>
        <w:tc>
          <w:tcPr>
            <w:tcW w:w="1332" w:type="dxa"/>
            <w:tcBorders>
              <w:bottom w:val="single" w:sz="4" w:space="0" w:color="auto"/>
            </w:tcBorders>
            <w:shd w:val="clear" w:color="auto" w:fill="FFFFFF"/>
            <w:vAlign w:val="bottom"/>
          </w:tcPr>
          <w:p w:rsidR="00C42DF8" w:rsidRPr="00D755E8" w:rsidRDefault="00C42DF8" w:rsidP="00CE5AFC">
            <w:pPr>
              <w:jc w:val="right"/>
              <w:rPr>
                <w:rFonts w:cs="Garamond"/>
                <w:szCs w:val="22"/>
                <w:lang w:eastAsia="de-DE"/>
              </w:rPr>
            </w:pPr>
            <w:r w:rsidRPr="00D755E8">
              <w:rPr>
                <w:rFonts w:cs="Garamond"/>
                <w:szCs w:val="22"/>
                <w:lang w:eastAsia="de-DE"/>
              </w:rPr>
              <w:t>200</w:t>
            </w:r>
          </w:p>
        </w:tc>
        <w:tc>
          <w:tcPr>
            <w:tcW w:w="992" w:type="dxa"/>
            <w:shd w:val="clear" w:color="auto" w:fill="FFFFFF"/>
            <w:vAlign w:val="bottom"/>
          </w:tcPr>
          <w:p w:rsidR="00C42DF8" w:rsidRPr="00D755E8" w:rsidRDefault="00C42DF8" w:rsidP="00CE5AFC">
            <w:pPr>
              <w:autoSpaceDE w:val="0"/>
              <w:autoSpaceDN w:val="0"/>
              <w:adjustRightInd w:val="0"/>
              <w:jc w:val="right"/>
              <w:rPr>
                <w:rFonts w:cs="Garamond"/>
                <w:szCs w:val="22"/>
                <w:lang w:eastAsia="de-DE"/>
              </w:rPr>
            </w:pPr>
            <w:r w:rsidRPr="00D755E8">
              <w:rPr>
                <w:rFonts w:cs="Garamond"/>
                <w:szCs w:val="22"/>
                <w:lang w:eastAsia="de-DE"/>
              </w:rPr>
              <w:t>100.00</w:t>
            </w:r>
          </w:p>
        </w:tc>
        <w:tc>
          <w:tcPr>
            <w:tcW w:w="1348" w:type="dxa"/>
            <w:tcBorders>
              <w:bottom w:val="single" w:sz="4" w:space="0" w:color="auto"/>
            </w:tcBorders>
            <w:shd w:val="clear" w:color="auto" w:fill="FFFFFF"/>
            <w:vAlign w:val="bottom"/>
          </w:tcPr>
          <w:p w:rsidR="00C42DF8" w:rsidRPr="00D755E8" w:rsidRDefault="00C42DF8" w:rsidP="00CE5AFC">
            <w:pPr>
              <w:jc w:val="right"/>
              <w:rPr>
                <w:rFonts w:cs="Garamond"/>
                <w:szCs w:val="22"/>
                <w:lang w:eastAsia="de-DE"/>
              </w:rPr>
            </w:pPr>
            <w:r>
              <w:rPr>
                <w:rFonts w:cs="Garamond"/>
                <w:szCs w:val="22"/>
                <w:lang w:eastAsia="de-DE"/>
              </w:rPr>
              <w:t>200</w:t>
            </w:r>
          </w:p>
        </w:tc>
        <w:tc>
          <w:tcPr>
            <w:tcW w:w="1061" w:type="dxa"/>
            <w:shd w:val="clear" w:color="auto" w:fill="FFFFFF"/>
            <w:vAlign w:val="bottom"/>
          </w:tcPr>
          <w:p w:rsidR="00C42DF8" w:rsidRPr="00D755E8" w:rsidRDefault="00C42DF8" w:rsidP="00CE5AFC">
            <w:pPr>
              <w:autoSpaceDE w:val="0"/>
              <w:autoSpaceDN w:val="0"/>
              <w:adjustRightInd w:val="0"/>
              <w:jc w:val="right"/>
              <w:rPr>
                <w:rFonts w:cs="Garamond"/>
                <w:szCs w:val="22"/>
                <w:lang w:eastAsia="de-DE"/>
              </w:rPr>
            </w:pPr>
            <w:r>
              <w:rPr>
                <w:rFonts w:cs="Garamond"/>
                <w:szCs w:val="22"/>
                <w:lang w:eastAsia="de-DE"/>
              </w:rPr>
              <w:t>100.00</w:t>
            </w:r>
          </w:p>
        </w:tc>
      </w:tr>
      <w:tr w:rsidR="00C42DF8" w:rsidRPr="00D755E8" w:rsidTr="002C0B28">
        <w:trPr>
          <w:trHeight w:val="181"/>
        </w:trPr>
        <w:tc>
          <w:tcPr>
            <w:tcW w:w="2280" w:type="dxa"/>
            <w:shd w:val="clear" w:color="auto" w:fill="FFFFFF"/>
            <w:vAlign w:val="bottom"/>
          </w:tcPr>
          <w:p w:rsidR="00C42DF8" w:rsidRPr="00D755E8" w:rsidRDefault="00C42DF8" w:rsidP="00CE5AFC">
            <w:pPr>
              <w:autoSpaceDE w:val="0"/>
              <w:autoSpaceDN w:val="0"/>
              <w:adjustRightInd w:val="0"/>
              <w:rPr>
                <w:szCs w:val="22"/>
              </w:rPr>
            </w:pPr>
          </w:p>
        </w:tc>
        <w:tc>
          <w:tcPr>
            <w:tcW w:w="1440" w:type="dxa"/>
            <w:shd w:val="clear" w:color="auto" w:fill="FFFFFF"/>
          </w:tcPr>
          <w:p w:rsidR="00C42DF8" w:rsidRPr="00D755E8" w:rsidRDefault="00C42DF8" w:rsidP="00CE5AFC">
            <w:pPr>
              <w:jc w:val="right"/>
              <w:rPr>
                <w:szCs w:val="22"/>
              </w:rPr>
            </w:pPr>
          </w:p>
        </w:tc>
        <w:tc>
          <w:tcPr>
            <w:tcW w:w="1842" w:type="dxa"/>
            <w:shd w:val="clear" w:color="auto" w:fill="FFFFFF"/>
          </w:tcPr>
          <w:p w:rsidR="00C42DF8" w:rsidRPr="00D755E8" w:rsidRDefault="00C42DF8" w:rsidP="00CE5AFC">
            <w:pPr>
              <w:jc w:val="right"/>
              <w:rPr>
                <w:szCs w:val="22"/>
              </w:rPr>
            </w:pPr>
          </w:p>
        </w:tc>
        <w:tc>
          <w:tcPr>
            <w:tcW w:w="1332" w:type="dxa"/>
            <w:tcBorders>
              <w:top w:val="single" w:sz="4" w:space="0" w:color="auto"/>
              <w:bottom w:val="double" w:sz="4" w:space="0" w:color="auto"/>
            </w:tcBorders>
            <w:shd w:val="clear" w:color="auto" w:fill="FFFFFF"/>
            <w:vAlign w:val="bottom"/>
          </w:tcPr>
          <w:p w:rsidR="00C42DF8" w:rsidRPr="00D755E8" w:rsidRDefault="00C42DF8" w:rsidP="00CE5AFC">
            <w:pPr>
              <w:jc w:val="right"/>
              <w:rPr>
                <w:b/>
                <w:szCs w:val="22"/>
              </w:rPr>
            </w:pPr>
            <w:r w:rsidRPr="00D755E8">
              <w:rPr>
                <w:b/>
                <w:szCs w:val="22"/>
              </w:rPr>
              <w:t>1 875</w:t>
            </w:r>
          </w:p>
        </w:tc>
        <w:tc>
          <w:tcPr>
            <w:tcW w:w="992" w:type="dxa"/>
            <w:shd w:val="clear" w:color="auto" w:fill="FFFFFF"/>
            <w:vAlign w:val="bottom"/>
          </w:tcPr>
          <w:p w:rsidR="00C42DF8" w:rsidRPr="00D755E8" w:rsidRDefault="00C42DF8" w:rsidP="00CE5AFC">
            <w:pPr>
              <w:autoSpaceDE w:val="0"/>
              <w:autoSpaceDN w:val="0"/>
              <w:adjustRightInd w:val="0"/>
              <w:jc w:val="right"/>
              <w:rPr>
                <w:b/>
                <w:szCs w:val="22"/>
              </w:rPr>
            </w:pPr>
          </w:p>
        </w:tc>
        <w:tc>
          <w:tcPr>
            <w:tcW w:w="1348" w:type="dxa"/>
            <w:tcBorders>
              <w:top w:val="single" w:sz="4" w:space="0" w:color="auto"/>
              <w:bottom w:val="double" w:sz="4" w:space="0" w:color="auto"/>
            </w:tcBorders>
            <w:shd w:val="clear" w:color="auto" w:fill="FFFFFF"/>
            <w:vAlign w:val="bottom"/>
          </w:tcPr>
          <w:p w:rsidR="00C42DF8" w:rsidRPr="00D755E8" w:rsidRDefault="00C42DF8" w:rsidP="00CE5AFC">
            <w:pPr>
              <w:jc w:val="right"/>
              <w:rPr>
                <w:b/>
                <w:szCs w:val="22"/>
              </w:rPr>
            </w:pPr>
            <w:r>
              <w:rPr>
                <w:b/>
                <w:szCs w:val="22"/>
              </w:rPr>
              <w:t>1 875</w:t>
            </w:r>
          </w:p>
        </w:tc>
        <w:tc>
          <w:tcPr>
            <w:tcW w:w="1061" w:type="dxa"/>
            <w:shd w:val="clear" w:color="auto" w:fill="FFFFFF"/>
            <w:vAlign w:val="bottom"/>
          </w:tcPr>
          <w:p w:rsidR="00C42DF8" w:rsidRPr="00D755E8" w:rsidRDefault="00C42DF8" w:rsidP="00CE5AFC">
            <w:pPr>
              <w:autoSpaceDE w:val="0"/>
              <w:autoSpaceDN w:val="0"/>
              <w:adjustRightInd w:val="0"/>
              <w:jc w:val="right"/>
              <w:rPr>
                <w:szCs w:val="22"/>
              </w:rPr>
            </w:pPr>
          </w:p>
        </w:tc>
      </w:tr>
    </w:tbl>
    <w:p w:rsidR="00C42DF8" w:rsidRPr="009F2EEF" w:rsidRDefault="00C42DF8" w:rsidP="00641DE0">
      <w:pPr>
        <w:rPr>
          <w:rFonts w:cs="Tahoma"/>
          <w:sz w:val="8"/>
          <w:szCs w:val="8"/>
        </w:rPr>
      </w:pPr>
    </w:p>
    <w:p w:rsidR="00C42DF8" w:rsidRDefault="00C42DF8" w:rsidP="00E7160A">
      <w:pPr>
        <w:jc w:val="both"/>
        <w:rPr>
          <w:rFonts w:cs="Tahoma"/>
          <w:sz w:val="24"/>
          <w:szCs w:val="24"/>
        </w:rPr>
      </w:pPr>
      <w:r w:rsidRPr="00806166">
        <w:rPr>
          <w:rFonts w:cs="Tahoma"/>
          <w:sz w:val="24"/>
          <w:szCs w:val="24"/>
        </w:rPr>
        <w:t>Акциите и дял</w:t>
      </w:r>
      <w:r>
        <w:rPr>
          <w:rFonts w:cs="Tahoma"/>
          <w:sz w:val="24"/>
          <w:szCs w:val="24"/>
        </w:rPr>
        <w:t xml:space="preserve">овете на дъщерните предприятия </w:t>
      </w:r>
      <w:r w:rsidRPr="00806166">
        <w:rPr>
          <w:rFonts w:cs="Tahoma"/>
          <w:sz w:val="24"/>
          <w:szCs w:val="24"/>
        </w:rPr>
        <w:t>не са регистрирани на публична борса и поради тази причина не може да бъда установена справедливата им стойност.</w:t>
      </w:r>
    </w:p>
    <w:p w:rsidR="00C42DF8" w:rsidRDefault="00C42DF8" w:rsidP="00E7160A">
      <w:pPr>
        <w:jc w:val="both"/>
        <w:rPr>
          <w:rFonts w:cs="Tahoma"/>
          <w:sz w:val="24"/>
          <w:szCs w:val="24"/>
        </w:rPr>
      </w:pPr>
    </w:p>
    <w:bookmarkEnd w:id="20"/>
    <w:p w:rsidR="00C42DF8" w:rsidRPr="0063448C" w:rsidRDefault="00C42DF8" w:rsidP="00D32016">
      <w:pPr>
        <w:rPr>
          <w:sz w:val="24"/>
          <w:szCs w:val="24"/>
        </w:rPr>
      </w:pPr>
      <w:r w:rsidRPr="0063448C">
        <w:rPr>
          <w:sz w:val="24"/>
          <w:szCs w:val="24"/>
        </w:rPr>
        <w:t xml:space="preserve">Групата включва </w:t>
      </w:r>
      <w:r>
        <w:rPr>
          <w:sz w:val="24"/>
          <w:szCs w:val="24"/>
        </w:rPr>
        <w:t>две</w:t>
      </w:r>
      <w:r w:rsidRPr="0063448C">
        <w:rPr>
          <w:sz w:val="24"/>
          <w:szCs w:val="24"/>
        </w:rPr>
        <w:t xml:space="preserve"> дъщерн</w:t>
      </w:r>
      <w:r>
        <w:rPr>
          <w:sz w:val="24"/>
          <w:szCs w:val="24"/>
        </w:rPr>
        <w:t>и</w:t>
      </w:r>
      <w:r w:rsidRPr="0063448C">
        <w:rPr>
          <w:sz w:val="24"/>
          <w:szCs w:val="24"/>
        </w:rPr>
        <w:t xml:space="preserve"> предприяти</w:t>
      </w:r>
      <w:r>
        <w:rPr>
          <w:sz w:val="24"/>
          <w:szCs w:val="24"/>
        </w:rPr>
        <w:t>я</w:t>
      </w:r>
      <w:r w:rsidRPr="0063448C">
        <w:rPr>
          <w:sz w:val="24"/>
          <w:szCs w:val="24"/>
        </w:rPr>
        <w:t xml:space="preserve"> </w:t>
      </w:r>
      <w:r>
        <w:rPr>
          <w:sz w:val="24"/>
          <w:szCs w:val="24"/>
        </w:rPr>
        <w:t>с</w:t>
      </w:r>
      <w:r w:rsidRPr="0063448C">
        <w:rPr>
          <w:sz w:val="24"/>
          <w:szCs w:val="24"/>
        </w:rPr>
        <w:t xml:space="preserve"> неконтролиращо участие </w:t>
      </w:r>
      <w:r w:rsidRPr="0063448C">
        <w:rPr>
          <w:sz w:val="24"/>
          <w:szCs w:val="24"/>
          <w:lang w:val="en-GB"/>
        </w:rPr>
        <w:t>(</w:t>
      </w:r>
      <w:r w:rsidRPr="0063448C">
        <w:rPr>
          <w:sz w:val="24"/>
          <w:szCs w:val="24"/>
        </w:rPr>
        <w:t>НКУ</w:t>
      </w:r>
      <w:r w:rsidRPr="0063448C">
        <w:rPr>
          <w:sz w:val="24"/>
          <w:szCs w:val="24"/>
          <w:lang w:val="en-GB"/>
        </w:rPr>
        <w:t>)</w:t>
      </w:r>
      <w:r>
        <w:rPr>
          <w:sz w:val="24"/>
          <w:szCs w:val="24"/>
        </w:rPr>
        <w:t>, от които това в Маяк-КМ АД е с по-значителна стойност.</w:t>
      </w:r>
    </w:p>
    <w:p w:rsidR="00C42DF8" w:rsidRDefault="00C42DF8" w:rsidP="00D32016">
      <w:pPr>
        <w:rPr>
          <w:szCs w:val="22"/>
        </w:rPr>
      </w:pPr>
    </w:p>
    <w:tbl>
      <w:tblPr>
        <w:tblW w:w="9347" w:type="dxa"/>
        <w:tblInd w:w="108" w:type="dxa"/>
        <w:tblBorders>
          <w:top w:val="single" w:sz="4" w:space="0" w:color="auto"/>
        </w:tblBorders>
        <w:tblLayout w:type="fixed"/>
        <w:tblLook w:val="0000"/>
      </w:tblPr>
      <w:tblGrid>
        <w:gridCol w:w="2151"/>
        <w:gridCol w:w="1370"/>
        <w:gridCol w:w="1370"/>
        <w:gridCol w:w="1513"/>
        <w:gridCol w:w="1275"/>
        <w:gridCol w:w="834"/>
        <w:gridCol w:w="834"/>
      </w:tblGrid>
      <w:tr w:rsidR="00C42DF8" w:rsidRPr="00F25C5E" w:rsidTr="00BB49D6">
        <w:trPr>
          <w:trHeight w:val="226"/>
        </w:trPr>
        <w:tc>
          <w:tcPr>
            <w:tcW w:w="2151" w:type="dxa"/>
            <w:tcBorders>
              <w:top w:val="nil"/>
            </w:tcBorders>
            <w:shd w:val="clear" w:color="auto" w:fill="FFFFFF"/>
          </w:tcPr>
          <w:p w:rsidR="00C42DF8" w:rsidRPr="00F25C5E" w:rsidRDefault="00C42DF8" w:rsidP="00BB49D6">
            <w:pPr>
              <w:autoSpaceDE w:val="0"/>
              <w:autoSpaceDN w:val="0"/>
              <w:adjustRightInd w:val="0"/>
              <w:rPr>
                <w:b/>
                <w:bCs/>
                <w:sz w:val="21"/>
                <w:szCs w:val="21"/>
                <w:lang w:val="en-GB"/>
              </w:rPr>
            </w:pPr>
            <w:r w:rsidRPr="00483458">
              <w:rPr>
                <w:b/>
                <w:bCs/>
                <w:szCs w:val="22"/>
              </w:rPr>
              <w:t>Име на дъщерното предприятие</w:t>
            </w:r>
          </w:p>
        </w:tc>
        <w:tc>
          <w:tcPr>
            <w:tcW w:w="2740" w:type="dxa"/>
            <w:gridSpan w:val="2"/>
            <w:tcBorders>
              <w:top w:val="nil"/>
            </w:tcBorders>
            <w:shd w:val="clear" w:color="auto" w:fill="FFFFFF"/>
          </w:tcPr>
          <w:p w:rsidR="00C42DF8" w:rsidRPr="0063448C" w:rsidRDefault="00C42DF8" w:rsidP="000F2078">
            <w:pPr>
              <w:autoSpaceDE w:val="0"/>
              <w:autoSpaceDN w:val="0"/>
              <w:adjustRightInd w:val="0"/>
              <w:jc w:val="center"/>
              <w:rPr>
                <w:b/>
                <w:bCs/>
                <w:sz w:val="21"/>
                <w:szCs w:val="21"/>
              </w:rPr>
            </w:pPr>
            <w:r>
              <w:rPr>
                <w:b/>
                <w:bCs/>
                <w:sz w:val="21"/>
                <w:szCs w:val="21"/>
              </w:rPr>
              <w:t>Дял на участието и правата на глас на НКУ</w:t>
            </w:r>
          </w:p>
        </w:tc>
        <w:tc>
          <w:tcPr>
            <w:tcW w:w="2788" w:type="dxa"/>
            <w:gridSpan w:val="2"/>
            <w:tcBorders>
              <w:top w:val="nil"/>
            </w:tcBorders>
            <w:shd w:val="clear" w:color="auto" w:fill="FFFFFF"/>
          </w:tcPr>
          <w:p w:rsidR="00C42DF8" w:rsidRPr="0063448C" w:rsidRDefault="00C42DF8" w:rsidP="000F2078">
            <w:pPr>
              <w:autoSpaceDE w:val="0"/>
              <w:autoSpaceDN w:val="0"/>
              <w:adjustRightInd w:val="0"/>
              <w:jc w:val="center"/>
              <w:rPr>
                <w:b/>
                <w:bCs/>
                <w:sz w:val="21"/>
                <w:szCs w:val="21"/>
              </w:rPr>
            </w:pPr>
            <w:r>
              <w:rPr>
                <w:b/>
                <w:bCs/>
                <w:sz w:val="21"/>
                <w:szCs w:val="21"/>
              </w:rPr>
              <w:t>Общ всеобхватен доход, разпределен на НКУ</w:t>
            </w:r>
          </w:p>
        </w:tc>
        <w:tc>
          <w:tcPr>
            <w:tcW w:w="1668" w:type="dxa"/>
            <w:gridSpan w:val="2"/>
            <w:tcBorders>
              <w:top w:val="nil"/>
            </w:tcBorders>
            <w:shd w:val="clear" w:color="auto" w:fill="FFFFFF"/>
          </w:tcPr>
          <w:p w:rsidR="00C42DF8" w:rsidRPr="0063448C" w:rsidRDefault="00C42DF8" w:rsidP="000F2078">
            <w:pPr>
              <w:autoSpaceDE w:val="0"/>
              <w:autoSpaceDN w:val="0"/>
              <w:adjustRightInd w:val="0"/>
              <w:jc w:val="center"/>
              <w:rPr>
                <w:b/>
                <w:bCs/>
                <w:sz w:val="21"/>
                <w:szCs w:val="21"/>
              </w:rPr>
            </w:pPr>
            <w:r>
              <w:rPr>
                <w:b/>
                <w:bCs/>
                <w:sz w:val="21"/>
                <w:szCs w:val="21"/>
              </w:rPr>
              <w:t>Натрупани НКИ</w:t>
            </w:r>
          </w:p>
        </w:tc>
      </w:tr>
      <w:tr w:rsidR="00C42DF8" w:rsidRPr="00F25C5E" w:rsidTr="000F2078">
        <w:trPr>
          <w:trHeight w:val="226"/>
        </w:trPr>
        <w:tc>
          <w:tcPr>
            <w:tcW w:w="2151" w:type="dxa"/>
            <w:shd w:val="clear" w:color="auto" w:fill="FFFFFF"/>
          </w:tcPr>
          <w:p w:rsidR="00C42DF8" w:rsidRPr="00EF2ECC" w:rsidRDefault="00C42DF8" w:rsidP="00BB49D6">
            <w:pPr>
              <w:autoSpaceDE w:val="0"/>
              <w:autoSpaceDN w:val="0"/>
              <w:adjustRightInd w:val="0"/>
              <w:rPr>
                <w:b/>
                <w:sz w:val="21"/>
                <w:szCs w:val="21"/>
                <w:lang w:val="en-GB"/>
              </w:rPr>
            </w:pPr>
          </w:p>
        </w:tc>
        <w:tc>
          <w:tcPr>
            <w:tcW w:w="1370" w:type="dxa"/>
            <w:shd w:val="clear" w:color="auto" w:fill="FFFFFF"/>
          </w:tcPr>
          <w:p w:rsidR="00C42DF8" w:rsidRPr="00EF2ECC" w:rsidRDefault="00C42DF8" w:rsidP="00BB49D6">
            <w:pPr>
              <w:autoSpaceDE w:val="0"/>
              <w:autoSpaceDN w:val="0"/>
              <w:adjustRightInd w:val="0"/>
              <w:jc w:val="right"/>
              <w:rPr>
                <w:b/>
                <w:sz w:val="21"/>
                <w:szCs w:val="21"/>
                <w:lang w:val="en-GB"/>
              </w:rPr>
            </w:pPr>
            <w:r w:rsidRPr="00EF2ECC">
              <w:rPr>
                <w:b/>
                <w:sz w:val="21"/>
                <w:szCs w:val="21"/>
                <w:lang w:val="en-GB"/>
              </w:rPr>
              <w:t>2014</w:t>
            </w:r>
          </w:p>
        </w:tc>
        <w:tc>
          <w:tcPr>
            <w:tcW w:w="1370" w:type="dxa"/>
            <w:shd w:val="clear" w:color="auto" w:fill="FFFFFF"/>
          </w:tcPr>
          <w:p w:rsidR="00C42DF8" w:rsidRPr="00EF2ECC" w:rsidRDefault="00C42DF8" w:rsidP="00BB49D6">
            <w:pPr>
              <w:autoSpaceDE w:val="0"/>
              <w:autoSpaceDN w:val="0"/>
              <w:adjustRightInd w:val="0"/>
              <w:jc w:val="right"/>
              <w:rPr>
                <w:b/>
                <w:sz w:val="21"/>
                <w:szCs w:val="21"/>
                <w:lang w:val="en-GB"/>
              </w:rPr>
            </w:pPr>
            <w:r w:rsidRPr="00EF2ECC">
              <w:rPr>
                <w:b/>
                <w:sz w:val="21"/>
                <w:szCs w:val="21"/>
                <w:lang w:val="en-GB"/>
              </w:rPr>
              <w:t>2013</w:t>
            </w:r>
          </w:p>
        </w:tc>
        <w:tc>
          <w:tcPr>
            <w:tcW w:w="1513" w:type="dxa"/>
            <w:shd w:val="clear" w:color="auto" w:fill="FFFFFF"/>
          </w:tcPr>
          <w:p w:rsidR="00C42DF8" w:rsidRPr="00EF2ECC" w:rsidRDefault="00C42DF8" w:rsidP="00BB49D6">
            <w:pPr>
              <w:autoSpaceDE w:val="0"/>
              <w:autoSpaceDN w:val="0"/>
              <w:adjustRightInd w:val="0"/>
              <w:jc w:val="right"/>
              <w:rPr>
                <w:b/>
                <w:sz w:val="21"/>
                <w:szCs w:val="21"/>
                <w:lang w:val="en-GB"/>
              </w:rPr>
            </w:pPr>
            <w:r w:rsidRPr="00EF2ECC">
              <w:rPr>
                <w:b/>
                <w:sz w:val="21"/>
                <w:szCs w:val="21"/>
                <w:lang w:val="en-GB"/>
              </w:rPr>
              <w:t>2014</w:t>
            </w:r>
          </w:p>
        </w:tc>
        <w:tc>
          <w:tcPr>
            <w:tcW w:w="1275" w:type="dxa"/>
            <w:shd w:val="clear" w:color="auto" w:fill="FFFFFF"/>
          </w:tcPr>
          <w:p w:rsidR="00C42DF8" w:rsidRPr="00EF2ECC" w:rsidRDefault="00C42DF8" w:rsidP="00BB49D6">
            <w:pPr>
              <w:autoSpaceDE w:val="0"/>
              <w:autoSpaceDN w:val="0"/>
              <w:adjustRightInd w:val="0"/>
              <w:jc w:val="right"/>
              <w:rPr>
                <w:b/>
                <w:sz w:val="21"/>
                <w:szCs w:val="21"/>
                <w:lang w:val="en-GB"/>
              </w:rPr>
            </w:pPr>
            <w:r w:rsidRPr="00EF2ECC">
              <w:rPr>
                <w:b/>
                <w:sz w:val="21"/>
                <w:szCs w:val="21"/>
                <w:lang w:val="en-GB"/>
              </w:rPr>
              <w:t>2013</w:t>
            </w:r>
          </w:p>
        </w:tc>
        <w:tc>
          <w:tcPr>
            <w:tcW w:w="834" w:type="dxa"/>
            <w:shd w:val="clear" w:color="auto" w:fill="FFFFFF"/>
          </w:tcPr>
          <w:p w:rsidR="00C42DF8" w:rsidRPr="00EF2ECC" w:rsidRDefault="00C42DF8" w:rsidP="00BB49D6">
            <w:pPr>
              <w:autoSpaceDE w:val="0"/>
              <w:autoSpaceDN w:val="0"/>
              <w:adjustRightInd w:val="0"/>
              <w:jc w:val="right"/>
              <w:rPr>
                <w:b/>
                <w:sz w:val="21"/>
                <w:szCs w:val="21"/>
                <w:lang w:val="en-GB"/>
              </w:rPr>
            </w:pPr>
            <w:r w:rsidRPr="00EF2ECC">
              <w:rPr>
                <w:b/>
                <w:sz w:val="21"/>
                <w:szCs w:val="21"/>
                <w:lang w:val="en-GB"/>
              </w:rPr>
              <w:t>2014</w:t>
            </w:r>
          </w:p>
        </w:tc>
        <w:tc>
          <w:tcPr>
            <w:tcW w:w="834" w:type="dxa"/>
            <w:shd w:val="clear" w:color="auto" w:fill="FFFFFF"/>
          </w:tcPr>
          <w:p w:rsidR="00C42DF8" w:rsidRPr="00EF2ECC" w:rsidRDefault="00C42DF8" w:rsidP="00BB49D6">
            <w:pPr>
              <w:autoSpaceDE w:val="0"/>
              <w:autoSpaceDN w:val="0"/>
              <w:adjustRightInd w:val="0"/>
              <w:jc w:val="right"/>
              <w:rPr>
                <w:b/>
                <w:sz w:val="21"/>
                <w:szCs w:val="21"/>
                <w:lang w:val="en-GB"/>
              </w:rPr>
            </w:pPr>
            <w:r w:rsidRPr="00EF2ECC">
              <w:rPr>
                <w:b/>
                <w:sz w:val="21"/>
                <w:szCs w:val="21"/>
                <w:lang w:val="en-GB"/>
              </w:rPr>
              <w:t>2013</w:t>
            </w:r>
          </w:p>
        </w:tc>
      </w:tr>
      <w:tr w:rsidR="00C42DF8" w:rsidRPr="00F25C5E" w:rsidTr="000F2078">
        <w:trPr>
          <w:trHeight w:val="226"/>
        </w:trPr>
        <w:tc>
          <w:tcPr>
            <w:tcW w:w="2151" w:type="dxa"/>
            <w:shd w:val="clear" w:color="auto" w:fill="FFFFFF"/>
          </w:tcPr>
          <w:p w:rsidR="00C42DF8" w:rsidRPr="00BB49D6" w:rsidRDefault="00C42DF8" w:rsidP="00BB49D6">
            <w:pPr>
              <w:pStyle w:val="NormalWeb"/>
              <w:autoSpaceDE w:val="0"/>
              <w:autoSpaceDN w:val="0"/>
              <w:adjustRightInd w:val="0"/>
              <w:spacing w:before="0" w:after="0"/>
              <w:rPr>
                <w:rFonts w:cs="Arial"/>
                <w:sz w:val="21"/>
                <w:szCs w:val="21"/>
                <w:lang w:val="bg-BG"/>
              </w:rPr>
            </w:pPr>
            <w:r w:rsidRPr="00BB49D6">
              <w:rPr>
                <w:rFonts w:cs="Arial"/>
                <w:sz w:val="21"/>
                <w:szCs w:val="21"/>
                <w:lang w:val="bg-BG"/>
              </w:rPr>
              <w:t>Маяк – КМ АД</w:t>
            </w:r>
          </w:p>
        </w:tc>
        <w:tc>
          <w:tcPr>
            <w:tcW w:w="1370" w:type="dxa"/>
            <w:shd w:val="clear" w:color="auto" w:fill="FFFFFF"/>
          </w:tcPr>
          <w:p w:rsidR="00C42DF8" w:rsidRPr="00BB49D6" w:rsidRDefault="00C42DF8" w:rsidP="00BB49D6">
            <w:pPr>
              <w:pStyle w:val="NormalWeb"/>
              <w:autoSpaceDE w:val="0"/>
              <w:autoSpaceDN w:val="0"/>
              <w:adjustRightInd w:val="0"/>
              <w:spacing w:before="0" w:after="0"/>
              <w:jc w:val="right"/>
              <w:rPr>
                <w:rFonts w:cs="Arial"/>
                <w:sz w:val="21"/>
                <w:szCs w:val="21"/>
                <w:lang w:val="en-GB"/>
              </w:rPr>
            </w:pPr>
            <w:r w:rsidRPr="00BB49D6">
              <w:rPr>
                <w:rFonts w:cs="Arial"/>
                <w:sz w:val="21"/>
                <w:szCs w:val="21"/>
                <w:lang w:val="bg-BG"/>
              </w:rPr>
              <w:t>5.75</w:t>
            </w:r>
            <w:r w:rsidRPr="00BB49D6">
              <w:rPr>
                <w:rFonts w:cs="Arial"/>
                <w:sz w:val="21"/>
                <w:szCs w:val="21"/>
                <w:lang w:val="en-GB"/>
              </w:rPr>
              <w:t xml:space="preserve"> %</w:t>
            </w:r>
          </w:p>
        </w:tc>
        <w:tc>
          <w:tcPr>
            <w:tcW w:w="1370" w:type="dxa"/>
            <w:shd w:val="clear" w:color="auto" w:fill="FFFFFF"/>
          </w:tcPr>
          <w:p w:rsidR="00C42DF8" w:rsidRPr="00BB49D6" w:rsidRDefault="00C42DF8" w:rsidP="00BB49D6">
            <w:pPr>
              <w:pStyle w:val="NormalWeb"/>
              <w:autoSpaceDE w:val="0"/>
              <w:autoSpaceDN w:val="0"/>
              <w:adjustRightInd w:val="0"/>
              <w:spacing w:before="0" w:after="0"/>
              <w:jc w:val="right"/>
              <w:rPr>
                <w:rFonts w:cs="Arial"/>
                <w:sz w:val="21"/>
                <w:szCs w:val="21"/>
                <w:lang w:val="en-GB"/>
              </w:rPr>
            </w:pPr>
            <w:r w:rsidRPr="00BB49D6">
              <w:rPr>
                <w:rFonts w:cs="Arial"/>
                <w:sz w:val="21"/>
                <w:szCs w:val="21"/>
                <w:lang w:val="en-GB"/>
              </w:rPr>
              <w:t>5.75 %</w:t>
            </w:r>
          </w:p>
        </w:tc>
        <w:tc>
          <w:tcPr>
            <w:tcW w:w="1513" w:type="dxa"/>
            <w:shd w:val="clear" w:color="auto" w:fill="FFFFFF"/>
          </w:tcPr>
          <w:p w:rsidR="00C42DF8" w:rsidRPr="00BB49D6" w:rsidRDefault="00C42DF8" w:rsidP="00BB49D6">
            <w:pPr>
              <w:pStyle w:val="NormalWeb"/>
              <w:autoSpaceDE w:val="0"/>
              <w:autoSpaceDN w:val="0"/>
              <w:adjustRightInd w:val="0"/>
              <w:spacing w:before="0" w:after="0"/>
              <w:jc w:val="right"/>
              <w:rPr>
                <w:rFonts w:cs="Arial"/>
                <w:sz w:val="21"/>
                <w:szCs w:val="21"/>
                <w:lang w:val="bg-BG"/>
              </w:rPr>
            </w:pPr>
            <w:r w:rsidRPr="00BB49D6">
              <w:rPr>
                <w:rFonts w:cs="Arial"/>
                <w:sz w:val="21"/>
                <w:szCs w:val="21"/>
                <w:lang w:val="bg-BG"/>
              </w:rPr>
              <w:t>24</w:t>
            </w:r>
          </w:p>
        </w:tc>
        <w:tc>
          <w:tcPr>
            <w:tcW w:w="1275" w:type="dxa"/>
            <w:shd w:val="clear" w:color="auto" w:fill="FFFFFF"/>
          </w:tcPr>
          <w:p w:rsidR="00C42DF8" w:rsidRPr="00BB49D6" w:rsidRDefault="00C42DF8" w:rsidP="00193ED4">
            <w:pPr>
              <w:pStyle w:val="NormalWeb"/>
              <w:autoSpaceDE w:val="0"/>
              <w:autoSpaceDN w:val="0"/>
              <w:adjustRightInd w:val="0"/>
              <w:spacing w:before="0" w:after="0"/>
              <w:jc w:val="right"/>
              <w:rPr>
                <w:rFonts w:cs="Arial"/>
                <w:sz w:val="21"/>
                <w:szCs w:val="21"/>
                <w:lang w:val="bg-BG"/>
              </w:rPr>
            </w:pPr>
            <w:r w:rsidRPr="00BB49D6">
              <w:rPr>
                <w:rFonts w:cs="Arial"/>
                <w:sz w:val="21"/>
                <w:szCs w:val="21"/>
                <w:lang w:val="bg-BG"/>
              </w:rPr>
              <w:t>3</w:t>
            </w:r>
            <w:r>
              <w:rPr>
                <w:rFonts w:cs="Arial"/>
                <w:sz w:val="21"/>
                <w:szCs w:val="21"/>
                <w:lang w:val="bg-BG"/>
              </w:rPr>
              <w:t>9</w:t>
            </w:r>
          </w:p>
        </w:tc>
        <w:tc>
          <w:tcPr>
            <w:tcW w:w="834" w:type="dxa"/>
            <w:shd w:val="clear" w:color="auto" w:fill="FFFFFF"/>
          </w:tcPr>
          <w:p w:rsidR="00C42DF8" w:rsidRPr="00BB49D6" w:rsidRDefault="00C42DF8" w:rsidP="00BB49D6">
            <w:pPr>
              <w:pStyle w:val="NormalWeb"/>
              <w:autoSpaceDE w:val="0"/>
              <w:autoSpaceDN w:val="0"/>
              <w:adjustRightInd w:val="0"/>
              <w:spacing w:before="0" w:after="0"/>
              <w:jc w:val="right"/>
              <w:rPr>
                <w:rFonts w:cs="Arial"/>
                <w:sz w:val="21"/>
                <w:szCs w:val="21"/>
                <w:lang w:val="bg-BG"/>
              </w:rPr>
            </w:pPr>
            <w:r w:rsidRPr="00BB49D6">
              <w:rPr>
                <w:rFonts w:cs="Arial"/>
                <w:sz w:val="21"/>
                <w:szCs w:val="21"/>
                <w:lang w:val="bg-BG"/>
              </w:rPr>
              <w:t>424</w:t>
            </w:r>
          </w:p>
        </w:tc>
        <w:tc>
          <w:tcPr>
            <w:tcW w:w="834" w:type="dxa"/>
            <w:shd w:val="clear" w:color="auto" w:fill="FFFFFF"/>
          </w:tcPr>
          <w:p w:rsidR="00C42DF8" w:rsidRPr="00BB49D6" w:rsidRDefault="00C42DF8" w:rsidP="00BB49D6">
            <w:pPr>
              <w:pStyle w:val="NormalWeb"/>
              <w:autoSpaceDE w:val="0"/>
              <w:autoSpaceDN w:val="0"/>
              <w:adjustRightInd w:val="0"/>
              <w:spacing w:before="0" w:after="0"/>
              <w:jc w:val="right"/>
              <w:rPr>
                <w:rFonts w:cs="Arial"/>
                <w:sz w:val="21"/>
                <w:szCs w:val="21"/>
                <w:lang w:val="bg-BG"/>
              </w:rPr>
            </w:pPr>
            <w:r w:rsidRPr="00BB49D6">
              <w:rPr>
                <w:rFonts w:cs="Arial"/>
                <w:sz w:val="21"/>
                <w:szCs w:val="21"/>
                <w:lang w:val="bg-BG"/>
              </w:rPr>
              <w:t>400</w:t>
            </w:r>
          </w:p>
        </w:tc>
      </w:tr>
      <w:tr w:rsidR="00C42DF8" w:rsidRPr="00F25C5E" w:rsidTr="000F2078">
        <w:trPr>
          <w:trHeight w:val="226"/>
        </w:trPr>
        <w:tc>
          <w:tcPr>
            <w:tcW w:w="2151" w:type="dxa"/>
            <w:shd w:val="clear" w:color="auto" w:fill="FFFFFF"/>
          </w:tcPr>
          <w:p w:rsidR="00C42DF8" w:rsidRPr="00BB49D6" w:rsidRDefault="00C42DF8" w:rsidP="00BB49D6">
            <w:pPr>
              <w:pStyle w:val="NormalWeb"/>
              <w:autoSpaceDE w:val="0"/>
              <w:autoSpaceDN w:val="0"/>
              <w:adjustRightInd w:val="0"/>
              <w:spacing w:before="0" w:after="0"/>
              <w:rPr>
                <w:rFonts w:cs="Arial"/>
                <w:sz w:val="21"/>
                <w:szCs w:val="21"/>
                <w:lang w:val="bg-BG"/>
              </w:rPr>
            </w:pPr>
            <w:r w:rsidRPr="00BB49D6">
              <w:rPr>
                <w:rFonts w:cs="Arial"/>
                <w:sz w:val="21"/>
                <w:szCs w:val="21"/>
                <w:lang w:val="bg-BG"/>
              </w:rPr>
              <w:t>Порт Пристис ООД</w:t>
            </w:r>
          </w:p>
        </w:tc>
        <w:tc>
          <w:tcPr>
            <w:tcW w:w="1370" w:type="dxa"/>
            <w:shd w:val="clear" w:color="auto" w:fill="FFFFFF"/>
          </w:tcPr>
          <w:p w:rsidR="00C42DF8" w:rsidRPr="00BB49D6" w:rsidRDefault="00C42DF8" w:rsidP="00BB49D6">
            <w:pPr>
              <w:pStyle w:val="NormalWeb"/>
              <w:autoSpaceDE w:val="0"/>
              <w:autoSpaceDN w:val="0"/>
              <w:adjustRightInd w:val="0"/>
              <w:spacing w:before="0" w:after="0"/>
              <w:jc w:val="right"/>
              <w:rPr>
                <w:rFonts w:cs="Arial"/>
                <w:sz w:val="21"/>
                <w:szCs w:val="21"/>
                <w:lang w:val="bg-BG"/>
              </w:rPr>
            </w:pPr>
            <w:r w:rsidRPr="00BB49D6">
              <w:rPr>
                <w:rFonts w:cs="Arial"/>
                <w:sz w:val="21"/>
                <w:szCs w:val="21"/>
                <w:lang w:val="bg-BG"/>
              </w:rPr>
              <w:t>45</w:t>
            </w:r>
            <w:r>
              <w:rPr>
                <w:rFonts w:cs="Arial"/>
                <w:sz w:val="21"/>
                <w:szCs w:val="21"/>
                <w:lang w:val="bg-BG"/>
              </w:rPr>
              <w:t xml:space="preserve"> </w:t>
            </w:r>
            <w:r w:rsidRPr="00BB49D6">
              <w:rPr>
                <w:rFonts w:cs="Arial"/>
                <w:sz w:val="21"/>
                <w:szCs w:val="21"/>
                <w:lang w:val="bg-BG"/>
              </w:rPr>
              <w:t xml:space="preserve">% </w:t>
            </w:r>
          </w:p>
        </w:tc>
        <w:tc>
          <w:tcPr>
            <w:tcW w:w="1370" w:type="dxa"/>
            <w:shd w:val="clear" w:color="auto" w:fill="FFFFFF"/>
          </w:tcPr>
          <w:p w:rsidR="00C42DF8" w:rsidRPr="00BB49D6" w:rsidRDefault="00C42DF8" w:rsidP="00BB49D6">
            <w:pPr>
              <w:pStyle w:val="NormalWeb"/>
              <w:autoSpaceDE w:val="0"/>
              <w:autoSpaceDN w:val="0"/>
              <w:adjustRightInd w:val="0"/>
              <w:spacing w:before="0" w:after="0"/>
              <w:jc w:val="right"/>
              <w:rPr>
                <w:rFonts w:cs="Arial"/>
                <w:sz w:val="21"/>
                <w:szCs w:val="21"/>
                <w:lang w:val="bg-BG"/>
              </w:rPr>
            </w:pPr>
            <w:r w:rsidRPr="00BB49D6">
              <w:rPr>
                <w:rFonts w:cs="Arial"/>
                <w:sz w:val="21"/>
                <w:szCs w:val="21"/>
                <w:lang w:val="bg-BG"/>
              </w:rPr>
              <w:t>45 %</w:t>
            </w:r>
          </w:p>
        </w:tc>
        <w:tc>
          <w:tcPr>
            <w:tcW w:w="1513" w:type="dxa"/>
            <w:shd w:val="clear" w:color="auto" w:fill="FFFFFF"/>
          </w:tcPr>
          <w:p w:rsidR="00C42DF8" w:rsidRPr="00BB49D6" w:rsidRDefault="00C42DF8" w:rsidP="00BB49D6">
            <w:pPr>
              <w:pStyle w:val="NormalWeb"/>
              <w:autoSpaceDE w:val="0"/>
              <w:autoSpaceDN w:val="0"/>
              <w:adjustRightInd w:val="0"/>
              <w:spacing w:before="0" w:after="0"/>
              <w:jc w:val="right"/>
              <w:rPr>
                <w:rFonts w:cs="Arial"/>
                <w:sz w:val="21"/>
                <w:szCs w:val="21"/>
                <w:lang w:val="bg-BG"/>
              </w:rPr>
            </w:pPr>
            <w:r w:rsidRPr="00BB49D6">
              <w:rPr>
                <w:rFonts w:cs="Arial"/>
                <w:sz w:val="21"/>
                <w:szCs w:val="21"/>
                <w:lang w:val="bg-BG"/>
              </w:rPr>
              <w:t>1</w:t>
            </w:r>
          </w:p>
        </w:tc>
        <w:tc>
          <w:tcPr>
            <w:tcW w:w="1275" w:type="dxa"/>
            <w:shd w:val="clear" w:color="auto" w:fill="FFFFFF"/>
          </w:tcPr>
          <w:p w:rsidR="00C42DF8" w:rsidRPr="00BB49D6" w:rsidRDefault="00C42DF8" w:rsidP="00BB49D6">
            <w:pPr>
              <w:pStyle w:val="NormalWeb"/>
              <w:autoSpaceDE w:val="0"/>
              <w:autoSpaceDN w:val="0"/>
              <w:adjustRightInd w:val="0"/>
              <w:spacing w:before="0" w:after="0"/>
              <w:jc w:val="right"/>
              <w:rPr>
                <w:rFonts w:cs="Arial"/>
                <w:sz w:val="21"/>
                <w:szCs w:val="21"/>
                <w:lang w:val="bg-BG"/>
              </w:rPr>
            </w:pPr>
            <w:r w:rsidRPr="00BB49D6">
              <w:rPr>
                <w:rFonts w:cs="Arial"/>
                <w:sz w:val="21"/>
                <w:szCs w:val="21"/>
                <w:lang w:val="bg-BG"/>
              </w:rPr>
              <w:t>1</w:t>
            </w:r>
          </w:p>
        </w:tc>
        <w:tc>
          <w:tcPr>
            <w:tcW w:w="834" w:type="dxa"/>
            <w:shd w:val="clear" w:color="auto" w:fill="FFFFFF"/>
          </w:tcPr>
          <w:p w:rsidR="00C42DF8" w:rsidRPr="00BB49D6" w:rsidRDefault="00C42DF8" w:rsidP="00BB49D6">
            <w:pPr>
              <w:pStyle w:val="NormalWeb"/>
              <w:autoSpaceDE w:val="0"/>
              <w:autoSpaceDN w:val="0"/>
              <w:adjustRightInd w:val="0"/>
              <w:spacing w:before="0" w:after="0"/>
              <w:jc w:val="right"/>
              <w:rPr>
                <w:rFonts w:cs="Arial"/>
                <w:sz w:val="21"/>
                <w:szCs w:val="21"/>
                <w:lang w:val="bg-BG"/>
              </w:rPr>
            </w:pPr>
            <w:r w:rsidRPr="00BB49D6">
              <w:rPr>
                <w:rFonts w:cs="Arial"/>
                <w:sz w:val="21"/>
                <w:szCs w:val="21"/>
                <w:lang w:val="bg-BG"/>
              </w:rPr>
              <w:t>50</w:t>
            </w:r>
          </w:p>
        </w:tc>
        <w:tc>
          <w:tcPr>
            <w:tcW w:w="834" w:type="dxa"/>
            <w:shd w:val="clear" w:color="auto" w:fill="FFFFFF"/>
          </w:tcPr>
          <w:p w:rsidR="00C42DF8" w:rsidRPr="00BB49D6" w:rsidRDefault="00C42DF8" w:rsidP="00BB49D6">
            <w:pPr>
              <w:pStyle w:val="NormalWeb"/>
              <w:autoSpaceDE w:val="0"/>
              <w:autoSpaceDN w:val="0"/>
              <w:adjustRightInd w:val="0"/>
              <w:spacing w:before="0" w:after="0"/>
              <w:jc w:val="right"/>
              <w:rPr>
                <w:rFonts w:cs="Arial"/>
                <w:sz w:val="21"/>
                <w:szCs w:val="21"/>
                <w:lang w:val="bg-BG"/>
              </w:rPr>
            </w:pPr>
            <w:r w:rsidRPr="00BB49D6">
              <w:rPr>
                <w:rFonts w:cs="Arial"/>
                <w:sz w:val="21"/>
                <w:szCs w:val="21"/>
                <w:lang w:val="bg-BG"/>
              </w:rPr>
              <w:t>49</w:t>
            </w:r>
          </w:p>
        </w:tc>
      </w:tr>
    </w:tbl>
    <w:p w:rsidR="00C42DF8" w:rsidRDefault="00C42DF8" w:rsidP="00D32016">
      <w:pPr>
        <w:spacing w:after="120"/>
        <w:jc w:val="both"/>
        <w:rPr>
          <w:sz w:val="24"/>
          <w:szCs w:val="24"/>
          <w:lang w:val="en-GB"/>
        </w:rPr>
      </w:pPr>
    </w:p>
    <w:p w:rsidR="00C42DF8" w:rsidRPr="002D2823" w:rsidRDefault="00C42DF8" w:rsidP="00D32016">
      <w:pPr>
        <w:spacing w:after="120"/>
        <w:jc w:val="both"/>
        <w:rPr>
          <w:sz w:val="24"/>
          <w:szCs w:val="24"/>
        </w:rPr>
      </w:pPr>
      <w:r w:rsidRPr="00BB49D6">
        <w:rPr>
          <w:sz w:val="24"/>
          <w:szCs w:val="24"/>
        </w:rPr>
        <w:t xml:space="preserve">През 2014 г. и 2013 г. не са </w:t>
      </w:r>
      <w:r w:rsidRPr="002D2823">
        <w:rPr>
          <w:sz w:val="24"/>
          <w:szCs w:val="24"/>
        </w:rPr>
        <w:t xml:space="preserve">изплащани дивиденти на неконтролиращото участие. </w:t>
      </w:r>
    </w:p>
    <w:p w:rsidR="00C42DF8" w:rsidRPr="00BB49D6" w:rsidRDefault="00C42DF8" w:rsidP="00D32016">
      <w:pPr>
        <w:spacing w:after="120"/>
        <w:jc w:val="both"/>
        <w:rPr>
          <w:sz w:val="24"/>
          <w:szCs w:val="24"/>
        </w:rPr>
      </w:pPr>
      <w:r w:rsidRPr="002D2823">
        <w:rPr>
          <w:sz w:val="24"/>
          <w:szCs w:val="24"/>
        </w:rPr>
        <w:t>По-долу е представена обобщена финансова информация за Маяк-КМ АД преди вътрешногрупови елиминации:</w:t>
      </w:r>
    </w:p>
    <w:tbl>
      <w:tblPr>
        <w:tblW w:w="9396" w:type="dxa"/>
        <w:tblInd w:w="55" w:type="dxa"/>
        <w:tblCellMar>
          <w:left w:w="70" w:type="dxa"/>
          <w:right w:w="70" w:type="dxa"/>
        </w:tblCellMar>
        <w:tblLook w:val="00A0"/>
      </w:tblPr>
      <w:tblGrid>
        <w:gridCol w:w="6368"/>
        <w:gridCol w:w="1468"/>
        <w:gridCol w:w="1560"/>
      </w:tblGrid>
      <w:tr w:rsidR="00C42DF8" w:rsidRPr="002D2823" w:rsidTr="003E7599">
        <w:trPr>
          <w:trHeight w:val="185"/>
          <w:tblHeader/>
        </w:trPr>
        <w:tc>
          <w:tcPr>
            <w:tcW w:w="6368" w:type="dxa"/>
            <w:tcBorders>
              <w:top w:val="nil"/>
              <w:left w:val="nil"/>
              <w:bottom w:val="nil"/>
              <w:right w:val="nil"/>
            </w:tcBorders>
          </w:tcPr>
          <w:p w:rsidR="00C42DF8" w:rsidRPr="002D2823" w:rsidRDefault="00C42DF8" w:rsidP="00BB49D6">
            <w:pPr>
              <w:rPr>
                <w:rFonts w:cs="Times New Roman"/>
                <w:color w:val="000000"/>
                <w:sz w:val="24"/>
                <w:szCs w:val="24"/>
                <w:lang w:val="en-GB" w:eastAsia="bg-BG"/>
              </w:rPr>
            </w:pPr>
          </w:p>
        </w:tc>
        <w:tc>
          <w:tcPr>
            <w:tcW w:w="1468" w:type="dxa"/>
            <w:tcBorders>
              <w:top w:val="nil"/>
              <w:left w:val="nil"/>
              <w:right w:val="nil"/>
            </w:tcBorders>
          </w:tcPr>
          <w:p w:rsidR="00C42DF8" w:rsidRPr="002D2823" w:rsidRDefault="00C42DF8" w:rsidP="00BB49D6">
            <w:pPr>
              <w:jc w:val="right"/>
              <w:rPr>
                <w:rFonts w:cs="Times New Roman"/>
                <w:b/>
                <w:bCs/>
                <w:color w:val="000000"/>
                <w:sz w:val="24"/>
                <w:szCs w:val="24"/>
                <w:lang w:val="en-GB" w:eastAsia="bg-BG"/>
              </w:rPr>
            </w:pPr>
            <w:r w:rsidRPr="002D2823">
              <w:rPr>
                <w:rFonts w:cs="Times New Roman"/>
                <w:b/>
                <w:bCs/>
                <w:color w:val="000000"/>
                <w:sz w:val="24"/>
                <w:szCs w:val="24"/>
                <w:lang w:val="en-GB" w:eastAsia="bg-BG"/>
              </w:rPr>
              <w:t>2014</w:t>
            </w:r>
          </w:p>
        </w:tc>
        <w:tc>
          <w:tcPr>
            <w:tcW w:w="1560" w:type="dxa"/>
            <w:tcBorders>
              <w:top w:val="nil"/>
              <w:left w:val="nil"/>
              <w:right w:val="nil"/>
            </w:tcBorders>
            <w:vAlign w:val="bottom"/>
          </w:tcPr>
          <w:p w:rsidR="00C42DF8" w:rsidRPr="002D2823" w:rsidRDefault="00C42DF8" w:rsidP="00BB49D6">
            <w:pPr>
              <w:jc w:val="right"/>
              <w:rPr>
                <w:rFonts w:cs="Times New Roman"/>
                <w:b/>
                <w:bCs/>
                <w:color w:val="000000"/>
                <w:sz w:val="24"/>
                <w:szCs w:val="24"/>
                <w:lang w:val="en-GB" w:eastAsia="bg-BG"/>
              </w:rPr>
            </w:pPr>
            <w:r w:rsidRPr="002D2823">
              <w:rPr>
                <w:rFonts w:cs="Times New Roman"/>
                <w:b/>
                <w:bCs/>
                <w:color w:val="000000"/>
                <w:sz w:val="24"/>
                <w:szCs w:val="24"/>
                <w:lang w:val="en-GB" w:eastAsia="bg-BG"/>
              </w:rPr>
              <w:t>2013</w:t>
            </w:r>
          </w:p>
        </w:tc>
      </w:tr>
      <w:tr w:rsidR="00C42DF8" w:rsidRPr="002D2823" w:rsidTr="00777CA5">
        <w:trPr>
          <w:trHeight w:val="185"/>
          <w:tblHeader/>
        </w:trPr>
        <w:tc>
          <w:tcPr>
            <w:tcW w:w="6368" w:type="dxa"/>
            <w:tcBorders>
              <w:top w:val="nil"/>
              <w:left w:val="nil"/>
              <w:bottom w:val="nil"/>
              <w:right w:val="nil"/>
            </w:tcBorders>
          </w:tcPr>
          <w:p w:rsidR="00C42DF8" w:rsidRPr="002D2823" w:rsidRDefault="00C42DF8" w:rsidP="00BB49D6">
            <w:pPr>
              <w:rPr>
                <w:rFonts w:cs="Times New Roman"/>
                <w:color w:val="000000"/>
                <w:sz w:val="24"/>
                <w:szCs w:val="24"/>
                <w:lang w:val="en-GB" w:eastAsia="bg-BG"/>
              </w:rPr>
            </w:pPr>
          </w:p>
        </w:tc>
        <w:tc>
          <w:tcPr>
            <w:tcW w:w="1468" w:type="dxa"/>
            <w:tcBorders>
              <w:top w:val="nil"/>
              <w:left w:val="nil"/>
              <w:bottom w:val="nil"/>
              <w:right w:val="nil"/>
            </w:tcBorders>
          </w:tcPr>
          <w:p w:rsidR="00C42DF8" w:rsidRPr="002D2823" w:rsidRDefault="00C42DF8" w:rsidP="00BB49D6">
            <w:pPr>
              <w:jc w:val="right"/>
              <w:rPr>
                <w:b/>
                <w:bCs/>
                <w:sz w:val="24"/>
                <w:szCs w:val="24"/>
                <w:lang w:val="en-GB"/>
              </w:rPr>
            </w:pPr>
            <w:r w:rsidRPr="002D2823">
              <w:rPr>
                <w:b/>
                <w:bCs/>
                <w:sz w:val="24"/>
                <w:szCs w:val="24"/>
              </w:rPr>
              <w:t>‘000 лв.</w:t>
            </w:r>
          </w:p>
        </w:tc>
        <w:tc>
          <w:tcPr>
            <w:tcW w:w="1560" w:type="dxa"/>
            <w:tcBorders>
              <w:top w:val="nil"/>
              <w:left w:val="nil"/>
              <w:bottom w:val="nil"/>
              <w:right w:val="nil"/>
            </w:tcBorders>
          </w:tcPr>
          <w:p w:rsidR="00C42DF8" w:rsidRPr="002D2823" w:rsidRDefault="00C42DF8" w:rsidP="00BB49D6">
            <w:pPr>
              <w:jc w:val="right"/>
              <w:rPr>
                <w:rFonts w:cs="Times New Roman"/>
                <w:b/>
                <w:bCs/>
                <w:color w:val="000000"/>
                <w:sz w:val="24"/>
                <w:szCs w:val="24"/>
                <w:lang w:val="en-GB" w:eastAsia="bg-BG"/>
              </w:rPr>
            </w:pPr>
            <w:r w:rsidRPr="002D2823">
              <w:rPr>
                <w:b/>
                <w:bCs/>
                <w:sz w:val="24"/>
                <w:szCs w:val="24"/>
              </w:rPr>
              <w:t>‘000 лв.</w:t>
            </w:r>
          </w:p>
        </w:tc>
      </w:tr>
      <w:tr w:rsidR="00C42DF8" w:rsidRPr="002D2823" w:rsidTr="007C4E37">
        <w:trPr>
          <w:trHeight w:val="185"/>
        </w:trPr>
        <w:tc>
          <w:tcPr>
            <w:tcW w:w="6368" w:type="dxa"/>
            <w:tcBorders>
              <w:top w:val="nil"/>
              <w:left w:val="nil"/>
              <w:bottom w:val="nil"/>
              <w:right w:val="nil"/>
            </w:tcBorders>
          </w:tcPr>
          <w:p w:rsidR="00C42DF8" w:rsidRPr="002D2823" w:rsidRDefault="00C42DF8" w:rsidP="00BB49D6">
            <w:pPr>
              <w:rPr>
                <w:rFonts w:cs="Times New Roman"/>
                <w:color w:val="000000"/>
                <w:sz w:val="24"/>
                <w:szCs w:val="24"/>
                <w:lang w:val="en-GB" w:eastAsia="bg-BG"/>
              </w:rPr>
            </w:pPr>
          </w:p>
        </w:tc>
        <w:tc>
          <w:tcPr>
            <w:tcW w:w="1468" w:type="dxa"/>
            <w:tcBorders>
              <w:top w:val="nil"/>
              <w:left w:val="nil"/>
              <w:bottom w:val="nil"/>
              <w:right w:val="nil"/>
            </w:tcBorders>
          </w:tcPr>
          <w:p w:rsidR="00C42DF8" w:rsidRPr="002D2823" w:rsidRDefault="00C42DF8" w:rsidP="00BB49D6">
            <w:pPr>
              <w:rPr>
                <w:rFonts w:cs="Times New Roman"/>
                <w:color w:val="000000"/>
                <w:sz w:val="24"/>
                <w:szCs w:val="24"/>
                <w:lang w:val="en-GB" w:eastAsia="bg-BG"/>
              </w:rPr>
            </w:pPr>
          </w:p>
        </w:tc>
        <w:tc>
          <w:tcPr>
            <w:tcW w:w="1560" w:type="dxa"/>
            <w:tcBorders>
              <w:top w:val="nil"/>
              <w:left w:val="nil"/>
              <w:bottom w:val="nil"/>
              <w:right w:val="nil"/>
            </w:tcBorders>
            <w:noWrap/>
            <w:vAlign w:val="bottom"/>
          </w:tcPr>
          <w:p w:rsidR="00C42DF8" w:rsidRPr="002D2823" w:rsidRDefault="00C42DF8" w:rsidP="00BB49D6">
            <w:pPr>
              <w:rPr>
                <w:rFonts w:cs="Times New Roman"/>
                <w:color w:val="000000"/>
                <w:sz w:val="24"/>
                <w:szCs w:val="24"/>
                <w:lang w:val="en-GB" w:eastAsia="bg-BG"/>
              </w:rPr>
            </w:pPr>
          </w:p>
        </w:tc>
      </w:tr>
      <w:tr w:rsidR="00C42DF8" w:rsidRPr="002D2823" w:rsidTr="007C4E37">
        <w:trPr>
          <w:trHeight w:val="185"/>
        </w:trPr>
        <w:tc>
          <w:tcPr>
            <w:tcW w:w="6368" w:type="dxa"/>
            <w:tcBorders>
              <w:top w:val="nil"/>
              <w:left w:val="nil"/>
              <w:bottom w:val="nil"/>
              <w:right w:val="nil"/>
            </w:tcBorders>
          </w:tcPr>
          <w:p w:rsidR="00C42DF8" w:rsidRPr="002D2823" w:rsidRDefault="00C42DF8" w:rsidP="00BB49D6">
            <w:pPr>
              <w:rPr>
                <w:rFonts w:cs="Times New Roman"/>
                <w:color w:val="000000"/>
                <w:sz w:val="24"/>
                <w:szCs w:val="24"/>
                <w:lang w:eastAsia="bg-BG"/>
              </w:rPr>
            </w:pPr>
            <w:r w:rsidRPr="002D2823">
              <w:rPr>
                <w:rFonts w:cs="Times New Roman"/>
                <w:color w:val="000000"/>
                <w:sz w:val="24"/>
                <w:szCs w:val="24"/>
                <w:lang w:eastAsia="bg-BG"/>
              </w:rPr>
              <w:t>Нетекущи активи</w:t>
            </w:r>
          </w:p>
        </w:tc>
        <w:tc>
          <w:tcPr>
            <w:tcW w:w="1468" w:type="dxa"/>
            <w:tcBorders>
              <w:top w:val="nil"/>
              <w:left w:val="nil"/>
              <w:right w:val="nil"/>
            </w:tcBorders>
          </w:tcPr>
          <w:p w:rsidR="00C42DF8" w:rsidRPr="002D2823" w:rsidRDefault="00C42DF8" w:rsidP="00BB49D6">
            <w:pPr>
              <w:jc w:val="right"/>
              <w:rPr>
                <w:rFonts w:cs="Times New Roman"/>
                <w:color w:val="000000"/>
                <w:sz w:val="24"/>
                <w:szCs w:val="24"/>
                <w:lang w:eastAsia="bg-BG"/>
              </w:rPr>
            </w:pPr>
            <w:r w:rsidRPr="002D2823">
              <w:rPr>
                <w:rFonts w:cs="Times New Roman"/>
                <w:color w:val="000000"/>
                <w:sz w:val="24"/>
                <w:szCs w:val="24"/>
                <w:lang w:eastAsia="bg-BG"/>
              </w:rPr>
              <w:t>3 263</w:t>
            </w:r>
          </w:p>
        </w:tc>
        <w:tc>
          <w:tcPr>
            <w:tcW w:w="1560" w:type="dxa"/>
            <w:tcBorders>
              <w:top w:val="nil"/>
              <w:left w:val="nil"/>
              <w:right w:val="nil"/>
            </w:tcBorders>
            <w:noWrap/>
          </w:tcPr>
          <w:p w:rsidR="00C42DF8" w:rsidRPr="002D2823" w:rsidRDefault="00C42DF8" w:rsidP="00BB49D6">
            <w:pPr>
              <w:jc w:val="right"/>
              <w:rPr>
                <w:sz w:val="24"/>
                <w:szCs w:val="24"/>
              </w:rPr>
            </w:pPr>
            <w:r w:rsidRPr="002D2823">
              <w:rPr>
                <w:sz w:val="24"/>
                <w:szCs w:val="24"/>
              </w:rPr>
              <w:t>3 203</w:t>
            </w:r>
          </w:p>
        </w:tc>
      </w:tr>
      <w:tr w:rsidR="00C42DF8" w:rsidRPr="002D2823" w:rsidTr="007C4E37">
        <w:trPr>
          <w:trHeight w:val="185"/>
        </w:trPr>
        <w:tc>
          <w:tcPr>
            <w:tcW w:w="6368" w:type="dxa"/>
            <w:tcBorders>
              <w:top w:val="nil"/>
              <w:left w:val="nil"/>
              <w:bottom w:val="nil"/>
              <w:right w:val="nil"/>
            </w:tcBorders>
          </w:tcPr>
          <w:p w:rsidR="00C42DF8" w:rsidRPr="002D2823" w:rsidRDefault="00C42DF8" w:rsidP="00BB49D6">
            <w:pPr>
              <w:rPr>
                <w:rFonts w:cs="Times New Roman"/>
                <w:color w:val="000000"/>
                <w:sz w:val="24"/>
                <w:szCs w:val="24"/>
                <w:lang w:val="en-GB" w:eastAsia="bg-BG"/>
              </w:rPr>
            </w:pPr>
            <w:r w:rsidRPr="002D2823">
              <w:rPr>
                <w:rFonts w:cs="Times New Roman"/>
                <w:color w:val="000000"/>
                <w:sz w:val="24"/>
                <w:szCs w:val="24"/>
                <w:lang w:eastAsia="bg-BG"/>
              </w:rPr>
              <w:t>Текущи активи</w:t>
            </w:r>
            <w:r w:rsidRPr="002D2823">
              <w:rPr>
                <w:rFonts w:cs="Times New Roman"/>
                <w:color w:val="000000"/>
                <w:sz w:val="24"/>
                <w:szCs w:val="24"/>
                <w:lang w:val="en-GB" w:eastAsia="bg-BG"/>
              </w:rPr>
              <w:t xml:space="preserve">                          </w:t>
            </w:r>
          </w:p>
        </w:tc>
        <w:tc>
          <w:tcPr>
            <w:tcW w:w="1468" w:type="dxa"/>
            <w:tcBorders>
              <w:top w:val="nil"/>
              <w:left w:val="nil"/>
              <w:bottom w:val="single" w:sz="4" w:space="0" w:color="auto"/>
              <w:right w:val="nil"/>
            </w:tcBorders>
          </w:tcPr>
          <w:p w:rsidR="00C42DF8" w:rsidRPr="002D2823" w:rsidRDefault="00C42DF8" w:rsidP="00BB49D6">
            <w:pPr>
              <w:jc w:val="right"/>
              <w:rPr>
                <w:rFonts w:cs="Times New Roman"/>
                <w:color w:val="000000"/>
                <w:sz w:val="24"/>
                <w:szCs w:val="24"/>
                <w:lang w:eastAsia="bg-BG"/>
              </w:rPr>
            </w:pPr>
            <w:r w:rsidRPr="002D2823">
              <w:rPr>
                <w:rFonts w:cs="Times New Roman"/>
                <w:color w:val="000000"/>
                <w:sz w:val="24"/>
                <w:szCs w:val="24"/>
                <w:lang w:eastAsia="bg-BG"/>
              </w:rPr>
              <w:t>5 635</w:t>
            </w:r>
          </w:p>
        </w:tc>
        <w:tc>
          <w:tcPr>
            <w:tcW w:w="1560" w:type="dxa"/>
            <w:tcBorders>
              <w:top w:val="nil"/>
              <w:left w:val="nil"/>
              <w:bottom w:val="single" w:sz="4" w:space="0" w:color="auto"/>
              <w:right w:val="nil"/>
            </w:tcBorders>
          </w:tcPr>
          <w:p w:rsidR="00C42DF8" w:rsidRPr="002D2823" w:rsidRDefault="00C42DF8" w:rsidP="00BB49D6">
            <w:pPr>
              <w:jc w:val="right"/>
              <w:rPr>
                <w:sz w:val="24"/>
                <w:szCs w:val="24"/>
              </w:rPr>
            </w:pPr>
            <w:r w:rsidRPr="002D2823">
              <w:rPr>
                <w:sz w:val="24"/>
                <w:szCs w:val="24"/>
              </w:rPr>
              <w:t>5 153</w:t>
            </w:r>
          </w:p>
        </w:tc>
      </w:tr>
      <w:tr w:rsidR="00C42DF8" w:rsidRPr="002D2823" w:rsidTr="007C4E37">
        <w:trPr>
          <w:trHeight w:val="185"/>
        </w:trPr>
        <w:tc>
          <w:tcPr>
            <w:tcW w:w="6368" w:type="dxa"/>
            <w:tcBorders>
              <w:top w:val="nil"/>
              <w:left w:val="nil"/>
              <w:bottom w:val="nil"/>
              <w:right w:val="nil"/>
            </w:tcBorders>
          </w:tcPr>
          <w:p w:rsidR="00C42DF8" w:rsidRPr="002D2823" w:rsidRDefault="00C42DF8" w:rsidP="00BB49D6">
            <w:pPr>
              <w:rPr>
                <w:rFonts w:cs="Times New Roman"/>
                <w:b/>
                <w:color w:val="000000"/>
                <w:sz w:val="24"/>
                <w:szCs w:val="24"/>
                <w:lang w:eastAsia="bg-BG"/>
              </w:rPr>
            </w:pPr>
            <w:r w:rsidRPr="002D2823">
              <w:rPr>
                <w:rFonts w:cs="Times New Roman"/>
                <w:b/>
                <w:color w:val="000000"/>
                <w:sz w:val="24"/>
                <w:szCs w:val="24"/>
                <w:lang w:eastAsia="bg-BG"/>
              </w:rPr>
              <w:t>Общо активи</w:t>
            </w:r>
          </w:p>
        </w:tc>
        <w:tc>
          <w:tcPr>
            <w:tcW w:w="1468" w:type="dxa"/>
            <w:tcBorders>
              <w:top w:val="single" w:sz="4" w:space="0" w:color="auto"/>
              <w:left w:val="nil"/>
              <w:bottom w:val="single" w:sz="8" w:space="0" w:color="auto"/>
              <w:right w:val="nil"/>
            </w:tcBorders>
          </w:tcPr>
          <w:p w:rsidR="00C42DF8" w:rsidRPr="002D2823" w:rsidRDefault="00C42DF8" w:rsidP="00BB49D6">
            <w:pPr>
              <w:jc w:val="right"/>
              <w:rPr>
                <w:rFonts w:cs="Times New Roman"/>
                <w:b/>
                <w:color w:val="000000"/>
                <w:sz w:val="24"/>
                <w:szCs w:val="24"/>
                <w:lang w:eastAsia="bg-BG"/>
              </w:rPr>
            </w:pPr>
            <w:r w:rsidRPr="002D2823">
              <w:rPr>
                <w:rFonts w:cs="Times New Roman"/>
                <w:b/>
                <w:color w:val="000000"/>
                <w:sz w:val="24"/>
                <w:szCs w:val="24"/>
                <w:lang w:eastAsia="bg-BG"/>
              </w:rPr>
              <w:t>8 898</w:t>
            </w:r>
          </w:p>
        </w:tc>
        <w:tc>
          <w:tcPr>
            <w:tcW w:w="1560" w:type="dxa"/>
            <w:tcBorders>
              <w:top w:val="single" w:sz="4" w:space="0" w:color="auto"/>
              <w:left w:val="nil"/>
              <w:bottom w:val="single" w:sz="8" w:space="0" w:color="auto"/>
              <w:right w:val="nil"/>
            </w:tcBorders>
          </w:tcPr>
          <w:p w:rsidR="00C42DF8" w:rsidRPr="002D2823" w:rsidRDefault="00C42DF8" w:rsidP="00BB49D6">
            <w:pPr>
              <w:jc w:val="right"/>
              <w:rPr>
                <w:b/>
                <w:sz w:val="24"/>
                <w:szCs w:val="24"/>
              </w:rPr>
            </w:pPr>
            <w:r w:rsidRPr="002D2823">
              <w:rPr>
                <w:b/>
                <w:sz w:val="24"/>
                <w:szCs w:val="24"/>
              </w:rPr>
              <w:t>8 356</w:t>
            </w:r>
          </w:p>
        </w:tc>
      </w:tr>
      <w:tr w:rsidR="00C42DF8" w:rsidRPr="002D2823" w:rsidTr="007C4E37">
        <w:trPr>
          <w:trHeight w:val="185"/>
        </w:trPr>
        <w:tc>
          <w:tcPr>
            <w:tcW w:w="6368" w:type="dxa"/>
            <w:tcBorders>
              <w:top w:val="nil"/>
              <w:left w:val="nil"/>
              <w:bottom w:val="nil"/>
              <w:right w:val="nil"/>
            </w:tcBorders>
          </w:tcPr>
          <w:p w:rsidR="00C42DF8" w:rsidRPr="002D2823" w:rsidRDefault="00C42DF8" w:rsidP="00BB49D6">
            <w:pPr>
              <w:rPr>
                <w:rFonts w:cs="Times New Roman"/>
                <w:color w:val="000000"/>
                <w:sz w:val="24"/>
                <w:szCs w:val="24"/>
                <w:lang w:val="en-GB" w:eastAsia="bg-BG"/>
              </w:rPr>
            </w:pPr>
          </w:p>
        </w:tc>
        <w:tc>
          <w:tcPr>
            <w:tcW w:w="1468" w:type="dxa"/>
            <w:tcBorders>
              <w:top w:val="nil"/>
              <w:left w:val="nil"/>
              <w:right w:val="nil"/>
            </w:tcBorders>
          </w:tcPr>
          <w:p w:rsidR="00C42DF8" w:rsidRPr="002D2823" w:rsidRDefault="00C42DF8" w:rsidP="00BB49D6">
            <w:pPr>
              <w:jc w:val="right"/>
              <w:rPr>
                <w:rFonts w:cs="Times New Roman"/>
                <w:color w:val="000000"/>
                <w:sz w:val="24"/>
                <w:szCs w:val="24"/>
                <w:lang w:val="en-GB" w:eastAsia="bg-BG"/>
              </w:rPr>
            </w:pPr>
          </w:p>
        </w:tc>
        <w:tc>
          <w:tcPr>
            <w:tcW w:w="1560" w:type="dxa"/>
            <w:tcBorders>
              <w:top w:val="nil"/>
              <w:left w:val="nil"/>
              <w:right w:val="nil"/>
            </w:tcBorders>
          </w:tcPr>
          <w:p w:rsidR="00C42DF8" w:rsidRPr="002D2823" w:rsidRDefault="00C42DF8" w:rsidP="00BB49D6">
            <w:pPr>
              <w:jc w:val="right"/>
              <w:rPr>
                <w:rFonts w:cs="Times New Roman"/>
                <w:color w:val="000000"/>
                <w:sz w:val="24"/>
                <w:szCs w:val="24"/>
                <w:lang w:val="en-GB" w:eastAsia="bg-BG"/>
              </w:rPr>
            </w:pPr>
          </w:p>
        </w:tc>
      </w:tr>
      <w:tr w:rsidR="00C42DF8" w:rsidRPr="002D2823" w:rsidTr="007C4E37">
        <w:trPr>
          <w:trHeight w:val="185"/>
        </w:trPr>
        <w:tc>
          <w:tcPr>
            <w:tcW w:w="6368" w:type="dxa"/>
            <w:tcBorders>
              <w:top w:val="nil"/>
              <w:left w:val="nil"/>
              <w:bottom w:val="nil"/>
              <w:right w:val="nil"/>
            </w:tcBorders>
          </w:tcPr>
          <w:p w:rsidR="00C42DF8" w:rsidRPr="002D2823" w:rsidRDefault="00C42DF8" w:rsidP="00BB49D6">
            <w:pPr>
              <w:rPr>
                <w:rFonts w:cs="Times New Roman"/>
                <w:color w:val="000000"/>
                <w:sz w:val="24"/>
                <w:szCs w:val="24"/>
                <w:lang w:eastAsia="bg-BG"/>
              </w:rPr>
            </w:pPr>
            <w:r w:rsidRPr="002D2823">
              <w:rPr>
                <w:rFonts w:cs="Times New Roman"/>
                <w:color w:val="000000"/>
                <w:sz w:val="24"/>
                <w:szCs w:val="24"/>
                <w:lang w:eastAsia="bg-BG"/>
              </w:rPr>
              <w:t>Нетекущи пасиви</w:t>
            </w:r>
          </w:p>
        </w:tc>
        <w:tc>
          <w:tcPr>
            <w:tcW w:w="1468" w:type="dxa"/>
            <w:tcBorders>
              <w:top w:val="nil"/>
              <w:left w:val="nil"/>
              <w:right w:val="nil"/>
            </w:tcBorders>
          </w:tcPr>
          <w:p w:rsidR="00C42DF8" w:rsidRPr="002D2823" w:rsidRDefault="00C42DF8" w:rsidP="00BB49D6">
            <w:pPr>
              <w:jc w:val="right"/>
              <w:rPr>
                <w:rFonts w:cs="Times New Roman"/>
                <w:color w:val="000000"/>
                <w:sz w:val="24"/>
                <w:szCs w:val="24"/>
                <w:lang w:eastAsia="bg-BG"/>
              </w:rPr>
            </w:pPr>
            <w:r w:rsidRPr="002D2823">
              <w:rPr>
                <w:rFonts w:cs="Times New Roman"/>
                <w:color w:val="000000"/>
                <w:sz w:val="24"/>
                <w:szCs w:val="24"/>
                <w:lang w:eastAsia="bg-BG"/>
              </w:rPr>
              <w:t>121</w:t>
            </w:r>
          </w:p>
        </w:tc>
        <w:tc>
          <w:tcPr>
            <w:tcW w:w="1560" w:type="dxa"/>
            <w:tcBorders>
              <w:top w:val="nil"/>
              <w:left w:val="nil"/>
              <w:right w:val="nil"/>
            </w:tcBorders>
          </w:tcPr>
          <w:p w:rsidR="00C42DF8" w:rsidRPr="002D2823" w:rsidRDefault="00C42DF8" w:rsidP="00BB49D6">
            <w:pPr>
              <w:jc w:val="right"/>
              <w:rPr>
                <w:sz w:val="24"/>
                <w:szCs w:val="24"/>
              </w:rPr>
            </w:pPr>
            <w:r w:rsidRPr="002D2823">
              <w:rPr>
                <w:sz w:val="24"/>
                <w:szCs w:val="24"/>
              </w:rPr>
              <w:t>119</w:t>
            </w:r>
          </w:p>
        </w:tc>
      </w:tr>
      <w:tr w:rsidR="00C42DF8" w:rsidRPr="002D2823" w:rsidTr="007C4E37">
        <w:trPr>
          <w:trHeight w:val="185"/>
        </w:trPr>
        <w:tc>
          <w:tcPr>
            <w:tcW w:w="6368" w:type="dxa"/>
            <w:tcBorders>
              <w:top w:val="nil"/>
              <w:left w:val="nil"/>
              <w:bottom w:val="nil"/>
              <w:right w:val="nil"/>
            </w:tcBorders>
          </w:tcPr>
          <w:p w:rsidR="00C42DF8" w:rsidRPr="002D2823" w:rsidRDefault="00C42DF8" w:rsidP="00BB49D6">
            <w:pPr>
              <w:rPr>
                <w:rFonts w:cs="Times New Roman"/>
                <w:color w:val="000000"/>
                <w:sz w:val="24"/>
                <w:szCs w:val="24"/>
                <w:lang w:eastAsia="bg-BG"/>
              </w:rPr>
            </w:pPr>
            <w:r w:rsidRPr="002D2823">
              <w:rPr>
                <w:rFonts w:cs="Times New Roman"/>
                <w:color w:val="000000"/>
                <w:sz w:val="24"/>
                <w:szCs w:val="24"/>
                <w:lang w:eastAsia="bg-BG"/>
              </w:rPr>
              <w:t>Текущи пасиви</w:t>
            </w:r>
          </w:p>
        </w:tc>
        <w:tc>
          <w:tcPr>
            <w:tcW w:w="1468" w:type="dxa"/>
            <w:tcBorders>
              <w:top w:val="nil"/>
              <w:left w:val="nil"/>
              <w:bottom w:val="single" w:sz="4" w:space="0" w:color="auto"/>
              <w:right w:val="nil"/>
            </w:tcBorders>
          </w:tcPr>
          <w:p w:rsidR="00C42DF8" w:rsidRPr="002D2823" w:rsidRDefault="00C42DF8" w:rsidP="00BB49D6">
            <w:pPr>
              <w:jc w:val="right"/>
              <w:rPr>
                <w:rFonts w:cs="Times New Roman"/>
                <w:color w:val="000000"/>
                <w:sz w:val="24"/>
                <w:szCs w:val="24"/>
                <w:lang w:eastAsia="bg-BG"/>
              </w:rPr>
            </w:pPr>
            <w:r w:rsidRPr="002D2823">
              <w:rPr>
                <w:rFonts w:cs="Times New Roman"/>
                <w:color w:val="000000"/>
                <w:sz w:val="24"/>
                <w:szCs w:val="24"/>
                <w:lang w:eastAsia="bg-BG"/>
              </w:rPr>
              <w:t>1 400</w:t>
            </w:r>
          </w:p>
        </w:tc>
        <w:tc>
          <w:tcPr>
            <w:tcW w:w="1560" w:type="dxa"/>
            <w:tcBorders>
              <w:top w:val="nil"/>
              <w:left w:val="nil"/>
              <w:bottom w:val="single" w:sz="4" w:space="0" w:color="auto"/>
              <w:right w:val="nil"/>
            </w:tcBorders>
          </w:tcPr>
          <w:p w:rsidR="00C42DF8" w:rsidRPr="002D2823" w:rsidRDefault="00C42DF8" w:rsidP="00BB49D6">
            <w:pPr>
              <w:jc w:val="right"/>
              <w:rPr>
                <w:sz w:val="24"/>
                <w:szCs w:val="24"/>
              </w:rPr>
            </w:pPr>
            <w:r w:rsidRPr="002D2823">
              <w:rPr>
                <w:sz w:val="24"/>
                <w:szCs w:val="24"/>
              </w:rPr>
              <w:t>1 276</w:t>
            </w:r>
          </w:p>
        </w:tc>
      </w:tr>
      <w:tr w:rsidR="00C42DF8" w:rsidRPr="002D2823" w:rsidTr="007C4E37">
        <w:trPr>
          <w:trHeight w:val="185"/>
        </w:trPr>
        <w:tc>
          <w:tcPr>
            <w:tcW w:w="6368" w:type="dxa"/>
            <w:tcBorders>
              <w:top w:val="nil"/>
              <w:left w:val="nil"/>
              <w:bottom w:val="nil"/>
              <w:right w:val="nil"/>
            </w:tcBorders>
          </w:tcPr>
          <w:p w:rsidR="00C42DF8" w:rsidRPr="002D2823" w:rsidRDefault="00C42DF8" w:rsidP="00BB49D6">
            <w:pPr>
              <w:rPr>
                <w:rFonts w:cs="Times New Roman"/>
                <w:b/>
                <w:color w:val="000000"/>
                <w:sz w:val="24"/>
                <w:szCs w:val="24"/>
                <w:lang w:eastAsia="bg-BG"/>
              </w:rPr>
            </w:pPr>
            <w:r w:rsidRPr="002D2823">
              <w:rPr>
                <w:rFonts w:cs="Times New Roman"/>
                <w:b/>
                <w:color w:val="000000"/>
                <w:sz w:val="24"/>
                <w:szCs w:val="24"/>
                <w:lang w:eastAsia="bg-BG"/>
              </w:rPr>
              <w:t>Общо пасиви</w:t>
            </w:r>
          </w:p>
        </w:tc>
        <w:tc>
          <w:tcPr>
            <w:tcW w:w="1468" w:type="dxa"/>
            <w:tcBorders>
              <w:top w:val="single" w:sz="4" w:space="0" w:color="auto"/>
              <w:left w:val="nil"/>
              <w:bottom w:val="single" w:sz="8" w:space="0" w:color="auto"/>
              <w:right w:val="nil"/>
            </w:tcBorders>
          </w:tcPr>
          <w:p w:rsidR="00C42DF8" w:rsidRPr="002D2823" w:rsidRDefault="00C42DF8" w:rsidP="00BB49D6">
            <w:pPr>
              <w:jc w:val="right"/>
              <w:rPr>
                <w:rFonts w:cs="Times New Roman"/>
                <w:b/>
                <w:color w:val="000000"/>
                <w:sz w:val="24"/>
                <w:szCs w:val="24"/>
                <w:lang w:eastAsia="bg-BG"/>
              </w:rPr>
            </w:pPr>
            <w:r w:rsidRPr="002D2823">
              <w:rPr>
                <w:rFonts w:cs="Times New Roman"/>
                <w:b/>
                <w:color w:val="000000"/>
                <w:sz w:val="24"/>
                <w:szCs w:val="24"/>
                <w:lang w:eastAsia="bg-BG"/>
              </w:rPr>
              <w:t>1 521</w:t>
            </w:r>
          </w:p>
        </w:tc>
        <w:tc>
          <w:tcPr>
            <w:tcW w:w="1560" w:type="dxa"/>
            <w:tcBorders>
              <w:top w:val="single" w:sz="4" w:space="0" w:color="auto"/>
              <w:left w:val="nil"/>
              <w:bottom w:val="single" w:sz="8" w:space="0" w:color="auto"/>
              <w:right w:val="nil"/>
            </w:tcBorders>
          </w:tcPr>
          <w:p w:rsidR="00C42DF8" w:rsidRPr="002D2823" w:rsidRDefault="00C42DF8" w:rsidP="00BB49D6">
            <w:pPr>
              <w:jc w:val="right"/>
              <w:rPr>
                <w:b/>
                <w:sz w:val="24"/>
                <w:szCs w:val="24"/>
              </w:rPr>
            </w:pPr>
            <w:r w:rsidRPr="002D2823">
              <w:rPr>
                <w:b/>
                <w:sz w:val="24"/>
                <w:szCs w:val="24"/>
              </w:rPr>
              <w:t>1 395</w:t>
            </w:r>
          </w:p>
        </w:tc>
      </w:tr>
      <w:tr w:rsidR="00C42DF8" w:rsidRPr="002D2823" w:rsidTr="007C4E37">
        <w:trPr>
          <w:trHeight w:val="185"/>
        </w:trPr>
        <w:tc>
          <w:tcPr>
            <w:tcW w:w="6368" w:type="dxa"/>
            <w:tcBorders>
              <w:top w:val="nil"/>
              <w:left w:val="nil"/>
              <w:bottom w:val="nil"/>
              <w:right w:val="nil"/>
            </w:tcBorders>
          </w:tcPr>
          <w:p w:rsidR="00C42DF8" w:rsidRPr="002D2823" w:rsidRDefault="00C42DF8" w:rsidP="00BB49D6">
            <w:pPr>
              <w:rPr>
                <w:rFonts w:cs="Times New Roman"/>
                <w:b/>
                <w:color w:val="000000"/>
                <w:sz w:val="24"/>
                <w:szCs w:val="24"/>
                <w:lang w:val="en-GB" w:eastAsia="bg-BG"/>
              </w:rPr>
            </w:pPr>
          </w:p>
        </w:tc>
        <w:tc>
          <w:tcPr>
            <w:tcW w:w="1468" w:type="dxa"/>
            <w:tcBorders>
              <w:top w:val="nil"/>
              <w:left w:val="nil"/>
              <w:right w:val="nil"/>
            </w:tcBorders>
          </w:tcPr>
          <w:p w:rsidR="00C42DF8" w:rsidRPr="002D2823" w:rsidRDefault="00C42DF8" w:rsidP="00BB49D6">
            <w:pPr>
              <w:jc w:val="right"/>
              <w:rPr>
                <w:rFonts w:cs="Times New Roman"/>
                <w:b/>
                <w:color w:val="000000"/>
                <w:sz w:val="24"/>
                <w:szCs w:val="24"/>
                <w:lang w:val="en-GB" w:eastAsia="bg-BG"/>
              </w:rPr>
            </w:pPr>
          </w:p>
        </w:tc>
        <w:tc>
          <w:tcPr>
            <w:tcW w:w="1560" w:type="dxa"/>
            <w:tcBorders>
              <w:top w:val="nil"/>
              <w:left w:val="nil"/>
              <w:right w:val="nil"/>
            </w:tcBorders>
          </w:tcPr>
          <w:p w:rsidR="00C42DF8" w:rsidRPr="002D2823" w:rsidRDefault="00C42DF8" w:rsidP="00BB49D6">
            <w:pPr>
              <w:jc w:val="right"/>
              <w:rPr>
                <w:rFonts w:cs="Times New Roman"/>
                <w:b/>
                <w:color w:val="000000"/>
                <w:sz w:val="24"/>
                <w:szCs w:val="24"/>
                <w:lang w:val="en-GB" w:eastAsia="bg-BG"/>
              </w:rPr>
            </w:pPr>
          </w:p>
        </w:tc>
      </w:tr>
      <w:tr w:rsidR="00C42DF8" w:rsidRPr="002D2823" w:rsidTr="007C4E37">
        <w:trPr>
          <w:trHeight w:val="185"/>
        </w:trPr>
        <w:tc>
          <w:tcPr>
            <w:tcW w:w="6368" w:type="dxa"/>
            <w:tcBorders>
              <w:top w:val="nil"/>
              <w:left w:val="nil"/>
              <w:bottom w:val="nil"/>
              <w:right w:val="nil"/>
            </w:tcBorders>
          </w:tcPr>
          <w:p w:rsidR="00C42DF8" w:rsidRPr="002D2823" w:rsidRDefault="00C42DF8" w:rsidP="00BB49D6">
            <w:pPr>
              <w:rPr>
                <w:b/>
                <w:color w:val="000000"/>
                <w:sz w:val="24"/>
                <w:szCs w:val="24"/>
              </w:rPr>
            </w:pPr>
          </w:p>
        </w:tc>
        <w:tc>
          <w:tcPr>
            <w:tcW w:w="1468" w:type="dxa"/>
            <w:tcBorders>
              <w:top w:val="nil"/>
              <w:left w:val="nil"/>
              <w:bottom w:val="single" w:sz="4" w:space="0" w:color="auto"/>
              <w:right w:val="nil"/>
            </w:tcBorders>
          </w:tcPr>
          <w:p w:rsidR="00C42DF8" w:rsidRPr="002D2823" w:rsidRDefault="00C42DF8" w:rsidP="00BB49D6">
            <w:pPr>
              <w:jc w:val="right"/>
              <w:rPr>
                <w:rFonts w:cs="Times New Roman"/>
                <w:b/>
                <w:color w:val="000000"/>
                <w:sz w:val="24"/>
                <w:szCs w:val="24"/>
                <w:lang w:eastAsia="bg-BG"/>
              </w:rPr>
            </w:pPr>
          </w:p>
        </w:tc>
        <w:tc>
          <w:tcPr>
            <w:tcW w:w="1560" w:type="dxa"/>
            <w:tcBorders>
              <w:top w:val="nil"/>
              <w:left w:val="nil"/>
              <w:bottom w:val="single" w:sz="4" w:space="0" w:color="auto"/>
              <w:right w:val="nil"/>
            </w:tcBorders>
          </w:tcPr>
          <w:p w:rsidR="00C42DF8" w:rsidRPr="002D2823" w:rsidRDefault="00C42DF8" w:rsidP="00BB49D6">
            <w:pPr>
              <w:jc w:val="right"/>
              <w:rPr>
                <w:rFonts w:cs="Times New Roman"/>
                <w:b/>
                <w:color w:val="000000"/>
                <w:sz w:val="24"/>
                <w:szCs w:val="24"/>
                <w:lang w:eastAsia="bg-BG"/>
              </w:rPr>
            </w:pPr>
          </w:p>
        </w:tc>
      </w:tr>
      <w:tr w:rsidR="00C42DF8" w:rsidRPr="002D2823" w:rsidTr="001C4648">
        <w:trPr>
          <w:trHeight w:val="185"/>
        </w:trPr>
        <w:tc>
          <w:tcPr>
            <w:tcW w:w="6368" w:type="dxa"/>
            <w:tcBorders>
              <w:top w:val="nil"/>
              <w:left w:val="nil"/>
              <w:bottom w:val="nil"/>
              <w:right w:val="nil"/>
            </w:tcBorders>
          </w:tcPr>
          <w:p w:rsidR="00C42DF8" w:rsidRPr="002D2823" w:rsidRDefault="00C42DF8" w:rsidP="00BB49D6">
            <w:pPr>
              <w:rPr>
                <w:rFonts w:cs="Times New Roman"/>
                <w:b/>
                <w:color w:val="000000"/>
                <w:sz w:val="24"/>
                <w:szCs w:val="24"/>
                <w:lang w:val="en-GB" w:eastAsia="bg-BG"/>
              </w:rPr>
            </w:pPr>
            <w:r w:rsidRPr="002D2823">
              <w:rPr>
                <w:b/>
                <w:color w:val="000000"/>
                <w:sz w:val="24"/>
                <w:szCs w:val="24"/>
              </w:rPr>
              <w:t>Собствен к</w:t>
            </w:r>
            <w:r w:rsidRPr="002D2823">
              <w:rPr>
                <w:rFonts w:cs="SPTime-Bold"/>
                <w:b/>
                <w:bCs/>
                <w:sz w:val="24"/>
                <w:szCs w:val="24"/>
                <w:lang w:eastAsia="bg-BG"/>
              </w:rPr>
              <w:t>апитал, отнасящ се до собствениците на предприятието майка</w:t>
            </w:r>
          </w:p>
        </w:tc>
        <w:tc>
          <w:tcPr>
            <w:tcW w:w="1468" w:type="dxa"/>
            <w:tcBorders>
              <w:top w:val="nil"/>
              <w:left w:val="nil"/>
              <w:bottom w:val="single" w:sz="4" w:space="0" w:color="auto"/>
              <w:right w:val="nil"/>
            </w:tcBorders>
            <w:vAlign w:val="bottom"/>
          </w:tcPr>
          <w:p w:rsidR="00C42DF8" w:rsidRPr="002D2823" w:rsidRDefault="00C42DF8" w:rsidP="00BB49D6">
            <w:pPr>
              <w:jc w:val="right"/>
              <w:rPr>
                <w:rFonts w:cs="Times New Roman"/>
                <w:b/>
                <w:color w:val="000000"/>
                <w:sz w:val="24"/>
                <w:szCs w:val="24"/>
                <w:lang w:eastAsia="bg-BG"/>
              </w:rPr>
            </w:pPr>
            <w:r w:rsidRPr="002D2823">
              <w:rPr>
                <w:rFonts w:cs="Times New Roman"/>
                <w:b/>
                <w:color w:val="000000"/>
                <w:sz w:val="24"/>
                <w:szCs w:val="24"/>
                <w:lang w:eastAsia="bg-BG"/>
              </w:rPr>
              <w:t>6 953</w:t>
            </w:r>
          </w:p>
        </w:tc>
        <w:tc>
          <w:tcPr>
            <w:tcW w:w="1560" w:type="dxa"/>
            <w:tcBorders>
              <w:top w:val="nil"/>
              <w:left w:val="nil"/>
              <w:bottom w:val="single" w:sz="4" w:space="0" w:color="auto"/>
              <w:right w:val="nil"/>
            </w:tcBorders>
            <w:vAlign w:val="bottom"/>
          </w:tcPr>
          <w:p w:rsidR="00C42DF8" w:rsidRPr="002D2823" w:rsidRDefault="00C42DF8" w:rsidP="00BB49D6">
            <w:pPr>
              <w:jc w:val="right"/>
              <w:rPr>
                <w:b/>
                <w:sz w:val="24"/>
                <w:szCs w:val="24"/>
              </w:rPr>
            </w:pPr>
            <w:r w:rsidRPr="002D2823">
              <w:rPr>
                <w:rFonts w:cs="Times New Roman"/>
                <w:b/>
                <w:color w:val="000000"/>
                <w:sz w:val="24"/>
                <w:szCs w:val="24"/>
                <w:lang w:eastAsia="bg-BG"/>
              </w:rPr>
              <w:t>6 561</w:t>
            </w:r>
          </w:p>
        </w:tc>
      </w:tr>
      <w:tr w:rsidR="00C42DF8" w:rsidRPr="002D2823" w:rsidTr="000F2078">
        <w:trPr>
          <w:trHeight w:val="185"/>
        </w:trPr>
        <w:tc>
          <w:tcPr>
            <w:tcW w:w="6368" w:type="dxa"/>
            <w:tcBorders>
              <w:top w:val="nil"/>
              <w:left w:val="nil"/>
              <w:bottom w:val="nil"/>
              <w:right w:val="nil"/>
            </w:tcBorders>
          </w:tcPr>
          <w:p w:rsidR="00C42DF8" w:rsidRPr="002D2823" w:rsidRDefault="00C42DF8" w:rsidP="00BB49D6">
            <w:pPr>
              <w:rPr>
                <w:rFonts w:cs="Times New Roman"/>
                <w:b/>
                <w:color w:val="000000"/>
                <w:sz w:val="24"/>
                <w:szCs w:val="24"/>
                <w:lang w:val="en-GB" w:eastAsia="bg-BG"/>
              </w:rPr>
            </w:pPr>
          </w:p>
        </w:tc>
        <w:tc>
          <w:tcPr>
            <w:tcW w:w="1468" w:type="dxa"/>
            <w:tcBorders>
              <w:top w:val="single" w:sz="4" w:space="0" w:color="auto"/>
              <w:left w:val="nil"/>
              <w:right w:val="nil"/>
            </w:tcBorders>
          </w:tcPr>
          <w:p w:rsidR="00C42DF8" w:rsidRPr="002D2823" w:rsidRDefault="00C42DF8" w:rsidP="00BB49D6">
            <w:pPr>
              <w:jc w:val="right"/>
              <w:rPr>
                <w:rFonts w:cs="Times New Roman"/>
                <w:b/>
                <w:color w:val="000000"/>
                <w:sz w:val="24"/>
                <w:szCs w:val="24"/>
                <w:lang w:val="en-GB" w:eastAsia="bg-BG"/>
              </w:rPr>
            </w:pPr>
          </w:p>
        </w:tc>
        <w:tc>
          <w:tcPr>
            <w:tcW w:w="1560" w:type="dxa"/>
            <w:tcBorders>
              <w:top w:val="single" w:sz="4" w:space="0" w:color="auto"/>
              <w:left w:val="nil"/>
              <w:right w:val="nil"/>
            </w:tcBorders>
          </w:tcPr>
          <w:p w:rsidR="00C42DF8" w:rsidRPr="002D2823" w:rsidRDefault="00C42DF8" w:rsidP="00BB49D6">
            <w:pPr>
              <w:jc w:val="right"/>
              <w:rPr>
                <w:rFonts w:cs="Times New Roman"/>
                <w:b/>
                <w:color w:val="000000"/>
                <w:sz w:val="24"/>
                <w:szCs w:val="24"/>
                <w:lang w:val="en-GB" w:eastAsia="bg-BG"/>
              </w:rPr>
            </w:pPr>
          </w:p>
        </w:tc>
      </w:tr>
      <w:tr w:rsidR="00C42DF8" w:rsidRPr="002D2823" w:rsidTr="000F2078">
        <w:trPr>
          <w:trHeight w:val="185"/>
        </w:trPr>
        <w:tc>
          <w:tcPr>
            <w:tcW w:w="6368" w:type="dxa"/>
            <w:tcBorders>
              <w:top w:val="nil"/>
              <w:left w:val="nil"/>
              <w:bottom w:val="nil"/>
              <w:right w:val="nil"/>
            </w:tcBorders>
          </w:tcPr>
          <w:p w:rsidR="00C42DF8" w:rsidRPr="002D2823" w:rsidRDefault="00C42DF8" w:rsidP="00BB49D6">
            <w:pPr>
              <w:rPr>
                <w:rFonts w:cs="Times New Roman"/>
                <w:b/>
                <w:color w:val="000000"/>
                <w:sz w:val="24"/>
                <w:szCs w:val="24"/>
                <w:lang w:eastAsia="bg-BG"/>
              </w:rPr>
            </w:pPr>
            <w:r w:rsidRPr="002D2823">
              <w:rPr>
                <w:rFonts w:cs="Times New Roman"/>
                <w:b/>
                <w:color w:val="000000"/>
                <w:sz w:val="24"/>
                <w:szCs w:val="24"/>
                <w:lang w:eastAsia="bg-BG"/>
              </w:rPr>
              <w:t>Неконтролиращи участия</w:t>
            </w:r>
          </w:p>
        </w:tc>
        <w:tc>
          <w:tcPr>
            <w:tcW w:w="1468" w:type="dxa"/>
            <w:tcBorders>
              <w:top w:val="nil"/>
              <w:left w:val="nil"/>
              <w:right w:val="nil"/>
            </w:tcBorders>
          </w:tcPr>
          <w:p w:rsidR="00C42DF8" w:rsidRPr="002D2823" w:rsidRDefault="00C42DF8" w:rsidP="00BB49D6">
            <w:pPr>
              <w:jc w:val="right"/>
              <w:rPr>
                <w:rFonts w:cs="Times New Roman"/>
                <w:b/>
                <w:color w:val="000000"/>
                <w:sz w:val="24"/>
                <w:szCs w:val="24"/>
                <w:lang w:eastAsia="bg-BG"/>
              </w:rPr>
            </w:pPr>
            <w:r w:rsidRPr="002D2823">
              <w:rPr>
                <w:rFonts w:cs="Times New Roman"/>
                <w:b/>
                <w:color w:val="000000"/>
                <w:sz w:val="24"/>
                <w:szCs w:val="24"/>
                <w:lang w:eastAsia="bg-BG"/>
              </w:rPr>
              <w:t>424</w:t>
            </w:r>
          </w:p>
        </w:tc>
        <w:tc>
          <w:tcPr>
            <w:tcW w:w="1560" w:type="dxa"/>
            <w:tcBorders>
              <w:top w:val="nil"/>
              <w:left w:val="nil"/>
              <w:right w:val="nil"/>
            </w:tcBorders>
          </w:tcPr>
          <w:p w:rsidR="00C42DF8" w:rsidRPr="002D2823" w:rsidRDefault="00C42DF8" w:rsidP="00BB49D6">
            <w:pPr>
              <w:jc w:val="right"/>
              <w:rPr>
                <w:b/>
                <w:sz w:val="24"/>
                <w:szCs w:val="24"/>
              </w:rPr>
            </w:pPr>
            <w:r w:rsidRPr="002D2823">
              <w:rPr>
                <w:rFonts w:cs="Times New Roman"/>
                <w:b/>
                <w:color w:val="000000"/>
                <w:sz w:val="24"/>
                <w:szCs w:val="24"/>
                <w:lang w:eastAsia="bg-BG"/>
              </w:rPr>
              <w:t>400</w:t>
            </w:r>
          </w:p>
        </w:tc>
      </w:tr>
      <w:tr w:rsidR="00C42DF8" w:rsidRPr="002D2823" w:rsidTr="000F2078">
        <w:trPr>
          <w:trHeight w:val="185"/>
        </w:trPr>
        <w:tc>
          <w:tcPr>
            <w:tcW w:w="6368" w:type="dxa"/>
            <w:tcBorders>
              <w:top w:val="nil"/>
              <w:left w:val="nil"/>
              <w:bottom w:val="nil"/>
              <w:right w:val="nil"/>
            </w:tcBorders>
          </w:tcPr>
          <w:p w:rsidR="00C42DF8" w:rsidRPr="002D2823" w:rsidRDefault="00C42DF8" w:rsidP="00BB49D6">
            <w:pPr>
              <w:rPr>
                <w:rFonts w:cs="Times New Roman"/>
                <w:color w:val="000000"/>
                <w:sz w:val="24"/>
                <w:szCs w:val="24"/>
                <w:lang w:val="en-GB" w:eastAsia="bg-BG"/>
              </w:rPr>
            </w:pPr>
          </w:p>
        </w:tc>
        <w:tc>
          <w:tcPr>
            <w:tcW w:w="1468" w:type="dxa"/>
            <w:tcBorders>
              <w:left w:val="nil"/>
              <w:right w:val="nil"/>
            </w:tcBorders>
          </w:tcPr>
          <w:p w:rsidR="00C42DF8" w:rsidRPr="002D2823" w:rsidRDefault="00C42DF8" w:rsidP="00BB49D6">
            <w:pPr>
              <w:jc w:val="right"/>
              <w:rPr>
                <w:rFonts w:cs="Times New Roman"/>
                <w:color w:val="000000"/>
                <w:sz w:val="24"/>
                <w:szCs w:val="24"/>
                <w:lang w:val="en-GB" w:eastAsia="bg-BG"/>
              </w:rPr>
            </w:pPr>
          </w:p>
        </w:tc>
        <w:tc>
          <w:tcPr>
            <w:tcW w:w="1560" w:type="dxa"/>
            <w:tcBorders>
              <w:left w:val="nil"/>
              <w:right w:val="nil"/>
            </w:tcBorders>
          </w:tcPr>
          <w:p w:rsidR="00C42DF8" w:rsidRPr="002D2823" w:rsidRDefault="00C42DF8" w:rsidP="00BB49D6">
            <w:pPr>
              <w:jc w:val="right"/>
              <w:rPr>
                <w:rFonts w:cs="Times New Roman"/>
                <w:color w:val="000000"/>
                <w:sz w:val="24"/>
                <w:szCs w:val="24"/>
                <w:lang w:val="en-GB" w:eastAsia="bg-BG"/>
              </w:rPr>
            </w:pPr>
          </w:p>
        </w:tc>
      </w:tr>
      <w:tr w:rsidR="00C42DF8" w:rsidRPr="002D2823" w:rsidTr="000F2078">
        <w:trPr>
          <w:trHeight w:val="185"/>
        </w:trPr>
        <w:tc>
          <w:tcPr>
            <w:tcW w:w="6368" w:type="dxa"/>
            <w:tcBorders>
              <w:top w:val="nil"/>
              <w:left w:val="nil"/>
              <w:bottom w:val="nil"/>
              <w:right w:val="nil"/>
            </w:tcBorders>
          </w:tcPr>
          <w:p w:rsidR="00C42DF8" w:rsidRPr="002D2823" w:rsidRDefault="00C42DF8" w:rsidP="00BB49D6">
            <w:pPr>
              <w:rPr>
                <w:rFonts w:cs="Times New Roman"/>
                <w:b/>
                <w:color w:val="000000"/>
                <w:sz w:val="24"/>
                <w:szCs w:val="24"/>
                <w:lang w:eastAsia="bg-BG"/>
              </w:rPr>
            </w:pPr>
            <w:r w:rsidRPr="002D2823">
              <w:rPr>
                <w:rFonts w:cs="Times New Roman"/>
                <w:b/>
                <w:color w:val="000000"/>
                <w:sz w:val="24"/>
                <w:szCs w:val="24"/>
                <w:lang w:eastAsia="bg-BG"/>
              </w:rPr>
              <w:t>Приходи</w:t>
            </w:r>
          </w:p>
        </w:tc>
        <w:tc>
          <w:tcPr>
            <w:tcW w:w="1468" w:type="dxa"/>
            <w:tcBorders>
              <w:left w:val="nil"/>
              <w:right w:val="nil"/>
            </w:tcBorders>
          </w:tcPr>
          <w:p w:rsidR="00C42DF8" w:rsidRPr="002D2823" w:rsidRDefault="00C42DF8" w:rsidP="00BB49D6">
            <w:pPr>
              <w:jc w:val="right"/>
              <w:rPr>
                <w:rFonts w:cs="Times New Roman"/>
                <w:b/>
                <w:color w:val="000000"/>
                <w:sz w:val="24"/>
                <w:szCs w:val="24"/>
                <w:lang w:eastAsia="bg-BG"/>
              </w:rPr>
            </w:pPr>
            <w:r w:rsidRPr="002D2823">
              <w:rPr>
                <w:rFonts w:cs="Times New Roman"/>
                <w:b/>
                <w:color w:val="000000"/>
                <w:sz w:val="24"/>
                <w:szCs w:val="24"/>
                <w:lang w:eastAsia="bg-BG"/>
              </w:rPr>
              <w:t>4 508</w:t>
            </w:r>
          </w:p>
        </w:tc>
        <w:tc>
          <w:tcPr>
            <w:tcW w:w="1560" w:type="dxa"/>
            <w:tcBorders>
              <w:left w:val="nil"/>
              <w:right w:val="nil"/>
            </w:tcBorders>
          </w:tcPr>
          <w:p w:rsidR="00C42DF8" w:rsidRPr="002D2823" w:rsidRDefault="00C42DF8" w:rsidP="00BB49D6">
            <w:pPr>
              <w:jc w:val="right"/>
              <w:rPr>
                <w:b/>
                <w:sz w:val="24"/>
                <w:szCs w:val="24"/>
              </w:rPr>
            </w:pPr>
            <w:r w:rsidRPr="002D2823">
              <w:rPr>
                <w:b/>
                <w:sz w:val="24"/>
                <w:szCs w:val="24"/>
              </w:rPr>
              <w:t>4 563</w:t>
            </w:r>
          </w:p>
        </w:tc>
      </w:tr>
      <w:tr w:rsidR="00C42DF8" w:rsidRPr="002D2823" w:rsidTr="000F2078">
        <w:trPr>
          <w:trHeight w:val="185"/>
        </w:trPr>
        <w:tc>
          <w:tcPr>
            <w:tcW w:w="6368" w:type="dxa"/>
            <w:tcBorders>
              <w:top w:val="nil"/>
              <w:left w:val="nil"/>
              <w:bottom w:val="nil"/>
              <w:right w:val="nil"/>
            </w:tcBorders>
          </w:tcPr>
          <w:p w:rsidR="00C42DF8" w:rsidRPr="002D2823" w:rsidRDefault="00C42DF8" w:rsidP="00BB49D6">
            <w:pPr>
              <w:rPr>
                <w:rFonts w:cs="Times New Roman"/>
                <w:color w:val="000000"/>
                <w:sz w:val="24"/>
                <w:szCs w:val="24"/>
                <w:lang w:val="en-GB" w:eastAsia="bg-BG"/>
              </w:rPr>
            </w:pPr>
          </w:p>
        </w:tc>
        <w:tc>
          <w:tcPr>
            <w:tcW w:w="1468" w:type="dxa"/>
            <w:tcBorders>
              <w:left w:val="nil"/>
              <w:right w:val="nil"/>
            </w:tcBorders>
          </w:tcPr>
          <w:p w:rsidR="00C42DF8" w:rsidRPr="002D2823" w:rsidRDefault="00C42DF8" w:rsidP="00BB49D6">
            <w:pPr>
              <w:jc w:val="right"/>
              <w:rPr>
                <w:rFonts w:cs="Times New Roman"/>
                <w:color w:val="000000"/>
                <w:sz w:val="24"/>
                <w:szCs w:val="24"/>
                <w:lang w:val="en-GB" w:eastAsia="bg-BG"/>
              </w:rPr>
            </w:pPr>
          </w:p>
        </w:tc>
        <w:tc>
          <w:tcPr>
            <w:tcW w:w="1560" w:type="dxa"/>
            <w:tcBorders>
              <w:left w:val="nil"/>
              <w:right w:val="nil"/>
            </w:tcBorders>
          </w:tcPr>
          <w:p w:rsidR="00C42DF8" w:rsidRPr="002D2823" w:rsidRDefault="00C42DF8" w:rsidP="00BB49D6">
            <w:pPr>
              <w:jc w:val="right"/>
              <w:rPr>
                <w:rFonts w:cs="Times New Roman"/>
                <w:color w:val="000000"/>
                <w:sz w:val="24"/>
                <w:szCs w:val="24"/>
                <w:lang w:val="en-GB" w:eastAsia="bg-BG"/>
              </w:rPr>
            </w:pPr>
          </w:p>
        </w:tc>
      </w:tr>
      <w:tr w:rsidR="00C42DF8" w:rsidRPr="002D2823" w:rsidTr="00193ED4">
        <w:trPr>
          <w:trHeight w:val="185"/>
        </w:trPr>
        <w:tc>
          <w:tcPr>
            <w:tcW w:w="6368" w:type="dxa"/>
            <w:tcBorders>
              <w:top w:val="nil"/>
              <w:left w:val="nil"/>
              <w:bottom w:val="nil"/>
              <w:right w:val="nil"/>
            </w:tcBorders>
          </w:tcPr>
          <w:p w:rsidR="00C42DF8" w:rsidRPr="002D2823" w:rsidRDefault="00C42DF8" w:rsidP="00BB49D6">
            <w:pPr>
              <w:rPr>
                <w:rFonts w:cs="Times New Roman"/>
                <w:color w:val="000000"/>
                <w:sz w:val="24"/>
                <w:szCs w:val="24"/>
                <w:lang w:val="en-GB" w:eastAsia="bg-BG"/>
              </w:rPr>
            </w:pPr>
            <w:r w:rsidRPr="002D2823">
              <w:rPr>
                <w:rFonts w:cs="Times New Roman"/>
                <w:color w:val="000000"/>
                <w:sz w:val="24"/>
                <w:szCs w:val="24"/>
                <w:lang w:eastAsia="bg-BG"/>
              </w:rPr>
              <w:t>Печалба</w:t>
            </w:r>
            <w:r w:rsidRPr="002D2823">
              <w:rPr>
                <w:rFonts w:cs="Times New Roman"/>
                <w:color w:val="000000"/>
                <w:sz w:val="24"/>
                <w:szCs w:val="24"/>
                <w:lang w:val="en-GB" w:eastAsia="bg-BG"/>
              </w:rPr>
              <w:t xml:space="preserve"> </w:t>
            </w:r>
            <w:r w:rsidRPr="002D2823">
              <w:rPr>
                <w:rFonts w:cs="Times New Roman"/>
                <w:color w:val="000000"/>
                <w:sz w:val="24"/>
                <w:szCs w:val="24"/>
                <w:lang w:eastAsia="bg-BG"/>
              </w:rPr>
              <w:t xml:space="preserve">за годината, отнасяща се до собствениците на предприятието майка </w:t>
            </w:r>
            <w:r w:rsidRPr="002D2823">
              <w:rPr>
                <w:rFonts w:cs="Times New Roman"/>
                <w:color w:val="000000"/>
                <w:sz w:val="24"/>
                <w:szCs w:val="24"/>
                <w:lang w:val="en-GB" w:eastAsia="bg-BG"/>
              </w:rPr>
              <w:t xml:space="preserve"> </w:t>
            </w:r>
          </w:p>
        </w:tc>
        <w:tc>
          <w:tcPr>
            <w:tcW w:w="1468" w:type="dxa"/>
            <w:tcBorders>
              <w:left w:val="nil"/>
              <w:right w:val="nil"/>
            </w:tcBorders>
            <w:vAlign w:val="bottom"/>
          </w:tcPr>
          <w:p w:rsidR="00C42DF8" w:rsidRPr="002D2823" w:rsidRDefault="00C42DF8" w:rsidP="00BB49D6">
            <w:pPr>
              <w:jc w:val="right"/>
              <w:rPr>
                <w:rFonts w:cs="Times New Roman"/>
                <w:color w:val="000000"/>
                <w:sz w:val="24"/>
                <w:szCs w:val="24"/>
                <w:lang w:eastAsia="bg-BG"/>
              </w:rPr>
            </w:pPr>
            <w:r w:rsidRPr="002D2823">
              <w:rPr>
                <w:rFonts w:cs="Times New Roman"/>
                <w:color w:val="000000"/>
                <w:sz w:val="24"/>
                <w:szCs w:val="24"/>
                <w:lang w:eastAsia="bg-BG"/>
              </w:rPr>
              <w:t>401</w:t>
            </w:r>
          </w:p>
        </w:tc>
        <w:tc>
          <w:tcPr>
            <w:tcW w:w="1560" w:type="dxa"/>
            <w:tcBorders>
              <w:left w:val="nil"/>
              <w:right w:val="nil"/>
            </w:tcBorders>
            <w:vAlign w:val="bottom"/>
          </w:tcPr>
          <w:p w:rsidR="00C42DF8" w:rsidRPr="002D2823" w:rsidRDefault="00C42DF8" w:rsidP="00BB49D6">
            <w:pPr>
              <w:jc w:val="right"/>
              <w:rPr>
                <w:rFonts w:cs="Times New Roman"/>
                <w:color w:val="000000"/>
                <w:sz w:val="24"/>
                <w:szCs w:val="24"/>
                <w:lang w:eastAsia="bg-BG"/>
              </w:rPr>
            </w:pPr>
            <w:r w:rsidRPr="002D2823">
              <w:rPr>
                <w:rFonts w:cs="Times New Roman"/>
                <w:color w:val="000000"/>
                <w:sz w:val="24"/>
                <w:szCs w:val="24"/>
                <w:lang w:eastAsia="bg-BG"/>
              </w:rPr>
              <w:t>602</w:t>
            </w:r>
          </w:p>
        </w:tc>
      </w:tr>
      <w:tr w:rsidR="00C42DF8" w:rsidRPr="002D2823" w:rsidTr="00193ED4">
        <w:trPr>
          <w:trHeight w:val="185"/>
        </w:trPr>
        <w:tc>
          <w:tcPr>
            <w:tcW w:w="6368" w:type="dxa"/>
            <w:tcBorders>
              <w:top w:val="nil"/>
              <w:left w:val="nil"/>
              <w:bottom w:val="nil"/>
              <w:right w:val="nil"/>
            </w:tcBorders>
          </w:tcPr>
          <w:p w:rsidR="00C42DF8" w:rsidRPr="002D2823" w:rsidRDefault="00C42DF8" w:rsidP="00BB49D6">
            <w:pPr>
              <w:rPr>
                <w:rFonts w:cs="Times New Roman"/>
                <w:color w:val="000000"/>
                <w:sz w:val="24"/>
                <w:szCs w:val="24"/>
                <w:lang w:val="en-GB" w:eastAsia="bg-BG"/>
              </w:rPr>
            </w:pPr>
            <w:r w:rsidRPr="002D2823">
              <w:rPr>
                <w:rFonts w:cs="Times New Roman"/>
                <w:color w:val="000000"/>
                <w:sz w:val="24"/>
                <w:szCs w:val="24"/>
                <w:lang w:eastAsia="bg-BG"/>
              </w:rPr>
              <w:t xml:space="preserve">Печалба за годината, отнасяща се до неконтролиращото участие </w:t>
            </w:r>
          </w:p>
        </w:tc>
        <w:tc>
          <w:tcPr>
            <w:tcW w:w="1468" w:type="dxa"/>
            <w:tcBorders>
              <w:left w:val="nil"/>
              <w:bottom w:val="single" w:sz="4" w:space="0" w:color="auto"/>
              <w:right w:val="nil"/>
            </w:tcBorders>
            <w:vAlign w:val="bottom"/>
          </w:tcPr>
          <w:p w:rsidR="00C42DF8" w:rsidRPr="002D2823" w:rsidRDefault="00C42DF8" w:rsidP="00BB49D6">
            <w:pPr>
              <w:jc w:val="right"/>
              <w:rPr>
                <w:rFonts w:cs="Times New Roman"/>
                <w:color w:val="000000"/>
                <w:sz w:val="24"/>
                <w:szCs w:val="24"/>
                <w:lang w:eastAsia="bg-BG"/>
              </w:rPr>
            </w:pPr>
            <w:r w:rsidRPr="002D2823">
              <w:rPr>
                <w:rFonts w:cs="Times New Roman"/>
                <w:color w:val="000000"/>
                <w:sz w:val="24"/>
                <w:szCs w:val="24"/>
                <w:lang w:eastAsia="bg-BG"/>
              </w:rPr>
              <w:t>24</w:t>
            </w:r>
          </w:p>
        </w:tc>
        <w:tc>
          <w:tcPr>
            <w:tcW w:w="1560" w:type="dxa"/>
            <w:tcBorders>
              <w:left w:val="nil"/>
              <w:bottom w:val="single" w:sz="4" w:space="0" w:color="auto"/>
              <w:right w:val="nil"/>
            </w:tcBorders>
            <w:vAlign w:val="bottom"/>
          </w:tcPr>
          <w:p w:rsidR="00C42DF8" w:rsidRPr="002D2823" w:rsidRDefault="00C42DF8" w:rsidP="00193ED4">
            <w:pPr>
              <w:jc w:val="right"/>
              <w:rPr>
                <w:sz w:val="24"/>
                <w:szCs w:val="24"/>
              </w:rPr>
            </w:pPr>
            <w:r w:rsidRPr="002D2823">
              <w:rPr>
                <w:sz w:val="24"/>
                <w:szCs w:val="24"/>
              </w:rPr>
              <w:t>37</w:t>
            </w:r>
          </w:p>
        </w:tc>
      </w:tr>
      <w:tr w:rsidR="00C42DF8" w:rsidRPr="002D2823" w:rsidTr="00193ED4">
        <w:trPr>
          <w:trHeight w:val="185"/>
        </w:trPr>
        <w:tc>
          <w:tcPr>
            <w:tcW w:w="6368" w:type="dxa"/>
            <w:tcBorders>
              <w:top w:val="nil"/>
              <w:left w:val="nil"/>
              <w:bottom w:val="nil"/>
              <w:right w:val="nil"/>
            </w:tcBorders>
          </w:tcPr>
          <w:p w:rsidR="00C42DF8" w:rsidRPr="002D2823" w:rsidRDefault="00C42DF8" w:rsidP="00BB49D6">
            <w:pPr>
              <w:rPr>
                <w:rFonts w:cs="Times New Roman"/>
                <w:b/>
                <w:color w:val="000000"/>
                <w:sz w:val="24"/>
                <w:szCs w:val="24"/>
                <w:lang w:eastAsia="bg-BG"/>
              </w:rPr>
            </w:pPr>
            <w:r w:rsidRPr="002D2823">
              <w:rPr>
                <w:rFonts w:cs="Times New Roman"/>
                <w:b/>
                <w:color w:val="000000"/>
                <w:sz w:val="24"/>
                <w:szCs w:val="24"/>
                <w:lang w:eastAsia="bg-BG"/>
              </w:rPr>
              <w:t>Печалба</w:t>
            </w:r>
            <w:r w:rsidRPr="002D2823">
              <w:rPr>
                <w:rFonts w:cs="Times New Roman"/>
                <w:b/>
                <w:color w:val="000000"/>
                <w:sz w:val="24"/>
                <w:szCs w:val="24"/>
                <w:lang w:val="en-GB" w:eastAsia="bg-BG"/>
              </w:rPr>
              <w:t xml:space="preserve"> </w:t>
            </w:r>
            <w:r w:rsidRPr="002D2823">
              <w:rPr>
                <w:rFonts w:cs="Times New Roman"/>
                <w:b/>
                <w:color w:val="000000"/>
                <w:sz w:val="24"/>
                <w:szCs w:val="24"/>
                <w:lang w:eastAsia="bg-BG"/>
              </w:rPr>
              <w:t>за годината</w:t>
            </w:r>
          </w:p>
        </w:tc>
        <w:tc>
          <w:tcPr>
            <w:tcW w:w="1468" w:type="dxa"/>
            <w:tcBorders>
              <w:top w:val="single" w:sz="4" w:space="0" w:color="auto"/>
              <w:left w:val="nil"/>
              <w:bottom w:val="single" w:sz="8" w:space="0" w:color="auto"/>
              <w:right w:val="nil"/>
            </w:tcBorders>
            <w:vAlign w:val="bottom"/>
          </w:tcPr>
          <w:p w:rsidR="00C42DF8" w:rsidRPr="002D2823" w:rsidRDefault="00C42DF8" w:rsidP="00BB49D6">
            <w:pPr>
              <w:jc w:val="right"/>
              <w:rPr>
                <w:rFonts w:cs="Times New Roman"/>
                <w:b/>
                <w:color w:val="000000"/>
                <w:sz w:val="24"/>
                <w:szCs w:val="24"/>
                <w:lang w:eastAsia="bg-BG"/>
              </w:rPr>
            </w:pPr>
            <w:r w:rsidRPr="002D2823">
              <w:rPr>
                <w:rFonts w:cs="Times New Roman"/>
                <w:b/>
                <w:color w:val="000000"/>
                <w:sz w:val="24"/>
                <w:szCs w:val="24"/>
                <w:lang w:eastAsia="bg-BG"/>
              </w:rPr>
              <w:t>425</w:t>
            </w:r>
          </w:p>
        </w:tc>
        <w:tc>
          <w:tcPr>
            <w:tcW w:w="1560" w:type="dxa"/>
            <w:tcBorders>
              <w:top w:val="single" w:sz="4" w:space="0" w:color="auto"/>
              <w:left w:val="nil"/>
              <w:bottom w:val="single" w:sz="8" w:space="0" w:color="auto"/>
              <w:right w:val="nil"/>
            </w:tcBorders>
            <w:vAlign w:val="bottom"/>
          </w:tcPr>
          <w:p w:rsidR="00C42DF8" w:rsidRPr="002D2823" w:rsidRDefault="00C42DF8" w:rsidP="00BB49D6">
            <w:pPr>
              <w:jc w:val="right"/>
              <w:rPr>
                <w:b/>
                <w:sz w:val="24"/>
                <w:szCs w:val="24"/>
              </w:rPr>
            </w:pPr>
            <w:r w:rsidRPr="002D2823">
              <w:rPr>
                <w:b/>
                <w:sz w:val="24"/>
                <w:szCs w:val="24"/>
              </w:rPr>
              <w:t>639</w:t>
            </w:r>
          </w:p>
        </w:tc>
      </w:tr>
      <w:tr w:rsidR="00C42DF8" w:rsidRPr="002D2823" w:rsidTr="00193ED4">
        <w:trPr>
          <w:trHeight w:val="185"/>
        </w:trPr>
        <w:tc>
          <w:tcPr>
            <w:tcW w:w="6368" w:type="dxa"/>
            <w:tcBorders>
              <w:top w:val="nil"/>
              <w:left w:val="nil"/>
              <w:bottom w:val="nil"/>
              <w:right w:val="nil"/>
            </w:tcBorders>
          </w:tcPr>
          <w:p w:rsidR="00C42DF8" w:rsidRPr="002D2823" w:rsidRDefault="00C42DF8" w:rsidP="00BB49D6">
            <w:pPr>
              <w:rPr>
                <w:rFonts w:cs="Times New Roman"/>
                <w:color w:val="000000"/>
                <w:sz w:val="24"/>
                <w:szCs w:val="24"/>
                <w:lang w:val="en-GB" w:eastAsia="bg-BG"/>
              </w:rPr>
            </w:pPr>
          </w:p>
        </w:tc>
        <w:tc>
          <w:tcPr>
            <w:tcW w:w="1468" w:type="dxa"/>
            <w:tcBorders>
              <w:top w:val="nil"/>
              <w:left w:val="nil"/>
              <w:right w:val="nil"/>
            </w:tcBorders>
            <w:vAlign w:val="bottom"/>
          </w:tcPr>
          <w:p w:rsidR="00C42DF8" w:rsidRPr="002D2823" w:rsidRDefault="00C42DF8" w:rsidP="00BB49D6">
            <w:pPr>
              <w:jc w:val="right"/>
              <w:rPr>
                <w:sz w:val="24"/>
                <w:szCs w:val="24"/>
                <w:lang w:val="en-GB"/>
              </w:rPr>
            </w:pPr>
          </w:p>
        </w:tc>
        <w:tc>
          <w:tcPr>
            <w:tcW w:w="1560" w:type="dxa"/>
            <w:tcBorders>
              <w:top w:val="nil"/>
              <w:left w:val="nil"/>
              <w:right w:val="nil"/>
            </w:tcBorders>
            <w:vAlign w:val="bottom"/>
          </w:tcPr>
          <w:p w:rsidR="00C42DF8" w:rsidRPr="002D2823" w:rsidRDefault="00C42DF8" w:rsidP="00BB49D6">
            <w:pPr>
              <w:jc w:val="right"/>
              <w:rPr>
                <w:sz w:val="24"/>
                <w:szCs w:val="24"/>
                <w:lang w:val="en-GB"/>
              </w:rPr>
            </w:pPr>
          </w:p>
        </w:tc>
      </w:tr>
      <w:tr w:rsidR="00C42DF8" w:rsidRPr="002D2823" w:rsidTr="00193ED4">
        <w:trPr>
          <w:trHeight w:val="185"/>
        </w:trPr>
        <w:tc>
          <w:tcPr>
            <w:tcW w:w="6368" w:type="dxa"/>
            <w:tcBorders>
              <w:top w:val="nil"/>
              <w:left w:val="nil"/>
              <w:bottom w:val="nil"/>
              <w:right w:val="nil"/>
            </w:tcBorders>
          </w:tcPr>
          <w:p w:rsidR="00C42DF8" w:rsidRPr="002D2823" w:rsidRDefault="00C42DF8" w:rsidP="007D3864">
            <w:pPr>
              <w:rPr>
                <w:rFonts w:cs="Times New Roman"/>
                <w:b/>
                <w:color w:val="000000"/>
                <w:sz w:val="24"/>
                <w:szCs w:val="24"/>
                <w:lang w:val="en-GB" w:eastAsia="bg-BG"/>
              </w:rPr>
            </w:pPr>
            <w:r w:rsidRPr="002D2823">
              <w:rPr>
                <w:rFonts w:cs="Times New Roman"/>
                <w:b/>
                <w:color w:val="000000"/>
                <w:sz w:val="24"/>
                <w:szCs w:val="24"/>
                <w:lang w:eastAsia="bg-BG"/>
              </w:rPr>
              <w:t>Друга всеобхватна загуба</w:t>
            </w:r>
            <w:r w:rsidRPr="002D2823">
              <w:rPr>
                <w:rFonts w:cs="Times New Roman"/>
                <w:b/>
                <w:color w:val="000000"/>
                <w:sz w:val="24"/>
                <w:szCs w:val="24"/>
                <w:lang w:val="en-GB" w:eastAsia="bg-BG"/>
              </w:rPr>
              <w:t xml:space="preserve"> </w:t>
            </w:r>
            <w:r w:rsidRPr="002D2823">
              <w:rPr>
                <w:rFonts w:cs="Times New Roman"/>
                <w:b/>
                <w:color w:val="000000"/>
                <w:sz w:val="24"/>
                <w:szCs w:val="24"/>
                <w:lang w:eastAsia="bg-BG"/>
              </w:rPr>
              <w:t>за годината</w:t>
            </w:r>
            <w:r>
              <w:rPr>
                <w:rFonts w:cs="Times New Roman"/>
                <w:b/>
                <w:color w:val="000000"/>
                <w:sz w:val="24"/>
                <w:szCs w:val="24"/>
                <w:lang w:val="en-GB" w:eastAsia="bg-BG"/>
              </w:rPr>
              <w:t xml:space="preserve"> </w:t>
            </w:r>
            <w:r w:rsidRPr="002D2823">
              <w:rPr>
                <w:rFonts w:cs="Times New Roman"/>
                <w:b/>
                <w:color w:val="000000"/>
                <w:sz w:val="24"/>
                <w:szCs w:val="24"/>
                <w:lang w:val="en-GB" w:eastAsia="bg-BG"/>
              </w:rPr>
              <w:t>(</w:t>
            </w:r>
            <w:r>
              <w:rPr>
                <w:rFonts w:cs="Times New Roman"/>
                <w:b/>
                <w:color w:val="000000"/>
                <w:sz w:val="24"/>
                <w:szCs w:val="24"/>
                <w:lang w:eastAsia="bg-BG"/>
              </w:rPr>
              <w:t>отнасящ</w:t>
            </w:r>
            <w:r>
              <w:rPr>
                <w:rFonts w:cs="Times New Roman"/>
                <w:b/>
                <w:color w:val="000000"/>
                <w:sz w:val="24"/>
                <w:szCs w:val="24"/>
                <w:lang w:val="en-US" w:eastAsia="bg-BG"/>
              </w:rPr>
              <w:t>a</w:t>
            </w:r>
            <w:r>
              <w:rPr>
                <w:rFonts w:cs="Times New Roman"/>
                <w:b/>
                <w:color w:val="000000"/>
                <w:sz w:val="24"/>
                <w:szCs w:val="24"/>
                <w:lang w:eastAsia="bg-BG"/>
              </w:rPr>
              <w:t xml:space="preserve"> се до собст</w:t>
            </w:r>
            <w:r w:rsidRPr="002D2823">
              <w:rPr>
                <w:rFonts w:cs="Times New Roman"/>
                <w:b/>
                <w:color w:val="000000"/>
                <w:sz w:val="24"/>
                <w:szCs w:val="24"/>
                <w:lang w:eastAsia="bg-BG"/>
              </w:rPr>
              <w:t>в</w:t>
            </w:r>
            <w:r>
              <w:rPr>
                <w:rFonts w:cs="Times New Roman"/>
                <w:b/>
                <w:color w:val="000000"/>
                <w:sz w:val="24"/>
                <w:szCs w:val="24"/>
                <w:lang w:eastAsia="bg-BG"/>
              </w:rPr>
              <w:t>е</w:t>
            </w:r>
            <w:r w:rsidRPr="002D2823">
              <w:rPr>
                <w:rFonts w:cs="Times New Roman"/>
                <w:b/>
                <w:color w:val="000000"/>
                <w:sz w:val="24"/>
                <w:szCs w:val="24"/>
                <w:lang w:eastAsia="bg-BG"/>
              </w:rPr>
              <w:t>ниците на предприятието</w:t>
            </w:r>
            <w:r>
              <w:rPr>
                <w:rFonts w:cs="Times New Roman"/>
                <w:b/>
                <w:color w:val="000000"/>
                <w:sz w:val="24"/>
                <w:szCs w:val="24"/>
                <w:lang w:val="en-US" w:eastAsia="bg-BG"/>
              </w:rPr>
              <w:t xml:space="preserve"> </w:t>
            </w:r>
            <w:r w:rsidRPr="002D2823">
              <w:rPr>
                <w:rFonts w:cs="Times New Roman"/>
                <w:b/>
                <w:color w:val="000000"/>
                <w:sz w:val="24"/>
                <w:szCs w:val="24"/>
                <w:lang w:eastAsia="bg-BG"/>
              </w:rPr>
              <w:t xml:space="preserve"> майка</w:t>
            </w:r>
            <w:r w:rsidRPr="002D2823">
              <w:rPr>
                <w:rFonts w:cs="Times New Roman"/>
                <w:b/>
                <w:color w:val="000000"/>
                <w:sz w:val="24"/>
                <w:szCs w:val="24"/>
                <w:lang w:val="en-GB" w:eastAsia="bg-BG"/>
              </w:rPr>
              <w:t>)</w:t>
            </w:r>
          </w:p>
        </w:tc>
        <w:tc>
          <w:tcPr>
            <w:tcW w:w="1468" w:type="dxa"/>
            <w:tcBorders>
              <w:left w:val="nil"/>
              <w:right w:val="nil"/>
            </w:tcBorders>
            <w:vAlign w:val="bottom"/>
          </w:tcPr>
          <w:p w:rsidR="00C42DF8" w:rsidRPr="002D2823" w:rsidRDefault="00C42DF8" w:rsidP="00BB49D6">
            <w:pPr>
              <w:jc w:val="right"/>
              <w:rPr>
                <w:rFonts w:cs="Times New Roman"/>
                <w:b/>
                <w:color w:val="000000"/>
                <w:sz w:val="24"/>
                <w:szCs w:val="24"/>
                <w:lang w:eastAsia="bg-BG"/>
              </w:rPr>
            </w:pPr>
            <w:r w:rsidRPr="002D2823">
              <w:rPr>
                <w:rFonts w:cs="Times New Roman"/>
                <w:b/>
                <w:color w:val="000000"/>
                <w:sz w:val="24"/>
                <w:szCs w:val="24"/>
                <w:lang w:eastAsia="bg-BG"/>
              </w:rPr>
              <w:t>(9)</w:t>
            </w:r>
          </w:p>
        </w:tc>
        <w:tc>
          <w:tcPr>
            <w:tcW w:w="1560" w:type="dxa"/>
            <w:tcBorders>
              <w:left w:val="nil"/>
              <w:right w:val="nil"/>
            </w:tcBorders>
            <w:vAlign w:val="bottom"/>
          </w:tcPr>
          <w:p w:rsidR="00C42DF8" w:rsidRPr="002D2823" w:rsidRDefault="00C42DF8" w:rsidP="00BB49D6">
            <w:pPr>
              <w:jc w:val="right"/>
              <w:rPr>
                <w:b/>
                <w:sz w:val="24"/>
                <w:szCs w:val="24"/>
              </w:rPr>
            </w:pPr>
            <w:r w:rsidRPr="002D2823">
              <w:rPr>
                <w:rFonts w:cs="Times New Roman"/>
                <w:b/>
                <w:color w:val="000000"/>
                <w:sz w:val="24"/>
                <w:szCs w:val="24"/>
                <w:lang w:eastAsia="bg-BG"/>
              </w:rPr>
              <w:t>(25)</w:t>
            </w:r>
          </w:p>
        </w:tc>
      </w:tr>
      <w:tr w:rsidR="00C42DF8" w:rsidRPr="002D2823" w:rsidTr="00193ED4">
        <w:trPr>
          <w:trHeight w:val="185"/>
        </w:trPr>
        <w:tc>
          <w:tcPr>
            <w:tcW w:w="6368" w:type="dxa"/>
            <w:tcBorders>
              <w:top w:val="nil"/>
              <w:left w:val="nil"/>
              <w:bottom w:val="nil"/>
              <w:right w:val="nil"/>
            </w:tcBorders>
          </w:tcPr>
          <w:p w:rsidR="00C42DF8" w:rsidRPr="002D2823" w:rsidRDefault="00C42DF8" w:rsidP="00BB49D6">
            <w:pPr>
              <w:rPr>
                <w:rFonts w:cs="Times New Roman"/>
                <w:b/>
                <w:color w:val="000000"/>
                <w:sz w:val="24"/>
                <w:szCs w:val="24"/>
                <w:lang w:val="en-GB" w:eastAsia="bg-BG"/>
              </w:rPr>
            </w:pPr>
          </w:p>
        </w:tc>
        <w:tc>
          <w:tcPr>
            <w:tcW w:w="1468" w:type="dxa"/>
            <w:tcBorders>
              <w:left w:val="nil"/>
              <w:right w:val="nil"/>
            </w:tcBorders>
            <w:vAlign w:val="bottom"/>
          </w:tcPr>
          <w:p w:rsidR="00C42DF8" w:rsidRPr="002D2823" w:rsidRDefault="00C42DF8" w:rsidP="00BB49D6">
            <w:pPr>
              <w:jc w:val="right"/>
              <w:rPr>
                <w:rFonts w:cs="Times New Roman"/>
                <w:b/>
                <w:color w:val="000000"/>
                <w:sz w:val="24"/>
                <w:szCs w:val="24"/>
                <w:lang w:val="en-GB" w:eastAsia="bg-BG"/>
              </w:rPr>
            </w:pPr>
          </w:p>
        </w:tc>
        <w:tc>
          <w:tcPr>
            <w:tcW w:w="1560" w:type="dxa"/>
            <w:tcBorders>
              <w:left w:val="nil"/>
              <w:right w:val="nil"/>
            </w:tcBorders>
            <w:vAlign w:val="bottom"/>
          </w:tcPr>
          <w:p w:rsidR="00C42DF8" w:rsidRPr="002D2823" w:rsidRDefault="00C42DF8" w:rsidP="00BB49D6">
            <w:pPr>
              <w:jc w:val="right"/>
              <w:rPr>
                <w:rFonts w:cs="Times New Roman"/>
                <w:b/>
                <w:color w:val="000000"/>
                <w:sz w:val="24"/>
                <w:szCs w:val="24"/>
                <w:lang w:val="en-GB" w:eastAsia="bg-BG"/>
              </w:rPr>
            </w:pPr>
          </w:p>
        </w:tc>
      </w:tr>
      <w:tr w:rsidR="00C42DF8" w:rsidRPr="002D2823" w:rsidTr="00193ED4">
        <w:trPr>
          <w:trHeight w:val="185"/>
        </w:trPr>
        <w:tc>
          <w:tcPr>
            <w:tcW w:w="6368" w:type="dxa"/>
            <w:tcBorders>
              <w:top w:val="nil"/>
              <w:left w:val="nil"/>
              <w:bottom w:val="nil"/>
              <w:right w:val="nil"/>
            </w:tcBorders>
          </w:tcPr>
          <w:p w:rsidR="00C42DF8" w:rsidRPr="002D2823" w:rsidRDefault="00C42DF8" w:rsidP="00193ED4">
            <w:pPr>
              <w:rPr>
                <w:rFonts w:cs="Times New Roman"/>
                <w:b/>
                <w:color w:val="000000"/>
                <w:sz w:val="24"/>
                <w:szCs w:val="24"/>
                <w:lang w:val="en-GB" w:eastAsia="bg-BG"/>
              </w:rPr>
            </w:pPr>
            <w:r w:rsidRPr="002D2823">
              <w:rPr>
                <w:rFonts w:cs="Times New Roman"/>
                <w:color w:val="000000"/>
                <w:sz w:val="24"/>
                <w:szCs w:val="24"/>
                <w:lang w:eastAsia="bg-BG"/>
              </w:rPr>
              <w:t xml:space="preserve">Общ всеобхватен доход за годината, отнасящ се до собствениците на предприятието майка </w:t>
            </w:r>
          </w:p>
        </w:tc>
        <w:tc>
          <w:tcPr>
            <w:tcW w:w="1468" w:type="dxa"/>
            <w:tcBorders>
              <w:left w:val="nil"/>
              <w:right w:val="nil"/>
            </w:tcBorders>
            <w:vAlign w:val="bottom"/>
          </w:tcPr>
          <w:p w:rsidR="00C42DF8" w:rsidRPr="002D2823" w:rsidRDefault="00C42DF8" w:rsidP="00BB49D6">
            <w:pPr>
              <w:jc w:val="right"/>
              <w:rPr>
                <w:rFonts w:cs="Times New Roman"/>
                <w:b/>
                <w:color w:val="000000"/>
                <w:sz w:val="24"/>
                <w:szCs w:val="24"/>
                <w:lang w:eastAsia="bg-BG"/>
              </w:rPr>
            </w:pPr>
            <w:r w:rsidRPr="002D2823">
              <w:rPr>
                <w:rFonts w:cs="Times New Roman"/>
                <w:b/>
                <w:color w:val="000000"/>
                <w:sz w:val="24"/>
                <w:szCs w:val="24"/>
                <w:lang w:eastAsia="bg-BG"/>
              </w:rPr>
              <w:t>392</w:t>
            </w:r>
          </w:p>
        </w:tc>
        <w:tc>
          <w:tcPr>
            <w:tcW w:w="1560" w:type="dxa"/>
            <w:tcBorders>
              <w:left w:val="nil"/>
              <w:right w:val="nil"/>
            </w:tcBorders>
            <w:vAlign w:val="bottom"/>
          </w:tcPr>
          <w:p w:rsidR="00C42DF8" w:rsidRPr="002D2823" w:rsidRDefault="00C42DF8" w:rsidP="00193ED4">
            <w:pPr>
              <w:jc w:val="right"/>
              <w:rPr>
                <w:rFonts w:cs="Times New Roman"/>
                <w:b/>
                <w:color w:val="000000"/>
                <w:sz w:val="24"/>
                <w:szCs w:val="24"/>
                <w:lang w:eastAsia="bg-BG"/>
              </w:rPr>
            </w:pPr>
            <w:r w:rsidRPr="002D2823">
              <w:rPr>
                <w:rFonts w:cs="Times New Roman"/>
                <w:b/>
                <w:color w:val="000000"/>
                <w:sz w:val="24"/>
                <w:szCs w:val="24"/>
                <w:lang w:eastAsia="bg-BG"/>
              </w:rPr>
              <w:t>577</w:t>
            </w:r>
          </w:p>
        </w:tc>
      </w:tr>
      <w:tr w:rsidR="00C42DF8" w:rsidRPr="002D2823" w:rsidTr="00193ED4">
        <w:trPr>
          <w:trHeight w:val="185"/>
        </w:trPr>
        <w:tc>
          <w:tcPr>
            <w:tcW w:w="6368" w:type="dxa"/>
            <w:tcBorders>
              <w:top w:val="nil"/>
              <w:left w:val="nil"/>
              <w:bottom w:val="nil"/>
              <w:right w:val="nil"/>
            </w:tcBorders>
          </w:tcPr>
          <w:p w:rsidR="00C42DF8" w:rsidRPr="002D2823" w:rsidRDefault="00C42DF8" w:rsidP="00193ED4">
            <w:pPr>
              <w:rPr>
                <w:rFonts w:cs="Times New Roman"/>
                <w:b/>
                <w:color w:val="000000"/>
                <w:sz w:val="24"/>
                <w:szCs w:val="24"/>
                <w:lang w:eastAsia="bg-BG"/>
              </w:rPr>
            </w:pPr>
            <w:r w:rsidRPr="002D2823">
              <w:rPr>
                <w:rFonts w:cs="Times New Roman"/>
                <w:color w:val="000000"/>
                <w:sz w:val="24"/>
                <w:szCs w:val="24"/>
                <w:lang w:eastAsia="bg-BG"/>
              </w:rPr>
              <w:t xml:space="preserve">Общ всеобхватен доход за годината, отнасящ се до неконтролиращото участие </w:t>
            </w:r>
          </w:p>
        </w:tc>
        <w:tc>
          <w:tcPr>
            <w:tcW w:w="1468" w:type="dxa"/>
            <w:tcBorders>
              <w:left w:val="nil"/>
              <w:bottom w:val="single" w:sz="4" w:space="0" w:color="auto"/>
              <w:right w:val="nil"/>
            </w:tcBorders>
            <w:vAlign w:val="bottom"/>
          </w:tcPr>
          <w:p w:rsidR="00C42DF8" w:rsidRPr="002D2823" w:rsidRDefault="00C42DF8" w:rsidP="00BB49D6">
            <w:pPr>
              <w:jc w:val="right"/>
              <w:rPr>
                <w:rFonts w:cs="Times New Roman"/>
                <w:b/>
                <w:color w:val="000000"/>
                <w:sz w:val="24"/>
                <w:szCs w:val="24"/>
                <w:lang w:eastAsia="bg-BG"/>
              </w:rPr>
            </w:pPr>
            <w:r w:rsidRPr="002D2823">
              <w:rPr>
                <w:rFonts w:cs="Times New Roman"/>
                <w:b/>
                <w:color w:val="000000"/>
                <w:sz w:val="24"/>
                <w:szCs w:val="24"/>
                <w:lang w:eastAsia="bg-BG"/>
              </w:rPr>
              <w:t>24</w:t>
            </w:r>
          </w:p>
        </w:tc>
        <w:tc>
          <w:tcPr>
            <w:tcW w:w="1560" w:type="dxa"/>
            <w:tcBorders>
              <w:left w:val="nil"/>
              <w:bottom w:val="single" w:sz="4" w:space="0" w:color="auto"/>
              <w:right w:val="nil"/>
            </w:tcBorders>
            <w:vAlign w:val="bottom"/>
          </w:tcPr>
          <w:p w:rsidR="00C42DF8" w:rsidRPr="002D2823" w:rsidRDefault="00C42DF8" w:rsidP="00193ED4">
            <w:pPr>
              <w:jc w:val="right"/>
              <w:rPr>
                <w:rFonts w:cs="Times New Roman"/>
                <w:b/>
                <w:color w:val="000000"/>
                <w:sz w:val="24"/>
                <w:szCs w:val="24"/>
                <w:lang w:eastAsia="bg-BG"/>
              </w:rPr>
            </w:pPr>
            <w:r w:rsidRPr="002D2823">
              <w:rPr>
                <w:rFonts w:cs="Times New Roman"/>
                <w:b/>
                <w:color w:val="000000"/>
                <w:sz w:val="24"/>
                <w:szCs w:val="24"/>
                <w:lang w:eastAsia="bg-BG"/>
              </w:rPr>
              <w:t>37</w:t>
            </w:r>
          </w:p>
        </w:tc>
      </w:tr>
      <w:tr w:rsidR="00C42DF8" w:rsidRPr="002D2823" w:rsidTr="007C4E37">
        <w:trPr>
          <w:trHeight w:val="185"/>
        </w:trPr>
        <w:tc>
          <w:tcPr>
            <w:tcW w:w="6368" w:type="dxa"/>
            <w:tcBorders>
              <w:top w:val="nil"/>
              <w:left w:val="nil"/>
              <w:bottom w:val="nil"/>
              <w:right w:val="nil"/>
            </w:tcBorders>
          </w:tcPr>
          <w:p w:rsidR="00C42DF8" w:rsidRPr="002D2823" w:rsidRDefault="00C42DF8" w:rsidP="00193ED4">
            <w:pPr>
              <w:rPr>
                <w:rFonts w:cs="Times New Roman"/>
                <w:b/>
                <w:color w:val="000000"/>
                <w:sz w:val="24"/>
                <w:szCs w:val="24"/>
                <w:lang w:eastAsia="bg-BG"/>
              </w:rPr>
            </w:pPr>
            <w:r w:rsidRPr="002D2823">
              <w:rPr>
                <w:rFonts w:cs="Times New Roman"/>
                <w:b/>
                <w:color w:val="000000"/>
                <w:sz w:val="24"/>
                <w:szCs w:val="24"/>
                <w:lang w:eastAsia="bg-BG"/>
              </w:rPr>
              <w:t>Общо всеобхватен доход  за годината</w:t>
            </w:r>
          </w:p>
        </w:tc>
        <w:tc>
          <w:tcPr>
            <w:tcW w:w="1468" w:type="dxa"/>
            <w:tcBorders>
              <w:top w:val="single" w:sz="4" w:space="0" w:color="auto"/>
              <w:left w:val="nil"/>
              <w:right w:val="nil"/>
            </w:tcBorders>
          </w:tcPr>
          <w:p w:rsidR="00C42DF8" w:rsidRPr="002D2823" w:rsidRDefault="00C42DF8" w:rsidP="00BB49D6">
            <w:pPr>
              <w:jc w:val="right"/>
              <w:rPr>
                <w:rFonts w:cs="Times New Roman"/>
                <w:b/>
                <w:color w:val="000000"/>
                <w:sz w:val="24"/>
                <w:szCs w:val="24"/>
                <w:lang w:eastAsia="bg-BG"/>
              </w:rPr>
            </w:pPr>
            <w:r w:rsidRPr="002D2823">
              <w:rPr>
                <w:rFonts w:cs="Times New Roman"/>
                <w:b/>
                <w:color w:val="000000"/>
                <w:sz w:val="24"/>
                <w:szCs w:val="24"/>
                <w:lang w:eastAsia="bg-BG"/>
              </w:rPr>
              <w:t>416</w:t>
            </w:r>
          </w:p>
        </w:tc>
        <w:tc>
          <w:tcPr>
            <w:tcW w:w="1560" w:type="dxa"/>
            <w:tcBorders>
              <w:top w:val="single" w:sz="4" w:space="0" w:color="auto"/>
              <w:left w:val="nil"/>
              <w:right w:val="nil"/>
            </w:tcBorders>
          </w:tcPr>
          <w:p w:rsidR="00C42DF8" w:rsidRPr="002D2823" w:rsidRDefault="00C42DF8" w:rsidP="00BB49D6">
            <w:pPr>
              <w:jc w:val="right"/>
              <w:rPr>
                <w:rFonts w:cs="Times New Roman"/>
                <w:b/>
                <w:color w:val="000000"/>
                <w:sz w:val="24"/>
                <w:szCs w:val="24"/>
                <w:lang w:eastAsia="bg-BG"/>
              </w:rPr>
            </w:pPr>
            <w:r w:rsidRPr="002D2823">
              <w:rPr>
                <w:rFonts w:cs="Times New Roman"/>
                <w:b/>
                <w:color w:val="000000"/>
                <w:sz w:val="24"/>
                <w:szCs w:val="24"/>
                <w:lang w:eastAsia="bg-BG"/>
              </w:rPr>
              <w:t>614</w:t>
            </w:r>
          </w:p>
        </w:tc>
      </w:tr>
      <w:tr w:rsidR="00C42DF8" w:rsidRPr="002D2823" w:rsidTr="007C4E37">
        <w:trPr>
          <w:trHeight w:val="185"/>
        </w:trPr>
        <w:tc>
          <w:tcPr>
            <w:tcW w:w="6368" w:type="dxa"/>
            <w:tcBorders>
              <w:top w:val="nil"/>
              <w:left w:val="nil"/>
              <w:bottom w:val="nil"/>
              <w:right w:val="nil"/>
            </w:tcBorders>
          </w:tcPr>
          <w:p w:rsidR="00C42DF8" w:rsidRPr="002D2823" w:rsidRDefault="00C42DF8" w:rsidP="00BB49D6">
            <w:pPr>
              <w:rPr>
                <w:rFonts w:cs="Times New Roman"/>
                <w:b/>
                <w:color w:val="000000"/>
                <w:sz w:val="24"/>
                <w:szCs w:val="24"/>
                <w:lang w:val="en-GB" w:eastAsia="bg-BG"/>
              </w:rPr>
            </w:pPr>
          </w:p>
        </w:tc>
        <w:tc>
          <w:tcPr>
            <w:tcW w:w="1468" w:type="dxa"/>
            <w:tcBorders>
              <w:left w:val="nil"/>
              <w:right w:val="nil"/>
            </w:tcBorders>
            <w:vAlign w:val="bottom"/>
          </w:tcPr>
          <w:p w:rsidR="00C42DF8" w:rsidRPr="002D2823" w:rsidRDefault="00C42DF8" w:rsidP="00BB49D6">
            <w:pPr>
              <w:jc w:val="right"/>
              <w:rPr>
                <w:rFonts w:cs="Times New Roman"/>
                <w:b/>
                <w:color w:val="000000"/>
                <w:sz w:val="24"/>
                <w:szCs w:val="24"/>
                <w:lang w:val="en-GB" w:eastAsia="bg-BG"/>
              </w:rPr>
            </w:pPr>
          </w:p>
        </w:tc>
        <w:tc>
          <w:tcPr>
            <w:tcW w:w="1560" w:type="dxa"/>
            <w:tcBorders>
              <w:left w:val="nil"/>
              <w:right w:val="nil"/>
            </w:tcBorders>
            <w:vAlign w:val="bottom"/>
          </w:tcPr>
          <w:p w:rsidR="00C42DF8" w:rsidRPr="002D2823" w:rsidRDefault="00C42DF8" w:rsidP="00BB49D6">
            <w:pPr>
              <w:jc w:val="right"/>
              <w:rPr>
                <w:rFonts w:cs="Times New Roman"/>
                <w:b/>
                <w:color w:val="000000"/>
                <w:sz w:val="24"/>
                <w:szCs w:val="24"/>
                <w:lang w:val="en-GB" w:eastAsia="bg-BG"/>
              </w:rPr>
            </w:pPr>
          </w:p>
        </w:tc>
      </w:tr>
      <w:tr w:rsidR="00C42DF8" w:rsidRPr="002D2823" w:rsidTr="007C4E37">
        <w:trPr>
          <w:trHeight w:val="185"/>
        </w:trPr>
        <w:tc>
          <w:tcPr>
            <w:tcW w:w="6368" w:type="dxa"/>
            <w:tcBorders>
              <w:top w:val="nil"/>
              <w:left w:val="nil"/>
              <w:bottom w:val="nil"/>
              <w:right w:val="nil"/>
            </w:tcBorders>
          </w:tcPr>
          <w:p w:rsidR="00C42DF8" w:rsidRPr="002D2823" w:rsidRDefault="00C42DF8" w:rsidP="00BB49D6">
            <w:pPr>
              <w:rPr>
                <w:rFonts w:cs="Times New Roman"/>
                <w:color w:val="000000"/>
                <w:sz w:val="24"/>
                <w:szCs w:val="24"/>
                <w:lang w:eastAsia="bg-BG"/>
              </w:rPr>
            </w:pPr>
            <w:r w:rsidRPr="002D2823">
              <w:rPr>
                <w:rFonts w:cs="Times New Roman"/>
                <w:color w:val="000000"/>
                <w:sz w:val="24"/>
                <w:szCs w:val="24"/>
                <w:lang w:eastAsia="bg-BG"/>
              </w:rPr>
              <w:t>Нетни парични потоци от оперативна дейност</w:t>
            </w:r>
          </w:p>
        </w:tc>
        <w:tc>
          <w:tcPr>
            <w:tcW w:w="1468" w:type="dxa"/>
            <w:tcBorders>
              <w:left w:val="nil"/>
              <w:right w:val="nil"/>
            </w:tcBorders>
          </w:tcPr>
          <w:p w:rsidR="00C42DF8" w:rsidRPr="002D2823" w:rsidRDefault="00C42DF8" w:rsidP="00BB49D6">
            <w:pPr>
              <w:jc w:val="right"/>
              <w:rPr>
                <w:rFonts w:cs="Times New Roman"/>
                <w:color w:val="000000"/>
                <w:sz w:val="24"/>
                <w:szCs w:val="24"/>
                <w:lang w:eastAsia="bg-BG"/>
              </w:rPr>
            </w:pPr>
            <w:r w:rsidRPr="002D2823">
              <w:rPr>
                <w:rFonts w:cs="Times New Roman"/>
                <w:color w:val="000000"/>
                <w:sz w:val="24"/>
                <w:szCs w:val="24"/>
                <w:lang w:eastAsia="bg-BG"/>
              </w:rPr>
              <w:t>73</w:t>
            </w:r>
          </w:p>
        </w:tc>
        <w:tc>
          <w:tcPr>
            <w:tcW w:w="1560" w:type="dxa"/>
            <w:tcBorders>
              <w:left w:val="nil"/>
              <w:right w:val="nil"/>
            </w:tcBorders>
          </w:tcPr>
          <w:p w:rsidR="00C42DF8" w:rsidRPr="002D2823" w:rsidRDefault="00C42DF8" w:rsidP="00BB49D6">
            <w:pPr>
              <w:jc w:val="right"/>
              <w:rPr>
                <w:rFonts w:cs="Times New Roman"/>
                <w:color w:val="000000"/>
                <w:sz w:val="24"/>
                <w:szCs w:val="24"/>
                <w:lang w:eastAsia="bg-BG"/>
              </w:rPr>
            </w:pPr>
            <w:r w:rsidRPr="002D2823">
              <w:rPr>
                <w:rFonts w:cs="Times New Roman"/>
                <w:color w:val="000000"/>
                <w:sz w:val="24"/>
                <w:szCs w:val="24"/>
                <w:lang w:eastAsia="bg-BG"/>
              </w:rPr>
              <w:t>500</w:t>
            </w:r>
          </w:p>
        </w:tc>
      </w:tr>
      <w:tr w:rsidR="00C42DF8" w:rsidRPr="002D2823" w:rsidTr="007C4E37">
        <w:trPr>
          <w:trHeight w:val="185"/>
        </w:trPr>
        <w:tc>
          <w:tcPr>
            <w:tcW w:w="6368" w:type="dxa"/>
            <w:tcBorders>
              <w:top w:val="nil"/>
              <w:left w:val="nil"/>
              <w:bottom w:val="nil"/>
              <w:right w:val="nil"/>
            </w:tcBorders>
          </w:tcPr>
          <w:p w:rsidR="00C42DF8" w:rsidRPr="002D2823" w:rsidRDefault="00C42DF8" w:rsidP="00BB49D6">
            <w:pPr>
              <w:rPr>
                <w:rFonts w:cs="Times New Roman"/>
                <w:color w:val="000000"/>
                <w:sz w:val="24"/>
                <w:szCs w:val="24"/>
                <w:lang w:val="en-GB" w:eastAsia="bg-BG"/>
              </w:rPr>
            </w:pPr>
            <w:r w:rsidRPr="002D2823">
              <w:rPr>
                <w:rFonts w:cs="Times New Roman"/>
                <w:color w:val="000000"/>
                <w:sz w:val="24"/>
                <w:szCs w:val="24"/>
                <w:lang w:eastAsia="bg-BG"/>
              </w:rPr>
              <w:t>Нетни парични потоци от инвестиционна дейност</w:t>
            </w:r>
          </w:p>
        </w:tc>
        <w:tc>
          <w:tcPr>
            <w:tcW w:w="1468" w:type="dxa"/>
            <w:tcBorders>
              <w:left w:val="nil"/>
              <w:right w:val="nil"/>
            </w:tcBorders>
          </w:tcPr>
          <w:p w:rsidR="00C42DF8" w:rsidRPr="002D2823" w:rsidRDefault="00C42DF8" w:rsidP="00BB49D6">
            <w:pPr>
              <w:jc w:val="right"/>
              <w:rPr>
                <w:rFonts w:cs="Times New Roman"/>
                <w:color w:val="000000"/>
                <w:sz w:val="24"/>
                <w:szCs w:val="24"/>
                <w:lang w:eastAsia="bg-BG"/>
              </w:rPr>
            </w:pPr>
            <w:r w:rsidRPr="002D2823">
              <w:rPr>
                <w:rFonts w:cs="Times New Roman"/>
                <w:color w:val="000000"/>
                <w:sz w:val="24"/>
                <w:szCs w:val="24"/>
                <w:lang w:eastAsia="bg-BG"/>
              </w:rPr>
              <w:t>(260)</w:t>
            </w:r>
          </w:p>
        </w:tc>
        <w:tc>
          <w:tcPr>
            <w:tcW w:w="1560" w:type="dxa"/>
            <w:tcBorders>
              <w:left w:val="nil"/>
              <w:right w:val="nil"/>
            </w:tcBorders>
          </w:tcPr>
          <w:p w:rsidR="00C42DF8" w:rsidRPr="002D2823" w:rsidRDefault="00C42DF8" w:rsidP="00BB49D6">
            <w:pPr>
              <w:jc w:val="right"/>
              <w:rPr>
                <w:rFonts w:cs="Times New Roman"/>
                <w:color w:val="000000"/>
                <w:sz w:val="24"/>
                <w:szCs w:val="24"/>
                <w:lang w:eastAsia="bg-BG"/>
              </w:rPr>
            </w:pPr>
            <w:r w:rsidRPr="002D2823">
              <w:rPr>
                <w:rFonts w:cs="Times New Roman"/>
                <w:color w:val="000000"/>
                <w:sz w:val="24"/>
                <w:szCs w:val="24"/>
                <w:lang w:eastAsia="bg-BG"/>
              </w:rPr>
              <w:t>(290)</w:t>
            </w:r>
          </w:p>
        </w:tc>
      </w:tr>
      <w:tr w:rsidR="00C42DF8" w:rsidRPr="002D2823" w:rsidTr="007C4E37">
        <w:trPr>
          <w:trHeight w:val="185"/>
        </w:trPr>
        <w:tc>
          <w:tcPr>
            <w:tcW w:w="6368" w:type="dxa"/>
            <w:tcBorders>
              <w:top w:val="nil"/>
              <w:left w:val="nil"/>
              <w:bottom w:val="nil"/>
              <w:right w:val="nil"/>
            </w:tcBorders>
          </w:tcPr>
          <w:p w:rsidR="00C42DF8" w:rsidRPr="002D2823" w:rsidRDefault="00C42DF8" w:rsidP="00BB49D6">
            <w:pPr>
              <w:rPr>
                <w:rFonts w:cs="Times New Roman"/>
                <w:color w:val="000000"/>
                <w:sz w:val="24"/>
                <w:szCs w:val="24"/>
                <w:lang w:val="en-GB" w:eastAsia="bg-BG"/>
              </w:rPr>
            </w:pPr>
            <w:r w:rsidRPr="002D2823">
              <w:rPr>
                <w:rFonts w:cs="Times New Roman"/>
                <w:color w:val="000000"/>
                <w:sz w:val="24"/>
                <w:szCs w:val="24"/>
                <w:lang w:eastAsia="bg-BG"/>
              </w:rPr>
              <w:t>Нетни парични потоци от финансова дейност</w:t>
            </w:r>
          </w:p>
        </w:tc>
        <w:tc>
          <w:tcPr>
            <w:tcW w:w="1468" w:type="dxa"/>
            <w:tcBorders>
              <w:left w:val="nil"/>
              <w:bottom w:val="single" w:sz="4" w:space="0" w:color="auto"/>
              <w:right w:val="nil"/>
            </w:tcBorders>
          </w:tcPr>
          <w:p w:rsidR="00C42DF8" w:rsidRPr="002D2823" w:rsidRDefault="00C42DF8" w:rsidP="00BB49D6">
            <w:pPr>
              <w:jc w:val="right"/>
              <w:rPr>
                <w:rFonts w:cs="Times New Roman"/>
                <w:color w:val="000000"/>
                <w:sz w:val="24"/>
                <w:szCs w:val="24"/>
                <w:lang w:eastAsia="bg-BG"/>
              </w:rPr>
            </w:pPr>
            <w:r w:rsidRPr="002D2823">
              <w:rPr>
                <w:rFonts w:cs="Times New Roman"/>
                <w:color w:val="000000"/>
                <w:sz w:val="24"/>
                <w:szCs w:val="24"/>
                <w:lang w:eastAsia="bg-BG"/>
              </w:rPr>
              <w:t>118</w:t>
            </w:r>
          </w:p>
        </w:tc>
        <w:tc>
          <w:tcPr>
            <w:tcW w:w="1560" w:type="dxa"/>
            <w:tcBorders>
              <w:left w:val="nil"/>
              <w:bottom w:val="single" w:sz="4" w:space="0" w:color="auto"/>
              <w:right w:val="nil"/>
            </w:tcBorders>
          </w:tcPr>
          <w:p w:rsidR="00C42DF8" w:rsidRPr="002D2823" w:rsidRDefault="00C42DF8" w:rsidP="00BB49D6">
            <w:pPr>
              <w:jc w:val="right"/>
              <w:rPr>
                <w:rFonts w:cs="Times New Roman"/>
                <w:color w:val="000000"/>
                <w:sz w:val="24"/>
                <w:szCs w:val="24"/>
                <w:lang w:eastAsia="bg-BG"/>
              </w:rPr>
            </w:pPr>
            <w:r w:rsidRPr="002D2823">
              <w:rPr>
                <w:rFonts w:cs="Times New Roman"/>
                <w:color w:val="000000"/>
                <w:sz w:val="24"/>
                <w:szCs w:val="24"/>
                <w:lang w:eastAsia="bg-BG"/>
              </w:rPr>
              <w:t>(349)</w:t>
            </w:r>
          </w:p>
        </w:tc>
      </w:tr>
      <w:tr w:rsidR="00C42DF8" w:rsidRPr="002D2823" w:rsidTr="007C4E37">
        <w:trPr>
          <w:trHeight w:val="185"/>
        </w:trPr>
        <w:tc>
          <w:tcPr>
            <w:tcW w:w="6368" w:type="dxa"/>
            <w:tcBorders>
              <w:top w:val="nil"/>
              <w:left w:val="nil"/>
              <w:bottom w:val="nil"/>
              <w:right w:val="nil"/>
            </w:tcBorders>
          </w:tcPr>
          <w:p w:rsidR="00C42DF8" w:rsidRPr="002D2823" w:rsidRDefault="00C42DF8" w:rsidP="00BB49D6">
            <w:pPr>
              <w:rPr>
                <w:rFonts w:cs="Times New Roman"/>
                <w:b/>
                <w:color w:val="000000"/>
                <w:sz w:val="24"/>
                <w:szCs w:val="24"/>
                <w:lang w:eastAsia="bg-BG"/>
              </w:rPr>
            </w:pPr>
            <w:r w:rsidRPr="002D2823">
              <w:rPr>
                <w:rFonts w:cs="Times New Roman"/>
                <w:b/>
                <w:color w:val="000000"/>
                <w:sz w:val="24"/>
                <w:szCs w:val="24"/>
                <w:lang w:eastAsia="bg-BG"/>
              </w:rPr>
              <w:t>Нетен паричен поток</w:t>
            </w:r>
          </w:p>
        </w:tc>
        <w:tc>
          <w:tcPr>
            <w:tcW w:w="1468" w:type="dxa"/>
            <w:tcBorders>
              <w:top w:val="single" w:sz="4" w:space="0" w:color="auto"/>
              <w:left w:val="nil"/>
              <w:right w:val="nil"/>
            </w:tcBorders>
          </w:tcPr>
          <w:p w:rsidR="00C42DF8" w:rsidRPr="002D2823" w:rsidRDefault="00C42DF8" w:rsidP="00BB49D6">
            <w:pPr>
              <w:jc w:val="right"/>
              <w:rPr>
                <w:rFonts w:cs="Times New Roman"/>
                <w:b/>
                <w:color w:val="000000"/>
                <w:sz w:val="24"/>
                <w:szCs w:val="24"/>
                <w:lang w:eastAsia="bg-BG"/>
              </w:rPr>
            </w:pPr>
            <w:r w:rsidRPr="002D2823">
              <w:rPr>
                <w:rFonts w:cs="Times New Roman"/>
                <w:b/>
                <w:color w:val="000000"/>
                <w:sz w:val="24"/>
                <w:szCs w:val="24"/>
                <w:lang w:eastAsia="bg-BG"/>
              </w:rPr>
              <w:t>(69)</w:t>
            </w:r>
          </w:p>
        </w:tc>
        <w:tc>
          <w:tcPr>
            <w:tcW w:w="1560" w:type="dxa"/>
            <w:tcBorders>
              <w:top w:val="single" w:sz="4" w:space="0" w:color="auto"/>
              <w:left w:val="nil"/>
              <w:right w:val="nil"/>
            </w:tcBorders>
          </w:tcPr>
          <w:p w:rsidR="00C42DF8" w:rsidRPr="002D2823" w:rsidRDefault="00C42DF8" w:rsidP="00BB49D6">
            <w:pPr>
              <w:jc w:val="right"/>
              <w:rPr>
                <w:rFonts w:cs="Times New Roman"/>
                <w:b/>
                <w:color w:val="000000"/>
                <w:sz w:val="24"/>
                <w:szCs w:val="24"/>
                <w:lang w:eastAsia="bg-BG"/>
              </w:rPr>
            </w:pPr>
            <w:r w:rsidRPr="002D2823">
              <w:rPr>
                <w:rFonts w:cs="Times New Roman"/>
                <w:b/>
                <w:color w:val="000000"/>
                <w:sz w:val="24"/>
                <w:szCs w:val="24"/>
                <w:lang w:eastAsia="bg-BG"/>
              </w:rPr>
              <w:t>(139)</w:t>
            </w:r>
          </w:p>
        </w:tc>
      </w:tr>
    </w:tbl>
    <w:p w:rsidR="00C42DF8" w:rsidRDefault="00C42DF8" w:rsidP="00765B21">
      <w:pPr>
        <w:jc w:val="both"/>
        <w:rPr>
          <w:sz w:val="24"/>
          <w:szCs w:val="24"/>
          <w:highlight w:val="yellow"/>
        </w:rPr>
      </w:pPr>
    </w:p>
    <w:p w:rsidR="00C42DF8" w:rsidRPr="00765B21" w:rsidRDefault="00C42DF8" w:rsidP="00625817">
      <w:pPr>
        <w:pStyle w:val="Heading2"/>
        <w:numPr>
          <w:ilvl w:val="0"/>
          <w:numId w:val="15"/>
        </w:numPr>
        <w:rPr>
          <w:color w:val="auto"/>
        </w:rPr>
      </w:pPr>
      <w:bookmarkStart w:id="22" w:name="_Ref248328995"/>
      <w:bookmarkStart w:id="23" w:name="_Ref250227766"/>
      <w:r w:rsidRPr="00765B21">
        <w:rPr>
          <w:color w:val="auto"/>
        </w:rPr>
        <w:t xml:space="preserve">Инвестиции, </w:t>
      </w:r>
      <w:bookmarkEnd w:id="22"/>
      <w:r w:rsidRPr="00765B21">
        <w:rPr>
          <w:color w:val="auto"/>
        </w:rPr>
        <w:t>отчитани по метода на собствения капитал</w:t>
      </w:r>
      <w:bookmarkEnd w:id="23"/>
    </w:p>
    <w:p w:rsidR="00C42DF8" w:rsidRPr="00765B21" w:rsidRDefault="00C42DF8" w:rsidP="00625817">
      <w:pPr>
        <w:pStyle w:val="Heading1"/>
        <w:numPr>
          <w:ilvl w:val="1"/>
          <w:numId w:val="15"/>
        </w:numPr>
        <w:ind w:left="426" w:hanging="426"/>
        <w:jc w:val="both"/>
        <w:rPr>
          <w:color w:val="auto"/>
          <w:szCs w:val="24"/>
        </w:rPr>
      </w:pPr>
      <w:r w:rsidRPr="00765B21">
        <w:rPr>
          <w:color w:val="auto"/>
          <w:szCs w:val="24"/>
        </w:rPr>
        <w:t>Съвместни предприятия</w:t>
      </w:r>
    </w:p>
    <w:p w:rsidR="00C42DF8" w:rsidRPr="000F2078" w:rsidRDefault="00C42DF8" w:rsidP="00765B21">
      <w:pPr>
        <w:jc w:val="both"/>
        <w:rPr>
          <w:sz w:val="24"/>
          <w:szCs w:val="24"/>
        </w:rPr>
      </w:pPr>
      <w:r>
        <w:rPr>
          <w:sz w:val="24"/>
          <w:szCs w:val="24"/>
        </w:rPr>
        <w:t xml:space="preserve">Групата има едно съвместно предприятие – </w:t>
      </w:r>
      <w:r w:rsidRPr="00765B21">
        <w:rPr>
          <w:sz w:val="24"/>
          <w:szCs w:val="24"/>
        </w:rPr>
        <w:t>Варнафери ООД</w:t>
      </w:r>
      <w:r>
        <w:rPr>
          <w:sz w:val="24"/>
          <w:szCs w:val="24"/>
        </w:rPr>
        <w:t xml:space="preserve">. Дружеството е </w:t>
      </w:r>
      <w:r w:rsidRPr="00765B21">
        <w:rPr>
          <w:sz w:val="24"/>
          <w:szCs w:val="24"/>
        </w:rPr>
        <w:t>учредено и ре</w:t>
      </w:r>
      <w:r>
        <w:rPr>
          <w:sz w:val="24"/>
          <w:szCs w:val="24"/>
        </w:rPr>
        <w:t>гистрирано в Република България, където и мястото на осъществяване на дейността му. Основната дейност на дружеството се състои в</w:t>
      </w:r>
      <w:r w:rsidRPr="00D22972">
        <w:rPr>
          <w:sz w:val="24"/>
          <w:szCs w:val="24"/>
        </w:rPr>
        <w:t xml:space="preserve"> извършване на превози, включително и фериботни на товари по море; придобиване и управление на морски кораби; външнотърговска и вътрешнотърговска дейност; консултантски услуги в сферата на морския транспорт; комисионерство</w:t>
      </w:r>
      <w:r>
        <w:rPr>
          <w:sz w:val="24"/>
          <w:szCs w:val="24"/>
        </w:rPr>
        <w:t xml:space="preserve">. Групата притежава 50 </w:t>
      </w:r>
      <w:r w:rsidRPr="000F2078">
        <w:rPr>
          <w:sz w:val="24"/>
          <w:szCs w:val="24"/>
        </w:rPr>
        <w:t>% от дяловете на съвместното предприятие.</w:t>
      </w:r>
    </w:p>
    <w:p w:rsidR="00C42DF8" w:rsidRPr="000F2078" w:rsidRDefault="00C42DF8" w:rsidP="00765B21">
      <w:pPr>
        <w:jc w:val="both"/>
        <w:rPr>
          <w:sz w:val="24"/>
          <w:szCs w:val="24"/>
        </w:rPr>
      </w:pPr>
    </w:p>
    <w:p w:rsidR="00C42DF8" w:rsidRDefault="00C42DF8" w:rsidP="00D22972">
      <w:pPr>
        <w:spacing w:after="120"/>
        <w:jc w:val="both"/>
        <w:rPr>
          <w:sz w:val="24"/>
          <w:szCs w:val="24"/>
        </w:rPr>
      </w:pPr>
      <w:r w:rsidRPr="000F2078">
        <w:rPr>
          <w:sz w:val="24"/>
          <w:szCs w:val="24"/>
        </w:rPr>
        <w:t>Инвестицията в</w:t>
      </w:r>
      <w:r w:rsidRPr="000F2078">
        <w:rPr>
          <w:sz w:val="24"/>
          <w:szCs w:val="24"/>
          <w:lang w:val="en-GB"/>
        </w:rPr>
        <w:t>ъв Варнафери ОО</w:t>
      </w:r>
      <w:r w:rsidRPr="000F2078">
        <w:rPr>
          <w:sz w:val="24"/>
          <w:szCs w:val="24"/>
        </w:rPr>
        <w:t>Д се отчита по м</w:t>
      </w:r>
      <w:r>
        <w:rPr>
          <w:sz w:val="24"/>
          <w:szCs w:val="24"/>
        </w:rPr>
        <w:t>етода на собствения капитал в съответствие с МСС 28</w:t>
      </w:r>
      <w:r>
        <w:rPr>
          <w:sz w:val="24"/>
          <w:szCs w:val="24"/>
          <w:lang w:val="en-GB"/>
        </w:rPr>
        <w:t xml:space="preserve">. </w:t>
      </w:r>
      <w:r>
        <w:rPr>
          <w:sz w:val="24"/>
          <w:szCs w:val="24"/>
        </w:rPr>
        <w:t>Обобщена финансова информация за Варафери ООД е представена по-долу:</w:t>
      </w:r>
    </w:p>
    <w:p w:rsidR="00C42DF8" w:rsidRDefault="00C42DF8">
      <w:pPr>
        <w:rPr>
          <w:sz w:val="24"/>
          <w:szCs w:val="24"/>
        </w:rPr>
      </w:pPr>
      <w:r>
        <w:rPr>
          <w:sz w:val="24"/>
          <w:szCs w:val="24"/>
        </w:rPr>
        <w:br w:type="page"/>
      </w:r>
    </w:p>
    <w:p w:rsidR="00C42DF8" w:rsidRDefault="00C42DF8" w:rsidP="00D22972">
      <w:pPr>
        <w:spacing w:after="120"/>
        <w:jc w:val="both"/>
        <w:rPr>
          <w:sz w:val="24"/>
          <w:szCs w:val="24"/>
        </w:rPr>
      </w:pPr>
    </w:p>
    <w:tbl>
      <w:tblPr>
        <w:tblW w:w="9371" w:type="dxa"/>
        <w:tblInd w:w="55" w:type="dxa"/>
        <w:tblCellMar>
          <w:left w:w="70" w:type="dxa"/>
          <w:right w:w="70" w:type="dxa"/>
        </w:tblCellMar>
        <w:tblLook w:val="00A0"/>
      </w:tblPr>
      <w:tblGrid>
        <w:gridCol w:w="6368"/>
        <w:gridCol w:w="1444"/>
        <w:gridCol w:w="1559"/>
      </w:tblGrid>
      <w:tr w:rsidR="00C42DF8" w:rsidRPr="000F2078" w:rsidTr="003E7599">
        <w:trPr>
          <w:trHeight w:val="185"/>
        </w:trPr>
        <w:tc>
          <w:tcPr>
            <w:tcW w:w="6368" w:type="dxa"/>
            <w:tcBorders>
              <w:top w:val="nil"/>
              <w:left w:val="nil"/>
              <w:bottom w:val="nil"/>
              <w:right w:val="nil"/>
            </w:tcBorders>
          </w:tcPr>
          <w:p w:rsidR="00C42DF8" w:rsidRPr="000F2078" w:rsidRDefault="00C42DF8" w:rsidP="00C47B92">
            <w:pPr>
              <w:rPr>
                <w:rFonts w:cs="Times New Roman"/>
                <w:color w:val="000000"/>
                <w:sz w:val="24"/>
                <w:szCs w:val="24"/>
                <w:lang w:val="en-GB" w:eastAsia="bg-BG"/>
              </w:rPr>
            </w:pPr>
          </w:p>
        </w:tc>
        <w:tc>
          <w:tcPr>
            <w:tcW w:w="1444" w:type="dxa"/>
            <w:tcBorders>
              <w:top w:val="nil"/>
              <w:left w:val="nil"/>
              <w:right w:val="nil"/>
            </w:tcBorders>
          </w:tcPr>
          <w:p w:rsidR="00C42DF8" w:rsidRPr="000F2078" w:rsidRDefault="00C42DF8" w:rsidP="00C47B92">
            <w:pPr>
              <w:jc w:val="right"/>
              <w:rPr>
                <w:rFonts w:cs="Times New Roman"/>
                <w:b/>
                <w:bCs/>
                <w:color w:val="000000"/>
                <w:sz w:val="24"/>
                <w:szCs w:val="24"/>
                <w:lang w:val="en-GB" w:eastAsia="bg-BG"/>
              </w:rPr>
            </w:pPr>
            <w:r w:rsidRPr="000F2078">
              <w:rPr>
                <w:rFonts w:cs="Times New Roman"/>
                <w:b/>
                <w:bCs/>
                <w:color w:val="000000"/>
                <w:sz w:val="24"/>
                <w:szCs w:val="24"/>
                <w:lang w:val="en-GB" w:eastAsia="bg-BG"/>
              </w:rPr>
              <w:t>2014</w:t>
            </w:r>
          </w:p>
        </w:tc>
        <w:tc>
          <w:tcPr>
            <w:tcW w:w="1559" w:type="dxa"/>
            <w:tcBorders>
              <w:top w:val="nil"/>
              <w:left w:val="nil"/>
              <w:right w:val="nil"/>
            </w:tcBorders>
            <w:vAlign w:val="bottom"/>
          </w:tcPr>
          <w:p w:rsidR="00C42DF8" w:rsidRPr="000F2078" w:rsidRDefault="00C42DF8" w:rsidP="00C47B92">
            <w:pPr>
              <w:jc w:val="right"/>
              <w:rPr>
                <w:rFonts w:cs="Times New Roman"/>
                <w:b/>
                <w:bCs/>
                <w:color w:val="000000"/>
                <w:sz w:val="24"/>
                <w:szCs w:val="24"/>
                <w:lang w:val="en-GB" w:eastAsia="bg-BG"/>
              </w:rPr>
            </w:pPr>
            <w:r w:rsidRPr="000F2078">
              <w:rPr>
                <w:rFonts w:cs="Times New Roman"/>
                <w:b/>
                <w:bCs/>
                <w:color w:val="000000"/>
                <w:sz w:val="24"/>
                <w:szCs w:val="24"/>
                <w:lang w:val="en-GB" w:eastAsia="bg-BG"/>
              </w:rPr>
              <w:t>2013</w:t>
            </w:r>
          </w:p>
        </w:tc>
      </w:tr>
      <w:tr w:rsidR="00C42DF8" w:rsidRPr="000F2078" w:rsidTr="00D22972">
        <w:trPr>
          <w:trHeight w:val="185"/>
        </w:trPr>
        <w:tc>
          <w:tcPr>
            <w:tcW w:w="6368" w:type="dxa"/>
            <w:tcBorders>
              <w:top w:val="nil"/>
              <w:left w:val="nil"/>
              <w:bottom w:val="nil"/>
              <w:right w:val="nil"/>
            </w:tcBorders>
          </w:tcPr>
          <w:p w:rsidR="00C42DF8" w:rsidRPr="000F2078" w:rsidRDefault="00C42DF8" w:rsidP="00C47B92">
            <w:pPr>
              <w:rPr>
                <w:rFonts w:cs="Times New Roman"/>
                <w:color w:val="000000"/>
                <w:sz w:val="24"/>
                <w:szCs w:val="24"/>
                <w:lang w:val="en-GB" w:eastAsia="bg-BG"/>
              </w:rPr>
            </w:pPr>
          </w:p>
        </w:tc>
        <w:tc>
          <w:tcPr>
            <w:tcW w:w="1444" w:type="dxa"/>
            <w:tcBorders>
              <w:top w:val="nil"/>
              <w:left w:val="nil"/>
              <w:bottom w:val="nil"/>
              <w:right w:val="nil"/>
            </w:tcBorders>
          </w:tcPr>
          <w:p w:rsidR="00C42DF8" w:rsidRPr="000F2078" w:rsidRDefault="00C42DF8" w:rsidP="00C47B92">
            <w:pPr>
              <w:jc w:val="right"/>
              <w:rPr>
                <w:b/>
                <w:bCs/>
                <w:sz w:val="24"/>
                <w:szCs w:val="24"/>
                <w:lang w:val="en-GB"/>
              </w:rPr>
            </w:pPr>
            <w:r w:rsidRPr="000F2078">
              <w:rPr>
                <w:rFonts w:cs="Times New Roman"/>
                <w:b/>
                <w:color w:val="000000"/>
                <w:sz w:val="24"/>
                <w:szCs w:val="24"/>
                <w:lang w:eastAsia="bg-BG"/>
              </w:rPr>
              <w:t>‘000 лв.</w:t>
            </w:r>
          </w:p>
        </w:tc>
        <w:tc>
          <w:tcPr>
            <w:tcW w:w="1559" w:type="dxa"/>
            <w:tcBorders>
              <w:top w:val="nil"/>
              <w:left w:val="nil"/>
              <w:bottom w:val="nil"/>
              <w:right w:val="nil"/>
            </w:tcBorders>
          </w:tcPr>
          <w:p w:rsidR="00C42DF8" w:rsidRPr="000F2078" w:rsidRDefault="00C42DF8" w:rsidP="00C47B92">
            <w:pPr>
              <w:jc w:val="right"/>
              <w:rPr>
                <w:rFonts w:cs="Times New Roman"/>
                <w:b/>
                <w:bCs/>
                <w:color w:val="000000"/>
                <w:sz w:val="24"/>
                <w:szCs w:val="24"/>
                <w:lang w:val="en-GB" w:eastAsia="bg-BG"/>
              </w:rPr>
            </w:pPr>
            <w:r w:rsidRPr="000F2078">
              <w:rPr>
                <w:rFonts w:cs="Times New Roman"/>
                <w:b/>
                <w:color w:val="000000"/>
                <w:sz w:val="24"/>
                <w:szCs w:val="24"/>
                <w:lang w:eastAsia="bg-BG"/>
              </w:rPr>
              <w:t>‘000 лв.</w:t>
            </w:r>
          </w:p>
        </w:tc>
      </w:tr>
      <w:tr w:rsidR="00C42DF8" w:rsidRPr="000F2078" w:rsidTr="00D22972">
        <w:trPr>
          <w:trHeight w:val="185"/>
        </w:trPr>
        <w:tc>
          <w:tcPr>
            <w:tcW w:w="6368" w:type="dxa"/>
            <w:tcBorders>
              <w:top w:val="nil"/>
              <w:left w:val="nil"/>
              <w:bottom w:val="nil"/>
              <w:right w:val="nil"/>
            </w:tcBorders>
          </w:tcPr>
          <w:p w:rsidR="00C42DF8" w:rsidRPr="000F2078" w:rsidRDefault="00C42DF8" w:rsidP="00C47B92">
            <w:pPr>
              <w:rPr>
                <w:rFonts w:cs="Times New Roman"/>
                <w:color w:val="000000"/>
                <w:sz w:val="24"/>
                <w:szCs w:val="24"/>
                <w:lang w:val="en-GB" w:eastAsia="bg-BG"/>
              </w:rPr>
            </w:pPr>
          </w:p>
        </w:tc>
        <w:tc>
          <w:tcPr>
            <w:tcW w:w="1444" w:type="dxa"/>
            <w:tcBorders>
              <w:top w:val="nil"/>
              <w:left w:val="nil"/>
              <w:bottom w:val="nil"/>
              <w:right w:val="nil"/>
            </w:tcBorders>
          </w:tcPr>
          <w:p w:rsidR="00C42DF8" w:rsidRPr="000F2078" w:rsidRDefault="00C42DF8" w:rsidP="00C47B92">
            <w:pPr>
              <w:rPr>
                <w:rFonts w:cs="Times New Roman"/>
                <w:color w:val="000000"/>
                <w:sz w:val="24"/>
                <w:szCs w:val="24"/>
                <w:lang w:val="en-GB" w:eastAsia="bg-BG"/>
              </w:rPr>
            </w:pPr>
          </w:p>
        </w:tc>
        <w:tc>
          <w:tcPr>
            <w:tcW w:w="1559" w:type="dxa"/>
            <w:tcBorders>
              <w:top w:val="nil"/>
              <w:left w:val="nil"/>
              <w:bottom w:val="nil"/>
              <w:right w:val="nil"/>
            </w:tcBorders>
            <w:noWrap/>
            <w:vAlign w:val="bottom"/>
          </w:tcPr>
          <w:p w:rsidR="00C42DF8" w:rsidRPr="000F2078" w:rsidRDefault="00C42DF8" w:rsidP="00C47B92">
            <w:pPr>
              <w:rPr>
                <w:rFonts w:cs="Times New Roman"/>
                <w:color w:val="000000"/>
                <w:sz w:val="24"/>
                <w:szCs w:val="24"/>
                <w:lang w:val="en-GB" w:eastAsia="bg-BG"/>
              </w:rPr>
            </w:pPr>
          </w:p>
        </w:tc>
      </w:tr>
      <w:tr w:rsidR="00C42DF8" w:rsidRPr="000F2078" w:rsidTr="00D22972">
        <w:trPr>
          <w:trHeight w:val="185"/>
        </w:trPr>
        <w:tc>
          <w:tcPr>
            <w:tcW w:w="6368" w:type="dxa"/>
            <w:tcBorders>
              <w:top w:val="nil"/>
              <w:left w:val="nil"/>
              <w:bottom w:val="nil"/>
              <w:right w:val="nil"/>
            </w:tcBorders>
          </w:tcPr>
          <w:p w:rsidR="00C42DF8" w:rsidRPr="000F2078" w:rsidRDefault="00C42DF8" w:rsidP="00C47B92">
            <w:pPr>
              <w:rPr>
                <w:rFonts w:cs="Times New Roman"/>
                <w:color w:val="000000"/>
                <w:sz w:val="24"/>
                <w:szCs w:val="24"/>
                <w:lang w:eastAsia="bg-BG"/>
              </w:rPr>
            </w:pPr>
            <w:r w:rsidRPr="000F2078">
              <w:rPr>
                <w:rFonts w:cs="Times New Roman"/>
                <w:color w:val="000000"/>
                <w:sz w:val="24"/>
                <w:szCs w:val="24"/>
                <w:lang w:eastAsia="bg-BG"/>
              </w:rPr>
              <w:t>Нетекущи активи</w:t>
            </w:r>
          </w:p>
        </w:tc>
        <w:tc>
          <w:tcPr>
            <w:tcW w:w="1444" w:type="dxa"/>
            <w:tcBorders>
              <w:top w:val="nil"/>
              <w:left w:val="nil"/>
              <w:right w:val="nil"/>
            </w:tcBorders>
          </w:tcPr>
          <w:p w:rsidR="00C42DF8" w:rsidRPr="000F2078" w:rsidRDefault="00C42DF8" w:rsidP="00C47B92">
            <w:pPr>
              <w:jc w:val="right"/>
              <w:rPr>
                <w:rFonts w:cs="Times New Roman"/>
                <w:color w:val="000000"/>
                <w:sz w:val="24"/>
                <w:szCs w:val="24"/>
                <w:lang w:eastAsia="bg-BG"/>
              </w:rPr>
            </w:pPr>
            <w:r w:rsidRPr="000F2078">
              <w:rPr>
                <w:rFonts w:cs="Times New Roman"/>
                <w:color w:val="000000"/>
                <w:sz w:val="24"/>
                <w:szCs w:val="24"/>
                <w:lang w:eastAsia="bg-BG"/>
              </w:rPr>
              <w:t>18 298</w:t>
            </w:r>
          </w:p>
        </w:tc>
        <w:tc>
          <w:tcPr>
            <w:tcW w:w="1559" w:type="dxa"/>
            <w:tcBorders>
              <w:top w:val="nil"/>
              <w:left w:val="nil"/>
              <w:right w:val="nil"/>
            </w:tcBorders>
            <w:noWrap/>
          </w:tcPr>
          <w:p w:rsidR="00C42DF8" w:rsidRPr="000F2078" w:rsidRDefault="00C42DF8" w:rsidP="00C47B92">
            <w:pPr>
              <w:jc w:val="right"/>
              <w:rPr>
                <w:sz w:val="24"/>
                <w:szCs w:val="24"/>
              </w:rPr>
            </w:pPr>
            <w:r w:rsidRPr="000F2078">
              <w:rPr>
                <w:sz w:val="24"/>
                <w:szCs w:val="24"/>
              </w:rPr>
              <w:t>20 145</w:t>
            </w:r>
          </w:p>
        </w:tc>
      </w:tr>
      <w:tr w:rsidR="00C42DF8" w:rsidRPr="000F2078" w:rsidTr="00D22972">
        <w:trPr>
          <w:trHeight w:val="185"/>
        </w:trPr>
        <w:tc>
          <w:tcPr>
            <w:tcW w:w="6368" w:type="dxa"/>
            <w:tcBorders>
              <w:top w:val="nil"/>
              <w:left w:val="nil"/>
              <w:bottom w:val="nil"/>
              <w:right w:val="nil"/>
            </w:tcBorders>
          </w:tcPr>
          <w:p w:rsidR="00C42DF8" w:rsidRPr="000F2078" w:rsidRDefault="00C42DF8" w:rsidP="00C47B92">
            <w:pPr>
              <w:rPr>
                <w:rFonts w:cs="Times New Roman"/>
                <w:color w:val="000000"/>
                <w:sz w:val="24"/>
                <w:szCs w:val="24"/>
                <w:lang w:val="en-GB" w:eastAsia="bg-BG"/>
              </w:rPr>
            </w:pPr>
            <w:r w:rsidRPr="000F2078">
              <w:rPr>
                <w:rFonts w:cs="Times New Roman"/>
                <w:color w:val="000000"/>
                <w:sz w:val="24"/>
                <w:szCs w:val="24"/>
                <w:lang w:eastAsia="bg-BG"/>
              </w:rPr>
              <w:t>Текущи активи</w:t>
            </w:r>
            <w:r w:rsidRPr="000F2078">
              <w:rPr>
                <w:rFonts w:cs="Times New Roman"/>
                <w:color w:val="000000"/>
                <w:sz w:val="24"/>
                <w:szCs w:val="24"/>
                <w:lang w:val="en-GB" w:eastAsia="bg-BG"/>
              </w:rPr>
              <w:t xml:space="preserve"> (a)                           </w:t>
            </w:r>
          </w:p>
        </w:tc>
        <w:tc>
          <w:tcPr>
            <w:tcW w:w="1444" w:type="dxa"/>
            <w:tcBorders>
              <w:top w:val="nil"/>
              <w:left w:val="nil"/>
              <w:bottom w:val="single" w:sz="4" w:space="0" w:color="auto"/>
              <w:right w:val="nil"/>
            </w:tcBorders>
          </w:tcPr>
          <w:p w:rsidR="00C42DF8" w:rsidRPr="000F2078" w:rsidRDefault="00C42DF8" w:rsidP="00C47B92">
            <w:pPr>
              <w:jc w:val="right"/>
              <w:rPr>
                <w:rFonts w:cs="Times New Roman"/>
                <w:color w:val="000000"/>
                <w:sz w:val="24"/>
                <w:szCs w:val="24"/>
                <w:lang w:eastAsia="bg-BG"/>
              </w:rPr>
            </w:pPr>
            <w:r w:rsidRPr="000F2078">
              <w:rPr>
                <w:rFonts w:cs="Times New Roman"/>
                <w:color w:val="000000"/>
                <w:sz w:val="24"/>
                <w:szCs w:val="24"/>
                <w:lang w:eastAsia="bg-BG"/>
              </w:rPr>
              <w:t>861</w:t>
            </w:r>
          </w:p>
        </w:tc>
        <w:tc>
          <w:tcPr>
            <w:tcW w:w="1559" w:type="dxa"/>
            <w:tcBorders>
              <w:top w:val="nil"/>
              <w:left w:val="nil"/>
              <w:bottom w:val="single" w:sz="4" w:space="0" w:color="auto"/>
              <w:right w:val="nil"/>
            </w:tcBorders>
          </w:tcPr>
          <w:p w:rsidR="00C42DF8" w:rsidRPr="000F2078" w:rsidRDefault="00C42DF8" w:rsidP="00C47B92">
            <w:pPr>
              <w:jc w:val="right"/>
              <w:rPr>
                <w:sz w:val="24"/>
                <w:szCs w:val="24"/>
              </w:rPr>
            </w:pPr>
            <w:r w:rsidRPr="000F2078">
              <w:rPr>
                <w:sz w:val="24"/>
                <w:szCs w:val="24"/>
              </w:rPr>
              <w:t>240</w:t>
            </w:r>
          </w:p>
        </w:tc>
      </w:tr>
      <w:tr w:rsidR="00C42DF8" w:rsidRPr="000F2078" w:rsidTr="00D22972">
        <w:trPr>
          <w:trHeight w:val="185"/>
        </w:trPr>
        <w:tc>
          <w:tcPr>
            <w:tcW w:w="6368" w:type="dxa"/>
            <w:tcBorders>
              <w:top w:val="nil"/>
              <w:left w:val="nil"/>
              <w:bottom w:val="nil"/>
              <w:right w:val="nil"/>
            </w:tcBorders>
          </w:tcPr>
          <w:p w:rsidR="00C42DF8" w:rsidRPr="000F2078" w:rsidRDefault="00C42DF8" w:rsidP="00C47B92">
            <w:pPr>
              <w:rPr>
                <w:rFonts w:cs="Times New Roman"/>
                <w:b/>
                <w:color w:val="000000"/>
                <w:sz w:val="24"/>
                <w:szCs w:val="24"/>
                <w:lang w:eastAsia="bg-BG"/>
              </w:rPr>
            </w:pPr>
            <w:r w:rsidRPr="000F2078">
              <w:rPr>
                <w:rFonts w:cs="Times New Roman"/>
                <w:b/>
                <w:color w:val="000000"/>
                <w:sz w:val="24"/>
                <w:szCs w:val="24"/>
                <w:lang w:eastAsia="bg-BG"/>
              </w:rPr>
              <w:t>Общо активи</w:t>
            </w:r>
          </w:p>
        </w:tc>
        <w:tc>
          <w:tcPr>
            <w:tcW w:w="1444" w:type="dxa"/>
            <w:tcBorders>
              <w:top w:val="single" w:sz="4" w:space="0" w:color="auto"/>
              <w:left w:val="nil"/>
              <w:bottom w:val="single" w:sz="8" w:space="0" w:color="auto"/>
              <w:right w:val="nil"/>
            </w:tcBorders>
          </w:tcPr>
          <w:p w:rsidR="00C42DF8" w:rsidRPr="000F2078" w:rsidRDefault="00C42DF8" w:rsidP="00C47B92">
            <w:pPr>
              <w:jc w:val="right"/>
              <w:rPr>
                <w:rFonts w:cs="Times New Roman"/>
                <w:b/>
                <w:color w:val="000000"/>
                <w:sz w:val="24"/>
                <w:szCs w:val="24"/>
                <w:lang w:eastAsia="bg-BG"/>
              </w:rPr>
            </w:pPr>
            <w:r w:rsidRPr="000F2078">
              <w:rPr>
                <w:rFonts w:cs="Times New Roman"/>
                <w:b/>
                <w:color w:val="000000"/>
                <w:sz w:val="24"/>
                <w:szCs w:val="24"/>
                <w:lang w:eastAsia="bg-BG"/>
              </w:rPr>
              <w:t>19 159</w:t>
            </w:r>
          </w:p>
        </w:tc>
        <w:tc>
          <w:tcPr>
            <w:tcW w:w="1559" w:type="dxa"/>
            <w:tcBorders>
              <w:top w:val="single" w:sz="4" w:space="0" w:color="auto"/>
              <w:left w:val="nil"/>
              <w:bottom w:val="single" w:sz="8" w:space="0" w:color="auto"/>
              <w:right w:val="nil"/>
            </w:tcBorders>
          </w:tcPr>
          <w:p w:rsidR="00C42DF8" w:rsidRPr="000F2078" w:rsidRDefault="00C42DF8" w:rsidP="00C47B92">
            <w:pPr>
              <w:jc w:val="right"/>
              <w:rPr>
                <w:b/>
                <w:sz w:val="24"/>
                <w:szCs w:val="24"/>
              </w:rPr>
            </w:pPr>
            <w:r w:rsidRPr="000F2078">
              <w:rPr>
                <w:b/>
                <w:sz w:val="24"/>
                <w:szCs w:val="24"/>
              </w:rPr>
              <w:t>20 385</w:t>
            </w:r>
          </w:p>
        </w:tc>
      </w:tr>
      <w:tr w:rsidR="00C42DF8" w:rsidRPr="000F2078" w:rsidTr="003E7599">
        <w:trPr>
          <w:trHeight w:hRule="exact" w:val="227"/>
        </w:trPr>
        <w:tc>
          <w:tcPr>
            <w:tcW w:w="6368" w:type="dxa"/>
            <w:tcBorders>
              <w:top w:val="nil"/>
              <w:left w:val="nil"/>
              <w:bottom w:val="nil"/>
              <w:right w:val="nil"/>
            </w:tcBorders>
          </w:tcPr>
          <w:p w:rsidR="00C42DF8" w:rsidRPr="000F2078" w:rsidRDefault="00C42DF8" w:rsidP="00C47B92">
            <w:pPr>
              <w:rPr>
                <w:rFonts w:cs="Times New Roman"/>
                <w:color w:val="000000"/>
                <w:sz w:val="24"/>
                <w:szCs w:val="24"/>
                <w:lang w:val="en-GB" w:eastAsia="bg-BG"/>
              </w:rPr>
            </w:pPr>
          </w:p>
        </w:tc>
        <w:tc>
          <w:tcPr>
            <w:tcW w:w="1444" w:type="dxa"/>
            <w:tcBorders>
              <w:top w:val="nil"/>
              <w:left w:val="nil"/>
              <w:right w:val="nil"/>
            </w:tcBorders>
          </w:tcPr>
          <w:p w:rsidR="00C42DF8" w:rsidRPr="000F2078" w:rsidRDefault="00C42DF8" w:rsidP="00C47B92">
            <w:pPr>
              <w:jc w:val="right"/>
              <w:rPr>
                <w:rFonts w:cs="Times New Roman"/>
                <w:color w:val="000000"/>
                <w:sz w:val="24"/>
                <w:szCs w:val="24"/>
                <w:lang w:val="en-GB" w:eastAsia="bg-BG"/>
              </w:rPr>
            </w:pPr>
          </w:p>
        </w:tc>
        <w:tc>
          <w:tcPr>
            <w:tcW w:w="1559" w:type="dxa"/>
            <w:tcBorders>
              <w:top w:val="nil"/>
              <w:left w:val="nil"/>
              <w:right w:val="nil"/>
            </w:tcBorders>
          </w:tcPr>
          <w:p w:rsidR="00C42DF8" w:rsidRPr="000F2078" w:rsidRDefault="00C42DF8" w:rsidP="00C47B92">
            <w:pPr>
              <w:jc w:val="right"/>
              <w:rPr>
                <w:rFonts w:cs="Times New Roman"/>
                <w:color w:val="000000"/>
                <w:sz w:val="24"/>
                <w:szCs w:val="24"/>
                <w:lang w:val="en-GB" w:eastAsia="bg-BG"/>
              </w:rPr>
            </w:pPr>
          </w:p>
        </w:tc>
      </w:tr>
      <w:tr w:rsidR="00C42DF8" w:rsidRPr="000F2078" w:rsidTr="00D22972">
        <w:trPr>
          <w:trHeight w:val="185"/>
        </w:trPr>
        <w:tc>
          <w:tcPr>
            <w:tcW w:w="6368" w:type="dxa"/>
            <w:tcBorders>
              <w:top w:val="nil"/>
              <w:left w:val="nil"/>
              <w:bottom w:val="nil"/>
              <w:right w:val="nil"/>
            </w:tcBorders>
          </w:tcPr>
          <w:p w:rsidR="00C42DF8" w:rsidRPr="000F2078" w:rsidRDefault="00C42DF8" w:rsidP="00C47B92">
            <w:pPr>
              <w:rPr>
                <w:rFonts w:cs="Times New Roman"/>
                <w:color w:val="000000"/>
                <w:sz w:val="24"/>
                <w:szCs w:val="24"/>
                <w:lang w:val="en-GB" w:eastAsia="bg-BG"/>
              </w:rPr>
            </w:pPr>
            <w:r w:rsidRPr="000F2078">
              <w:rPr>
                <w:rFonts w:cs="Times New Roman"/>
                <w:color w:val="000000"/>
                <w:sz w:val="24"/>
                <w:szCs w:val="24"/>
                <w:lang w:eastAsia="bg-BG"/>
              </w:rPr>
              <w:t>Нетекущи пасиви</w:t>
            </w:r>
            <w:r w:rsidRPr="000F2078">
              <w:rPr>
                <w:rFonts w:cs="Times New Roman"/>
                <w:color w:val="000000"/>
                <w:sz w:val="24"/>
                <w:szCs w:val="24"/>
                <w:lang w:val="en-GB" w:eastAsia="bg-BG"/>
              </w:rPr>
              <w:t xml:space="preserve"> (</w:t>
            </w:r>
            <w:r w:rsidRPr="000F2078">
              <w:rPr>
                <w:rFonts w:cs="Times New Roman"/>
                <w:color w:val="000000"/>
                <w:sz w:val="24"/>
                <w:szCs w:val="24"/>
                <w:lang w:eastAsia="bg-BG"/>
              </w:rPr>
              <w:t>б</w:t>
            </w:r>
            <w:r w:rsidRPr="000F2078">
              <w:rPr>
                <w:rFonts w:cs="Times New Roman"/>
                <w:color w:val="000000"/>
                <w:sz w:val="24"/>
                <w:szCs w:val="24"/>
                <w:lang w:val="en-GB" w:eastAsia="bg-BG"/>
              </w:rPr>
              <w:t>)</w:t>
            </w:r>
          </w:p>
        </w:tc>
        <w:tc>
          <w:tcPr>
            <w:tcW w:w="1444" w:type="dxa"/>
            <w:tcBorders>
              <w:top w:val="nil"/>
              <w:left w:val="nil"/>
              <w:right w:val="nil"/>
            </w:tcBorders>
          </w:tcPr>
          <w:p w:rsidR="00C42DF8" w:rsidRPr="000F2078" w:rsidRDefault="00C42DF8" w:rsidP="00C47B92">
            <w:pPr>
              <w:jc w:val="right"/>
              <w:rPr>
                <w:rFonts w:cs="Times New Roman"/>
                <w:color w:val="000000"/>
                <w:sz w:val="24"/>
                <w:szCs w:val="24"/>
                <w:lang w:eastAsia="bg-BG"/>
              </w:rPr>
            </w:pPr>
            <w:r w:rsidRPr="000F2078">
              <w:rPr>
                <w:rFonts w:cs="Times New Roman"/>
                <w:color w:val="000000"/>
                <w:sz w:val="24"/>
                <w:szCs w:val="24"/>
                <w:lang w:eastAsia="bg-BG"/>
              </w:rPr>
              <w:t>18 602</w:t>
            </w:r>
          </w:p>
        </w:tc>
        <w:tc>
          <w:tcPr>
            <w:tcW w:w="1559" w:type="dxa"/>
            <w:tcBorders>
              <w:top w:val="nil"/>
              <w:left w:val="nil"/>
              <w:right w:val="nil"/>
            </w:tcBorders>
          </w:tcPr>
          <w:p w:rsidR="00C42DF8" w:rsidRPr="000F2078" w:rsidRDefault="00C42DF8" w:rsidP="00C47B92">
            <w:pPr>
              <w:jc w:val="right"/>
              <w:rPr>
                <w:sz w:val="24"/>
                <w:szCs w:val="24"/>
              </w:rPr>
            </w:pPr>
            <w:r w:rsidRPr="000F2078">
              <w:rPr>
                <w:sz w:val="24"/>
                <w:szCs w:val="24"/>
              </w:rPr>
              <w:t>17 824</w:t>
            </w:r>
          </w:p>
        </w:tc>
      </w:tr>
      <w:tr w:rsidR="00C42DF8" w:rsidRPr="000F2078" w:rsidTr="00D22972">
        <w:trPr>
          <w:trHeight w:val="185"/>
        </w:trPr>
        <w:tc>
          <w:tcPr>
            <w:tcW w:w="6368" w:type="dxa"/>
            <w:tcBorders>
              <w:top w:val="nil"/>
              <w:left w:val="nil"/>
              <w:bottom w:val="nil"/>
              <w:right w:val="nil"/>
            </w:tcBorders>
          </w:tcPr>
          <w:p w:rsidR="00C42DF8" w:rsidRPr="000F2078" w:rsidRDefault="00C42DF8" w:rsidP="00C47B92">
            <w:pPr>
              <w:rPr>
                <w:rFonts w:cs="Times New Roman"/>
                <w:color w:val="000000"/>
                <w:sz w:val="24"/>
                <w:szCs w:val="24"/>
                <w:lang w:val="en-GB" w:eastAsia="bg-BG"/>
              </w:rPr>
            </w:pPr>
            <w:r w:rsidRPr="000F2078">
              <w:rPr>
                <w:rFonts w:cs="Times New Roman"/>
                <w:color w:val="000000"/>
                <w:sz w:val="24"/>
                <w:szCs w:val="24"/>
                <w:lang w:eastAsia="bg-BG"/>
              </w:rPr>
              <w:t>Текущи пасиви</w:t>
            </w:r>
            <w:r w:rsidRPr="000F2078">
              <w:rPr>
                <w:rFonts w:cs="Times New Roman"/>
                <w:color w:val="000000"/>
                <w:sz w:val="24"/>
                <w:szCs w:val="24"/>
                <w:lang w:val="en-GB" w:eastAsia="bg-BG"/>
              </w:rPr>
              <w:t xml:space="preserve"> (</w:t>
            </w:r>
            <w:r w:rsidRPr="000F2078">
              <w:rPr>
                <w:rFonts w:cs="Times New Roman"/>
                <w:color w:val="000000"/>
                <w:sz w:val="24"/>
                <w:szCs w:val="24"/>
                <w:lang w:eastAsia="bg-BG"/>
              </w:rPr>
              <w:t>в</w:t>
            </w:r>
            <w:r w:rsidRPr="000F2078">
              <w:rPr>
                <w:rFonts w:cs="Times New Roman"/>
                <w:color w:val="000000"/>
                <w:sz w:val="24"/>
                <w:szCs w:val="24"/>
                <w:lang w:val="en-GB" w:eastAsia="bg-BG"/>
              </w:rPr>
              <w:t>)</w:t>
            </w:r>
          </w:p>
        </w:tc>
        <w:tc>
          <w:tcPr>
            <w:tcW w:w="1444" w:type="dxa"/>
            <w:tcBorders>
              <w:top w:val="nil"/>
              <w:left w:val="nil"/>
              <w:bottom w:val="single" w:sz="4" w:space="0" w:color="auto"/>
              <w:right w:val="nil"/>
            </w:tcBorders>
          </w:tcPr>
          <w:p w:rsidR="00C42DF8" w:rsidRPr="000F2078" w:rsidRDefault="00C42DF8" w:rsidP="00C47B92">
            <w:pPr>
              <w:jc w:val="right"/>
              <w:rPr>
                <w:rFonts w:cs="Times New Roman"/>
                <w:color w:val="000000"/>
                <w:sz w:val="24"/>
                <w:szCs w:val="24"/>
                <w:lang w:eastAsia="bg-BG"/>
              </w:rPr>
            </w:pPr>
            <w:r w:rsidRPr="000F2078">
              <w:rPr>
                <w:rFonts w:cs="Times New Roman"/>
                <w:color w:val="000000"/>
                <w:sz w:val="24"/>
                <w:szCs w:val="24"/>
                <w:lang w:eastAsia="bg-BG"/>
              </w:rPr>
              <w:t>6 582</w:t>
            </w:r>
          </w:p>
        </w:tc>
        <w:tc>
          <w:tcPr>
            <w:tcW w:w="1559" w:type="dxa"/>
            <w:tcBorders>
              <w:top w:val="nil"/>
              <w:left w:val="nil"/>
              <w:bottom w:val="single" w:sz="4" w:space="0" w:color="auto"/>
              <w:right w:val="nil"/>
            </w:tcBorders>
          </w:tcPr>
          <w:p w:rsidR="00C42DF8" w:rsidRPr="000F2078" w:rsidRDefault="00C42DF8" w:rsidP="00C47B92">
            <w:pPr>
              <w:jc w:val="right"/>
              <w:rPr>
                <w:sz w:val="24"/>
                <w:szCs w:val="24"/>
              </w:rPr>
            </w:pPr>
            <w:r w:rsidRPr="000F2078">
              <w:rPr>
                <w:sz w:val="24"/>
                <w:szCs w:val="24"/>
              </w:rPr>
              <w:t>2 475</w:t>
            </w:r>
          </w:p>
        </w:tc>
      </w:tr>
      <w:tr w:rsidR="00C42DF8" w:rsidRPr="000F2078" w:rsidTr="00D22972">
        <w:trPr>
          <w:trHeight w:val="185"/>
        </w:trPr>
        <w:tc>
          <w:tcPr>
            <w:tcW w:w="6368" w:type="dxa"/>
            <w:tcBorders>
              <w:top w:val="nil"/>
              <w:left w:val="nil"/>
              <w:bottom w:val="nil"/>
              <w:right w:val="nil"/>
            </w:tcBorders>
          </w:tcPr>
          <w:p w:rsidR="00C42DF8" w:rsidRPr="000F2078" w:rsidRDefault="00C42DF8" w:rsidP="00C47B92">
            <w:pPr>
              <w:rPr>
                <w:rFonts w:cs="Times New Roman"/>
                <w:b/>
                <w:color w:val="000000"/>
                <w:sz w:val="24"/>
                <w:szCs w:val="24"/>
                <w:lang w:eastAsia="bg-BG"/>
              </w:rPr>
            </w:pPr>
            <w:r w:rsidRPr="000F2078">
              <w:rPr>
                <w:rFonts w:cs="Times New Roman"/>
                <w:b/>
                <w:color w:val="000000"/>
                <w:sz w:val="24"/>
                <w:szCs w:val="24"/>
                <w:lang w:eastAsia="bg-BG"/>
              </w:rPr>
              <w:t xml:space="preserve">Общо пасиви </w:t>
            </w:r>
          </w:p>
        </w:tc>
        <w:tc>
          <w:tcPr>
            <w:tcW w:w="1444" w:type="dxa"/>
            <w:tcBorders>
              <w:top w:val="single" w:sz="4" w:space="0" w:color="auto"/>
              <w:left w:val="nil"/>
              <w:bottom w:val="single" w:sz="8" w:space="0" w:color="auto"/>
              <w:right w:val="nil"/>
            </w:tcBorders>
          </w:tcPr>
          <w:p w:rsidR="00C42DF8" w:rsidRPr="000F2078" w:rsidRDefault="00C42DF8" w:rsidP="00C47B92">
            <w:pPr>
              <w:jc w:val="right"/>
              <w:rPr>
                <w:rFonts w:cs="Times New Roman"/>
                <w:b/>
                <w:color w:val="000000"/>
                <w:sz w:val="24"/>
                <w:szCs w:val="24"/>
                <w:lang w:eastAsia="bg-BG"/>
              </w:rPr>
            </w:pPr>
            <w:r w:rsidRPr="000F2078">
              <w:rPr>
                <w:rFonts w:cs="Times New Roman"/>
                <w:b/>
                <w:color w:val="000000"/>
                <w:sz w:val="24"/>
                <w:szCs w:val="24"/>
                <w:lang w:eastAsia="bg-BG"/>
              </w:rPr>
              <w:t>25 184</w:t>
            </w:r>
          </w:p>
        </w:tc>
        <w:tc>
          <w:tcPr>
            <w:tcW w:w="1559" w:type="dxa"/>
            <w:tcBorders>
              <w:top w:val="single" w:sz="4" w:space="0" w:color="auto"/>
              <w:left w:val="nil"/>
              <w:bottom w:val="single" w:sz="8" w:space="0" w:color="auto"/>
              <w:right w:val="nil"/>
            </w:tcBorders>
          </w:tcPr>
          <w:p w:rsidR="00C42DF8" w:rsidRPr="000F2078" w:rsidRDefault="00C42DF8" w:rsidP="00C47B92">
            <w:pPr>
              <w:jc w:val="right"/>
              <w:rPr>
                <w:b/>
                <w:sz w:val="24"/>
                <w:szCs w:val="24"/>
              </w:rPr>
            </w:pPr>
            <w:r w:rsidRPr="000F2078">
              <w:rPr>
                <w:b/>
                <w:sz w:val="24"/>
                <w:szCs w:val="24"/>
              </w:rPr>
              <w:t>20 299</w:t>
            </w:r>
          </w:p>
        </w:tc>
      </w:tr>
      <w:tr w:rsidR="00C42DF8" w:rsidRPr="000F2078" w:rsidTr="003E7599">
        <w:trPr>
          <w:trHeight w:hRule="exact" w:val="227"/>
        </w:trPr>
        <w:tc>
          <w:tcPr>
            <w:tcW w:w="6368" w:type="dxa"/>
            <w:tcBorders>
              <w:top w:val="nil"/>
              <w:left w:val="nil"/>
              <w:bottom w:val="nil"/>
              <w:right w:val="nil"/>
            </w:tcBorders>
          </w:tcPr>
          <w:p w:rsidR="00C42DF8" w:rsidRPr="000F2078" w:rsidRDefault="00C42DF8" w:rsidP="00C47B92">
            <w:pPr>
              <w:rPr>
                <w:rFonts w:cs="Times New Roman"/>
                <w:b/>
                <w:color w:val="000000"/>
                <w:sz w:val="24"/>
                <w:szCs w:val="24"/>
                <w:lang w:val="en-GB" w:eastAsia="bg-BG"/>
              </w:rPr>
            </w:pPr>
          </w:p>
        </w:tc>
        <w:tc>
          <w:tcPr>
            <w:tcW w:w="1444" w:type="dxa"/>
            <w:tcBorders>
              <w:top w:val="nil"/>
              <w:left w:val="nil"/>
              <w:right w:val="nil"/>
            </w:tcBorders>
          </w:tcPr>
          <w:p w:rsidR="00C42DF8" w:rsidRPr="000F2078" w:rsidRDefault="00C42DF8" w:rsidP="00C47B92">
            <w:pPr>
              <w:jc w:val="right"/>
              <w:rPr>
                <w:rFonts w:cs="Times New Roman"/>
                <w:b/>
                <w:color w:val="000000"/>
                <w:sz w:val="24"/>
                <w:szCs w:val="24"/>
                <w:lang w:val="en-GB" w:eastAsia="bg-BG"/>
              </w:rPr>
            </w:pPr>
          </w:p>
        </w:tc>
        <w:tc>
          <w:tcPr>
            <w:tcW w:w="1559" w:type="dxa"/>
            <w:tcBorders>
              <w:top w:val="nil"/>
              <w:left w:val="nil"/>
              <w:right w:val="nil"/>
            </w:tcBorders>
          </w:tcPr>
          <w:p w:rsidR="00C42DF8" w:rsidRPr="000F2078" w:rsidRDefault="00C42DF8" w:rsidP="00C47B92">
            <w:pPr>
              <w:jc w:val="right"/>
              <w:rPr>
                <w:rFonts w:cs="Times New Roman"/>
                <w:b/>
                <w:color w:val="000000"/>
                <w:sz w:val="24"/>
                <w:szCs w:val="24"/>
                <w:lang w:val="en-GB" w:eastAsia="bg-BG"/>
              </w:rPr>
            </w:pPr>
          </w:p>
        </w:tc>
      </w:tr>
      <w:tr w:rsidR="00C42DF8" w:rsidRPr="000F2078" w:rsidTr="00D22972">
        <w:trPr>
          <w:trHeight w:val="185"/>
        </w:trPr>
        <w:tc>
          <w:tcPr>
            <w:tcW w:w="6368" w:type="dxa"/>
            <w:tcBorders>
              <w:top w:val="nil"/>
              <w:left w:val="nil"/>
              <w:bottom w:val="nil"/>
              <w:right w:val="nil"/>
            </w:tcBorders>
          </w:tcPr>
          <w:p w:rsidR="00C42DF8" w:rsidRPr="000F2078" w:rsidRDefault="00C42DF8" w:rsidP="00C47B92">
            <w:pPr>
              <w:tabs>
                <w:tab w:val="left" w:pos="0"/>
              </w:tabs>
              <w:ind w:left="87" w:hanging="87"/>
              <w:rPr>
                <w:rFonts w:cs="Times New Roman"/>
                <w:color w:val="000000"/>
                <w:sz w:val="24"/>
                <w:szCs w:val="24"/>
                <w:lang w:val="en-GB" w:eastAsia="bg-BG"/>
              </w:rPr>
            </w:pPr>
            <w:r w:rsidRPr="000F2078">
              <w:rPr>
                <w:rFonts w:cs="Times New Roman"/>
                <w:color w:val="000000"/>
                <w:sz w:val="24"/>
                <w:szCs w:val="24"/>
                <w:lang w:eastAsia="bg-BG"/>
              </w:rPr>
              <w:t>а</w:t>
            </w:r>
            <w:r w:rsidRPr="000F2078">
              <w:rPr>
                <w:rFonts w:cs="Times New Roman"/>
                <w:color w:val="000000"/>
                <w:sz w:val="24"/>
                <w:szCs w:val="24"/>
                <w:lang w:val="en-GB" w:eastAsia="bg-BG"/>
              </w:rPr>
              <w:t xml:space="preserve">) </w:t>
            </w:r>
            <w:r w:rsidRPr="000F2078">
              <w:rPr>
                <w:rFonts w:cs="Times New Roman"/>
                <w:color w:val="000000"/>
                <w:sz w:val="24"/>
                <w:szCs w:val="24"/>
                <w:lang w:eastAsia="bg-BG"/>
              </w:rPr>
              <w:t>Включват се пари и парични еквиваленти</w:t>
            </w:r>
          </w:p>
        </w:tc>
        <w:tc>
          <w:tcPr>
            <w:tcW w:w="1444" w:type="dxa"/>
            <w:tcBorders>
              <w:top w:val="nil"/>
              <w:left w:val="nil"/>
              <w:right w:val="nil"/>
            </w:tcBorders>
            <w:vAlign w:val="bottom"/>
          </w:tcPr>
          <w:p w:rsidR="00C42DF8" w:rsidRPr="000F2078" w:rsidRDefault="00C42DF8" w:rsidP="00C47B92">
            <w:pPr>
              <w:jc w:val="right"/>
              <w:rPr>
                <w:rFonts w:cs="Times New Roman"/>
                <w:color w:val="000000"/>
                <w:sz w:val="24"/>
                <w:szCs w:val="24"/>
                <w:lang w:eastAsia="bg-BG"/>
              </w:rPr>
            </w:pPr>
            <w:r w:rsidRPr="000F2078">
              <w:rPr>
                <w:rFonts w:cs="Times New Roman"/>
                <w:color w:val="000000"/>
                <w:sz w:val="24"/>
                <w:szCs w:val="24"/>
                <w:lang w:eastAsia="bg-BG"/>
              </w:rPr>
              <w:t>342</w:t>
            </w:r>
          </w:p>
        </w:tc>
        <w:tc>
          <w:tcPr>
            <w:tcW w:w="1559" w:type="dxa"/>
            <w:tcBorders>
              <w:top w:val="nil"/>
              <w:left w:val="nil"/>
              <w:right w:val="nil"/>
            </w:tcBorders>
            <w:vAlign w:val="bottom"/>
          </w:tcPr>
          <w:p w:rsidR="00C42DF8" w:rsidRPr="000F2078" w:rsidRDefault="00C42DF8" w:rsidP="00C47B92">
            <w:pPr>
              <w:jc w:val="right"/>
              <w:rPr>
                <w:sz w:val="24"/>
                <w:szCs w:val="24"/>
              </w:rPr>
            </w:pPr>
            <w:r w:rsidRPr="000F2078">
              <w:rPr>
                <w:sz w:val="24"/>
                <w:szCs w:val="24"/>
              </w:rPr>
              <w:t>26</w:t>
            </w:r>
          </w:p>
        </w:tc>
      </w:tr>
      <w:tr w:rsidR="00C42DF8" w:rsidRPr="000F2078" w:rsidTr="00D22972">
        <w:trPr>
          <w:trHeight w:val="185"/>
        </w:trPr>
        <w:tc>
          <w:tcPr>
            <w:tcW w:w="6368" w:type="dxa"/>
            <w:tcBorders>
              <w:top w:val="nil"/>
              <w:left w:val="nil"/>
              <w:bottom w:val="nil"/>
              <w:right w:val="nil"/>
            </w:tcBorders>
          </w:tcPr>
          <w:p w:rsidR="00C42DF8" w:rsidRPr="000F2078" w:rsidRDefault="00C42DF8" w:rsidP="00C47B92">
            <w:pPr>
              <w:tabs>
                <w:tab w:val="left" w:pos="87"/>
              </w:tabs>
              <w:rPr>
                <w:rFonts w:cs="Times New Roman"/>
                <w:color w:val="000000"/>
                <w:sz w:val="24"/>
                <w:szCs w:val="24"/>
                <w:lang w:val="en-GB" w:eastAsia="bg-BG"/>
              </w:rPr>
            </w:pPr>
            <w:r w:rsidRPr="000F2078">
              <w:rPr>
                <w:rFonts w:cs="Times New Roman"/>
                <w:color w:val="000000"/>
                <w:sz w:val="24"/>
                <w:szCs w:val="24"/>
                <w:lang w:eastAsia="bg-BG"/>
              </w:rPr>
              <w:t>б</w:t>
            </w:r>
            <w:r w:rsidRPr="000F2078">
              <w:rPr>
                <w:rFonts w:cs="Times New Roman"/>
                <w:color w:val="000000"/>
                <w:sz w:val="24"/>
                <w:szCs w:val="24"/>
                <w:lang w:val="en-GB" w:eastAsia="bg-BG"/>
              </w:rPr>
              <w:t xml:space="preserve">) </w:t>
            </w:r>
            <w:r w:rsidRPr="000F2078">
              <w:rPr>
                <w:rFonts w:cs="Times New Roman"/>
                <w:color w:val="000000"/>
                <w:sz w:val="24"/>
                <w:szCs w:val="24"/>
                <w:lang w:eastAsia="bg-BG"/>
              </w:rPr>
              <w:t>Включват се финансови пасиви</w:t>
            </w:r>
            <w:r w:rsidRPr="000F2078">
              <w:rPr>
                <w:rFonts w:cs="Times New Roman"/>
                <w:color w:val="000000"/>
                <w:sz w:val="24"/>
                <w:szCs w:val="24"/>
                <w:lang w:val="en-GB" w:eastAsia="bg-BG"/>
              </w:rPr>
              <w:t xml:space="preserve"> (</w:t>
            </w:r>
            <w:r w:rsidRPr="000F2078">
              <w:rPr>
                <w:rFonts w:cs="Times New Roman"/>
                <w:color w:val="000000"/>
                <w:sz w:val="24"/>
                <w:szCs w:val="24"/>
                <w:lang w:eastAsia="bg-BG"/>
              </w:rPr>
              <w:t>с изключение на търговски и други задължения и провизии</w:t>
            </w:r>
            <w:r w:rsidRPr="000F2078">
              <w:rPr>
                <w:rFonts w:cs="Times New Roman"/>
                <w:color w:val="000000"/>
                <w:sz w:val="24"/>
                <w:szCs w:val="24"/>
                <w:lang w:val="en-GB" w:eastAsia="bg-BG"/>
              </w:rPr>
              <w:t>)</w:t>
            </w:r>
          </w:p>
        </w:tc>
        <w:tc>
          <w:tcPr>
            <w:tcW w:w="1444" w:type="dxa"/>
            <w:tcBorders>
              <w:top w:val="nil"/>
              <w:left w:val="nil"/>
              <w:right w:val="nil"/>
            </w:tcBorders>
            <w:vAlign w:val="bottom"/>
          </w:tcPr>
          <w:p w:rsidR="00C42DF8" w:rsidRPr="000F2078" w:rsidRDefault="00C42DF8" w:rsidP="00C47B92">
            <w:pPr>
              <w:jc w:val="right"/>
              <w:rPr>
                <w:rFonts w:cs="Times New Roman"/>
                <w:color w:val="000000"/>
                <w:sz w:val="24"/>
                <w:szCs w:val="24"/>
                <w:lang w:eastAsia="bg-BG"/>
              </w:rPr>
            </w:pPr>
            <w:r w:rsidRPr="000F2078">
              <w:rPr>
                <w:rFonts w:cs="Times New Roman"/>
                <w:color w:val="000000"/>
                <w:sz w:val="24"/>
                <w:szCs w:val="24"/>
                <w:lang w:eastAsia="bg-BG"/>
              </w:rPr>
              <w:t>18 602</w:t>
            </w:r>
          </w:p>
        </w:tc>
        <w:tc>
          <w:tcPr>
            <w:tcW w:w="1559" w:type="dxa"/>
            <w:tcBorders>
              <w:top w:val="nil"/>
              <w:left w:val="nil"/>
              <w:right w:val="nil"/>
            </w:tcBorders>
            <w:vAlign w:val="bottom"/>
          </w:tcPr>
          <w:p w:rsidR="00C42DF8" w:rsidRPr="000F2078" w:rsidRDefault="00C42DF8" w:rsidP="00C47B92">
            <w:pPr>
              <w:jc w:val="right"/>
              <w:rPr>
                <w:rFonts w:cs="Times New Roman"/>
                <w:color w:val="000000"/>
                <w:sz w:val="24"/>
                <w:szCs w:val="24"/>
                <w:lang w:eastAsia="bg-BG"/>
              </w:rPr>
            </w:pPr>
            <w:r w:rsidRPr="000F2078">
              <w:rPr>
                <w:rFonts w:cs="Times New Roman"/>
                <w:color w:val="000000"/>
                <w:sz w:val="24"/>
                <w:szCs w:val="24"/>
                <w:lang w:eastAsia="bg-BG"/>
              </w:rPr>
              <w:t>17 824</w:t>
            </w:r>
          </w:p>
        </w:tc>
      </w:tr>
      <w:tr w:rsidR="00C42DF8" w:rsidRPr="000F2078" w:rsidTr="001C4648">
        <w:trPr>
          <w:trHeight w:val="185"/>
        </w:trPr>
        <w:tc>
          <w:tcPr>
            <w:tcW w:w="6368" w:type="dxa"/>
            <w:tcBorders>
              <w:top w:val="nil"/>
              <w:left w:val="nil"/>
              <w:bottom w:val="nil"/>
              <w:right w:val="nil"/>
            </w:tcBorders>
          </w:tcPr>
          <w:p w:rsidR="00C42DF8" w:rsidRPr="000F2078" w:rsidRDefault="00C42DF8" w:rsidP="00C47B92">
            <w:pPr>
              <w:tabs>
                <w:tab w:val="left" w:pos="87"/>
                <w:tab w:val="left" w:pos="545"/>
              </w:tabs>
              <w:ind w:hanging="284"/>
              <w:rPr>
                <w:rFonts w:cs="Times New Roman"/>
                <w:color w:val="000000"/>
                <w:sz w:val="24"/>
                <w:szCs w:val="24"/>
                <w:lang w:val="en-GB" w:eastAsia="bg-BG"/>
              </w:rPr>
            </w:pPr>
            <w:r w:rsidRPr="000F2078">
              <w:rPr>
                <w:rFonts w:cs="Times New Roman"/>
                <w:color w:val="000000"/>
                <w:sz w:val="24"/>
                <w:szCs w:val="24"/>
                <w:lang w:eastAsia="bg-BG"/>
              </w:rPr>
              <w:t>в</w:t>
            </w:r>
            <w:r w:rsidRPr="000F2078">
              <w:rPr>
                <w:rFonts w:cs="Times New Roman"/>
                <w:color w:val="000000"/>
                <w:sz w:val="24"/>
                <w:szCs w:val="24"/>
                <w:lang w:val="en-GB" w:eastAsia="bg-BG"/>
              </w:rPr>
              <w:t xml:space="preserve">)  </w:t>
            </w:r>
            <w:r w:rsidRPr="000F2078">
              <w:rPr>
                <w:rFonts w:cs="Times New Roman"/>
                <w:color w:val="000000"/>
                <w:sz w:val="24"/>
                <w:szCs w:val="24"/>
                <w:lang w:eastAsia="bg-BG"/>
              </w:rPr>
              <w:t>в</w:t>
            </w:r>
            <w:r w:rsidRPr="000F2078">
              <w:rPr>
                <w:rFonts w:cs="Times New Roman"/>
                <w:color w:val="000000"/>
                <w:sz w:val="24"/>
                <w:szCs w:val="24"/>
                <w:lang w:val="en-GB" w:eastAsia="bg-BG"/>
              </w:rPr>
              <w:t xml:space="preserve">) </w:t>
            </w:r>
            <w:r w:rsidRPr="000F2078">
              <w:rPr>
                <w:rFonts w:cs="Times New Roman"/>
                <w:color w:val="000000"/>
                <w:sz w:val="24"/>
                <w:szCs w:val="24"/>
                <w:lang w:eastAsia="bg-BG"/>
              </w:rPr>
              <w:t>Включват се финансови пасиви</w:t>
            </w:r>
            <w:r w:rsidRPr="000F2078">
              <w:rPr>
                <w:rFonts w:cs="Times New Roman"/>
                <w:color w:val="000000"/>
                <w:sz w:val="24"/>
                <w:szCs w:val="24"/>
                <w:lang w:val="en-GB" w:eastAsia="bg-BG"/>
              </w:rPr>
              <w:t xml:space="preserve"> (</w:t>
            </w:r>
            <w:r w:rsidRPr="000F2078">
              <w:rPr>
                <w:rFonts w:cs="Times New Roman"/>
                <w:color w:val="000000"/>
                <w:sz w:val="24"/>
                <w:szCs w:val="24"/>
                <w:lang w:eastAsia="bg-BG"/>
              </w:rPr>
              <w:t>с изключение на търговски и други задължения и провизии</w:t>
            </w:r>
            <w:r w:rsidRPr="000F2078">
              <w:rPr>
                <w:rFonts w:cs="Times New Roman"/>
                <w:color w:val="000000"/>
                <w:sz w:val="24"/>
                <w:szCs w:val="24"/>
                <w:lang w:val="en-GB" w:eastAsia="bg-BG"/>
              </w:rPr>
              <w:t>)</w:t>
            </w:r>
          </w:p>
        </w:tc>
        <w:tc>
          <w:tcPr>
            <w:tcW w:w="1444" w:type="dxa"/>
            <w:tcBorders>
              <w:top w:val="nil"/>
              <w:left w:val="nil"/>
              <w:right w:val="nil"/>
            </w:tcBorders>
            <w:vAlign w:val="bottom"/>
          </w:tcPr>
          <w:p w:rsidR="00C42DF8" w:rsidRPr="000F2078" w:rsidRDefault="00C42DF8" w:rsidP="00C47B92">
            <w:pPr>
              <w:jc w:val="right"/>
              <w:rPr>
                <w:rFonts w:cs="Times New Roman"/>
                <w:color w:val="000000"/>
                <w:sz w:val="24"/>
                <w:szCs w:val="24"/>
                <w:lang w:eastAsia="bg-BG"/>
              </w:rPr>
            </w:pPr>
            <w:r w:rsidRPr="000F2078">
              <w:rPr>
                <w:rFonts w:cs="Times New Roman"/>
                <w:color w:val="000000"/>
                <w:sz w:val="24"/>
                <w:szCs w:val="24"/>
                <w:lang w:eastAsia="bg-BG"/>
              </w:rPr>
              <w:t>6 236</w:t>
            </w:r>
          </w:p>
        </w:tc>
        <w:tc>
          <w:tcPr>
            <w:tcW w:w="1559" w:type="dxa"/>
            <w:tcBorders>
              <w:top w:val="nil"/>
              <w:left w:val="nil"/>
              <w:right w:val="nil"/>
            </w:tcBorders>
            <w:vAlign w:val="bottom"/>
          </w:tcPr>
          <w:p w:rsidR="00C42DF8" w:rsidRPr="000F2078" w:rsidRDefault="00C42DF8" w:rsidP="00C47B92">
            <w:pPr>
              <w:jc w:val="right"/>
              <w:rPr>
                <w:rFonts w:cs="Times New Roman"/>
                <w:color w:val="000000"/>
                <w:sz w:val="24"/>
                <w:szCs w:val="24"/>
                <w:lang w:eastAsia="bg-BG"/>
              </w:rPr>
            </w:pPr>
            <w:r w:rsidRPr="000F2078">
              <w:rPr>
                <w:rFonts w:cs="Times New Roman"/>
                <w:color w:val="000000"/>
                <w:sz w:val="24"/>
                <w:szCs w:val="24"/>
                <w:lang w:eastAsia="bg-BG"/>
              </w:rPr>
              <w:t>2 396</w:t>
            </w:r>
          </w:p>
        </w:tc>
      </w:tr>
      <w:tr w:rsidR="00C42DF8" w:rsidRPr="000F2078" w:rsidTr="00D22972">
        <w:trPr>
          <w:trHeight w:val="185"/>
        </w:trPr>
        <w:tc>
          <w:tcPr>
            <w:tcW w:w="6368" w:type="dxa"/>
            <w:tcBorders>
              <w:top w:val="nil"/>
              <w:left w:val="nil"/>
              <w:bottom w:val="nil"/>
              <w:right w:val="nil"/>
            </w:tcBorders>
          </w:tcPr>
          <w:p w:rsidR="00C42DF8" w:rsidRPr="000F2078" w:rsidRDefault="00C42DF8" w:rsidP="00C47B92">
            <w:pPr>
              <w:rPr>
                <w:rFonts w:cs="Times New Roman"/>
                <w:b/>
                <w:color w:val="000000"/>
                <w:sz w:val="24"/>
                <w:szCs w:val="24"/>
                <w:lang w:val="en-GB" w:eastAsia="bg-BG"/>
              </w:rPr>
            </w:pPr>
          </w:p>
        </w:tc>
        <w:tc>
          <w:tcPr>
            <w:tcW w:w="1444" w:type="dxa"/>
            <w:tcBorders>
              <w:left w:val="nil"/>
              <w:right w:val="nil"/>
            </w:tcBorders>
          </w:tcPr>
          <w:p w:rsidR="00C42DF8" w:rsidRPr="000F2078" w:rsidRDefault="00C42DF8" w:rsidP="00C47B92">
            <w:pPr>
              <w:jc w:val="right"/>
              <w:rPr>
                <w:rFonts w:cs="Times New Roman"/>
                <w:b/>
                <w:color w:val="000000"/>
                <w:sz w:val="24"/>
                <w:szCs w:val="24"/>
                <w:lang w:val="en-GB" w:eastAsia="bg-BG"/>
              </w:rPr>
            </w:pPr>
          </w:p>
        </w:tc>
        <w:tc>
          <w:tcPr>
            <w:tcW w:w="1559" w:type="dxa"/>
            <w:tcBorders>
              <w:left w:val="nil"/>
              <w:right w:val="nil"/>
            </w:tcBorders>
          </w:tcPr>
          <w:p w:rsidR="00C42DF8" w:rsidRPr="000F2078" w:rsidRDefault="00C42DF8" w:rsidP="00C47B92">
            <w:pPr>
              <w:jc w:val="right"/>
              <w:rPr>
                <w:rFonts w:cs="Times New Roman"/>
                <w:b/>
                <w:color w:val="000000"/>
                <w:sz w:val="24"/>
                <w:szCs w:val="24"/>
                <w:lang w:val="en-GB" w:eastAsia="bg-BG"/>
              </w:rPr>
            </w:pPr>
          </w:p>
        </w:tc>
      </w:tr>
      <w:tr w:rsidR="00C42DF8" w:rsidRPr="000F2078" w:rsidTr="001C4648">
        <w:trPr>
          <w:trHeight w:val="185"/>
        </w:trPr>
        <w:tc>
          <w:tcPr>
            <w:tcW w:w="6368" w:type="dxa"/>
            <w:tcBorders>
              <w:top w:val="nil"/>
              <w:left w:val="nil"/>
              <w:bottom w:val="nil"/>
              <w:right w:val="nil"/>
            </w:tcBorders>
          </w:tcPr>
          <w:p w:rsidR="00C42DF8" w:rsidRPr="000F2078" w:rsidRDefault="00C42DF8" w:rsidP="00C47B92">
            <w:pPr>
              <w:rPr>
                <w:rFonts w:cs="Times New Roman"/>
                <w:b/>
                <w:color w:val="000000"/>
                <w:sz w:val="24"/>
                <w:szCs w:val="24"/>
                <w:lang w:eastAsia="bg-BG"/>
              </w:rPr>
            </w:pPr>
            <w:r w:rsidRPr="000F2078">
              <w:rPr>
                <w:rFonts w:cs="Times New Roman"/>
                <w:b/>
                <w:color w:val="000000"/>
                <w:sz w:val="24"/>
                <w:szCs w:val="24"/>
                <w:lang w:eastAsia="bg-BG"/>
              </w:rPr>
              <w:t>Приходи</w:t>
            </w:r>
          </w:p>
        </w:tc>
        <w:tc>
          <w:tcPr>
            <w:tcW w:w="1444" w:type="dxa"/>
            <w:tcBorders>
              <w:left w:val="nil"/>
              <w:right w:val="nil"/>
            </w:tcBorders>
          </w:tcPr>
          <w:p w:rsidR="00C42DF8" w:rsidRPr="000F2078" w:rsidRDefault="00C42DF8" w:rsidP="00C47B92">
            <w:pPr>
              <w:jc w:val="right"/>
              <w:rPr>
                <w:rFonts w:cs="Times New Roman"/>
                <w:b/>
                <w:color w:val="000000"/>
                <w:sz w:val="24"/>
                <w:szCs w:val="24"/>
                <w:lang w:eastAsia="bg-BG"/>
              </w:rPr>
            </w:pPr>
            <w:r w:rsidRPr="000F2078">
              <w:rPr>
                <w:rFonts w:cs="Times New Roman"/>
                <w:b/>
                <w:color w:val="000000"/>
                <w:sz w:val="24"/>
                <w:szCs w:val="24"/>
                <w:lang w:eastAsia="bg-BG"/>
              </w:rPr>
              <w:t>3 153</w:t>
            </w:r>
          </w:p>
        </w:tc>
        <w:tc>
          <w:tcPr>
            <w:tcW w:w="1559" w:type="dxa"/>
            <w:tcBorders>
              <w:left w:val="nil"/>
              <w:right w:val="nil"/>
            </w:tcBorders>
          </w:tcPr>
          <w:p w:rsidR="00C42DF8" w:rsidRPr="000F2078" w:rsidRDefault="00C42DF8" w:rsidP="00C47B92">
            <w:pPr>
              <w:jc w:val="right"/>
              <w:rPr>
                <w:b/>
                <w:sz w:val="24"/>
                <w:szCs w:val="24"/>
              </w:rPr>
            </w:pPr>
            <w:r w:rsidRPr="000F2078">
              <w:rPr>
                <w:b/>
                <w:sz w:val="24"/>
                <w:szCs w:val="24"/>
              </w:rPr>
              <w:t>2 439</w:t>
            </w:r>
          </w:p>
        </w:tc>
      </w:tr>
      <w:tr w:rsidR="00C42DF8" w:rsidRPr="000F2078" w:rsidTr="003E7599">
        <w:trPr>
          <w:trHeight w:hRule="exact" w:val="227"/>
        </w:trPr>
        <w:tc>
          <w:tcPr>
            <w:tcW w:w="6368" w:type="dxa"/>
            <w:tcBorders>
              <w:top w:val="nil"/>
              <w:left w:val="nil"/>
              <w:bottom w:val="nil"/>
              <w:right w:val="nil"/>
            </w:tcBorders>
          </w:tcPr>
          <w:p w:rsidR="00C42DF8" w:rsidRPr="000F2078" w:rsidRDefault="00C42DF8" w:rsidP="00C47B92">
            <w:pPr>
              <w:rPr>
                <w:rFonts w:cs="Times New Roman"/>
                <w:color w:val="000000"/>
                <w:sz w:val="24"/>
                <w:szCs w:val="24"/>
                <w:lang w:val="en-GB" w:eastAsia="bg-BG"/>
              </w:rPr>
            </w:pPr>
          </w:p>
        </w:tc>
        <w:tc>
          <w:tcPr>
            <w:tcW w:w="1444" w:type="dxa"/>
            <w:tcBorders>
              <w:left w:val="nil"/>
              <w:right w:val="nil"/>
            </w:tcBorders>
          </w:tcPr>
          <w:p w:rsidR="00C42DF8" w:rsidRPr="000F2078" w:rsidRDefault="00C42DF8" w:rsidP="00C47B92">
            <w:pPr>
              <w:jc w:val="right"/>
              <w:rPr>
                <w:rFonts w:cs="Times New Roman"/>
                <w:color w:val="000000"/>
                <w:sz w:val="24"/>
                <w:szCs w:val="24"/>
                <w:lang w:val="en-GB" w:eastAsia="bg-BG"/>
              </w:rPr>
            </w:pPr>
          </w:p>
        </w:tc>
        <w:tc>
          <w:tcPr>
            <w:tcW w:w="1559" w:type="dxa"/>
            <w:tcBorders>
              <w:left w:val="nil"/>
              <w:right w:val="nil"/>
            </w:tcBorders>
          </w:tcPr>
          <w:p w:rsidR="00C42DF8" w:rsidRPr="000F2078" w:rsidRDefault="00C42DF8" w:rsidP="00C47B92">
            <w:pPr>
              <w:jc w:val="right"/>
              <w:rPr>
                <w:rFonts w:cs="Times New Roman"/>
                <w:color w:val="000000"/>
                <w:sz w:val="24"/>
                <w:szCs w:val="24"/>
                <w:lang w:val="en-GB" w:eastAsia="bg-BG"/>
              </w:rPr>
            </w:pPr>
          </w:p>
        </w:tc>
      </w:tr>
      <w:tr w:rsidR="00C42DF8" w:rsidRPr="000F2078" w:rsidTr="00D22972">
        <w:trPr>
          <w:trHeight w:val="185"/>
        </w:trPr>
        <w:tc>
          <w:tcPr>
            <w:tcW w:w="6368" w:type="dxa"/>
            <w:tcBorders>
              <w:top w:val="nil"/>
              <w:left w:val="nil"/>
              <w:bottom w:val="nil"/>
              <w:right w:val="nil"/>
            </w:tcBorders>
          </w:tcPr>
          <w:p w:rsidR="00C42DF8" w:rsidRPr="000F2078" w:rsidRDefault="00C42DF8" w:rsidP="00C47B92">
            <w:pPr>
              <w:rPr>
                <w:rFonts w:cs="Times New Roman"/>
                <w:b/>
                <w:color w:val="000000"/>
                <w:sz w:val="24"/>
                <w:szCs w:val="24"/>
                <w:lang w:eastAsia="bg-BG"/>
              </w:rPr>
            </w:pPr>
            <w:r w:rsidRPr="000F2078">
              <w:rPr>
                <w:rFonts w:cs="Times New Roman"/>
                <w:b/>
                <w:color w:val="000000"/>
                <w:sz w:val="24"/>
                <w:szCs w:val="24"/>
                <w:lang w:eastAsia="bg-BG"/>
              </w:rPr>
              <w:t>(Загуба)/ печалба</w:t>
            </w:r>
            <w:r w:rsidRPr="000F2078">
              <w:rPr>
                <w:rFonts w:cs="Times New Roman"/>
                <w:b/>
                <w:color w:val="000000"/>
                <w:sz w:val="24"/>
                <w:szCs w:val="24"/>
                <w:lang w:val="en-GB" w:eastAsia="bg-BG"/>
              </w:rPr>
              <w:t xml:space="preserve"> </w:t>
            </w:r>
            <w:r w:rsidRPr="000F2078">
              <w:rPr>
                <w:rFonts w:cs="Times New Roman"/>
                <w:b/>
                <w:color w:val="000000"/>
                <w:sz w:val="24"/>
                <w:szCs w:val="24"/>
                <w:lang w:eastAsia="bg-BG"/>
              </w:rPr>
              <w:t>и общ всеобхватен доход за годината</w:t>
            </w:r>
          </w:p>
        </w:tc>
        <w:tc>
          <w:tcPr>
            <w:tcW w:w="1444" w:type="dxa"/>
            <w:tcBorders>
              <w:top w:val="single" w:sz="4" w:space="0" w:color="auto"/>
              <w:left w:val="nil"/>
              <w:bottom w:val="single" w:sz="8" w:space="0" w:color="auto"/>
              <w:right w:val="nil"/>
            </w:tcBorders>
          </w:tcPr>
          <w:p w:rsidR="00C42DF8" w:rsidRPr="000F2078" w:rsidRDefault="00C42DF8" w:rsidP="00C47B92">
            <w:pPr>
              <w:jc w:val="right"/>
              <w:rPr>
                <w:rFonts w:cs="Times New Roman"/>
                <w:b/>
                <w:color w:val="000000"/>
                <w:sz w:val="24"/>
                <w:szCs w:val="24"/>
                <w:lang w:eastAsia="bg-BG"/>
              </w:rPr>
            </w:pPr>
            <w:r w:rsidRPr="000F2078">
              <w:rPr>
                <w:rFonts w:cs="Times New Roman"/>
                <w:b/>
                <w:color w:val="000000"/>
                <w:sz w:val="24"/>
                <w:szCs w:val="24"/>
                <w:lang w:eastAsia="bg-BG"/>
              </w:rPr>
              <w:t>(6 111)</w:t>
            </w:r>
          </w:p>
        </w:tc>
        <w:tc>
          <w:tcPr>
            <w:tcW w:w="1559" w:type="dxa"/>
            <w:tcBorders>
              <w:top w:val="single" w:sz="4" w:space="0" w:color="auto"/>
              <w:left w:val="nil"/>
              <w:bottom w:val="single" w:sz="8" w:space="0" w:color="auto"/>
              <w:right w:val="nil"/>
            </w:tcBorders>
          </w:tcPr>
          <w:p w:rsidR="00C42DF8" w:rsidRPr="000F2078" w:rsidRDefault="00C42DF8" w:rsidP="00C47B92">
            <w:pPr>
              <w:jc w:val="right"/>
              <w:rPr>
                <w:b/>
                <w:sz w:val="24"/>
                <w:szCs w:val="24"/>
              </w:rPr>
            </w:pPr>
            <w:r w:rsidRPr="000F2078">
              <w:rPr>
                <w:b/>
                <w:sz w:val="24"/>
                <w:szCs w:val="24"/>
              </w:rPr>
              <w:t>616</w:t>
            </w:r>
          </w:p>
        </w:tc>
      </w:tr>
      <w:tr w:rsidR="00C42DF8" w:rsidRPr="000F2078" w:rsidTr="003E7599">
        <w:trPr>
          <w:trHeight w:hRule="exact" w:val="227"/>
        </w:trPr>
        <w:tc>
          <w:tcPr>
            <w:tcW w:w="6368" w:type="dxa"/>
            <w:tcBorders>
              <w:top w:val="nil"/>
              <w:left w:val="nil"/>
              <w:bottom w:val="nil"/>
              <w:right w:val="nil"/>
            </w:tcBorders>
          </w:tcPr>
          <w:p w:rsidR="00C42DF8" w:rsidRPr="000F2078" w:rsidRDefault="00C42DF8" w:rsidP="00C47B92">
            <w:pPr>
              <w:rPr>
                <w:rFonts w:cs="Times New Roman"/>
                <w:color w:val="000000"/>
                <w:sz w:val="24"/>
                <w:szCs w:val="24"/>
                <w:lang w:val="en-GB" w:eastAsia="bg-BG"/>
              </w:rPr>
            </w:pPr>
          </w:p>
        </w:tc>
        <w:tc>
          <w:tcPr>
            <w:tcW w:w="1444" w:type="dxa"/>
            <w:tcBorders>
              <w:top w:val="nil"/>
              <w:left w:val="nil"/>
              <w:right w:val="nil"/>
            </w:tcBorders>
          </w:tcPr>
          <w:p w:rsidR="00C42DF8" w:rsidRPr="000F2078" w:rsidRDefault="00C42DF8" w:rsidP="00C47B92">
            <w:pPr>
              <w:jc w:val="right"/>
              <w:rPr>
                <w:sz w:val="24"/>
                <w:szCs w:val="24"/>
                <w:lang w:val="en-GB"/>
              </w:rPr>
            </w:pPr>
          </w:p>
        </w:tc>
        <w:tc>
          <w:tcPr>
            <w:tcW w:w="1559" w:type="dxa"/>
            <w:tcBorders>
              <w:top w:val="nil"/>
              <w:left w:val="nil"/>
              <w:right w:val="nil"/>
            </w:tcBorders>
          </w:tcPr>
          <w:p w:rsidR="00C42DF8" w:rsidRPr="000F2078" w:rsidRDefault="00C42DF8" w:rsidP="00C47B92">
            <w:pPr>
              <w:jc w:val="right"/>
              <w:rPr>
                <w:sz w:val="24"/>
                <w:szCs w:val="24"/>
                <w:lang w:val="en-GB"/>
              </w:rPr>
            </w:pPr>
          </w:p>
        </w:tc>
      </w:tr>
      <w:tr w:rsidR="00C42DF8" w:rsidRPr="000F2078" w:rsidTr="00D22972">
        <w:trPr>
          <w:trHeight w:val="185"/>
        </w:trPr>
        <w:tc>
          <w:tcPr>
            <w:tcW w:w="6368" w:type="dxa"/>
            <w:tcBorders>
              <w:top w:val="nil"/>
              <w:left w:val="nil"/>
              <w:bottom w:val="nil"/>
              <w:right w:val="nil"/>
            </w:tcBorders>
          </w:tcPr>
          <w:p w:rsidR="00C42DF8" w:rsidRPr="000F2078" w:rsidRDefault="00C42DF8" w:rsidP="00C47B92">
            <w:pPr>
              <w:rPr>
                <w:rFonts w:cs="Times New Roman"/>
                <w:b/>
                <w:color w:val="000000"/>
                <w:sz w:val="24"/>
                <w:szCs w:val="24"/>
                <w:lang w:eastAsia="bg-BG"/>
              </w:rPr>
            </w:pPr>
            <w:r w:rsidRPr="000F2078">
              <w:rPr>
                <w:rFonts w:cs="Times New Roman"/>
                <w:b/>
                <w:color w:val="000000"/>
                <w:sz w:val="24"/>
                <w:szCs w:val="24"/>
                <w:lang w:eastAsia="bg-BG"/>
              </w:rPr>
              <w:t>Разходи за амортизация</w:t>
            </w:r>
          </w:p>
        </w:tc>
        <w:tc>
          <w:tcPr>
            <w:tcW w:w="1444" w:type="dxa"/>
            <w:tcBorders>
              <w:left w:val="nil"/>
              <w:right w:val="nil"/>
            </w:tcBorders>
            <w:vAlign w:val="bottom"/>
          </w:tcPr>
          <w:p w:rsidR="00C42DF8" w:rsidRPr="000F2078" w:rsidRDefault="00C42DF8" w:rsidP="00C47B92">
            <w:pPr>
              <w:jc w:val="right"/>
              <w:rPr>
                <w:rFonts w:cs="Times New Roman"/>
                <w:b/>
                <w:color w:val="000000"/>
                <w:sz w:val="24"/>
                <w:szCs w:val="24"/>
                <w:lang w:eastAsia="bg-BG"/>
              </w:rPr>
            </w:pPr>
            <w:r w:rsidRPr="000F2078">
              <w:rPr>
                <w:rFonts w:cs="Times New Roman"/>
                <w:b/>
                <w:color w:val="000000"/>
                <w:sz w:val="24"/>
                <w:szCs w:val="24"/>
                <w:lang w:eastAsia="bg-BG"/>
              </w:rPr>
              <w:t>(2 041)</w:t>
            </w:r>
          </w:p>
        </w:tc>
        <w:tc>
          <w:tcPr>
            <w:tcW w:w="1559" w:type="dxa"/>
            <w:tcBorders>
              <w:left w:val="nil"/>
              <w:right w:val="nil"/>
            </w:tcBorders>
            <w:vAlign w:val="bottom"/>
          </w:tcPr>
          <w:p w:rsidR="00C42DF8" w:rsidRPr="000F2078" w:rsidRDefault="00C42DF8" w:rsidP="00C47B92">
            <w:pPr>
              <w:jc w:val="right"/>
              <w:rPr>
                <w:b/>
                <w:sz w:val="24"/>
                <w:szCs w:val="24"/>
              </w:rPr>
            </w:pPr>
            <w:r w:rsidRPr="000F2078">
              <w:rPr>
                <w:b/>
                <w:sz w:val="24"/>
                <w:szCs w:val="24"/>
              </w:rPr>
              <w:t>(177)</w:t>
            </w:r>
          </w:p>
        </w:tc>
      </w:tr>
      <w:tr w:rsidR="00C42DF8" w:rsidRPr="000F2078" w:rsidTr="003E7599">
        <w:trPr>
          <w:trHeight w:hRule="exact" w:val="227"/>
        </w:trPr>
        <w:tc>
          <w:tcPr>
            <w:tcW w:w="6368" w:type="dxa"/>
            <w:tcBorders>
              <w:top w:val="nil"/>
              <w:left w:val="nil"/>
              <w:bottom w:val="nil"/>
              <w:right w:val="nil"/>
            </w:tcBorders>
          </w:tcPr>
          <w:p w:rsidR="00C42DF8" w:rsidRPr="000F2078" w:rsidRDefault="00C42DF8" w:rsidP="00C47B92">
            <w:pPr>
              <w:rPr>
                <w:rFonts w:cs="Times New Roman"/>
                <w:b/>
                <w:color w:val="000000"/>
                <w:sz w:val="24"/>
                <w:szCs w:val="24"/>
                <w:lang w:val="en-GB" w:eastAsia="bg-BG"/>
              </w:rPr>
            </w:pPr>
          </w:p>
        </w:tc>
        <w:tc>
          <w:tcPr>
            <w:tcW w:w="1444" w:type="dxa"/>
            <w:tcBorders>
              <w:left w:val="nil"/>
              <w:right w:val="nil"/>
            </w:tcBorders>
            <w:vAlign w:val="bottom"/>
          </w:tcPr>
          <w:p w:rsidR="00C42DF8" w:rsidRPr="000F2078" w:rsidRDefault="00C42DF8" w:rsidP="00C47B92">
            <w:pPr>
              <w:jc w:val="right"/>
              <w:rPr>
                <w:rFonts w:cs="Times New Roman"/>
                <w:b/>
                <w:color w:val="000000"/>
                <w:sz w:val="24"/>
                <w:szCs w:val="24"/>
                <w:lang w:val="en-GB" w:eastAsia="bg-BG"/>
              </w:rPr>
            </w:pPr>
          </w:p>
        </w:tc>
        <w:tc>
          <w:tcPr>
            <w:tcW w:w="1559" w:type="dxa"/>
            <w:tcBorders>
              <w:left w:val="nil"/>
              <w:right w:val="nil"/>
            </w:tcBorders>
            <w:vAlign w:val="bottom"/>
          </w:tcPr>
          <w:p w:rsidR="00C42DF8" w:rsidRPr="000F2078" w:rsidRDefault="00C42DF8" w:rsidP="00C47B92">
            <w:pPr>
              <w:jc w:val="right"/>
              <w:rPr>
                <w:rFonts w:cs="Times New Roman"/>
                <w:b/>
                <w:color w:val="000000"/>
                <w:sz w:val="24"/>
                <w:szCs w:val="24"/>
                <w:lang w:val="en-GB" w:eastAsia="bg-BG"/>
              </w:rPr>
            </w:pPr>
          </w:p>
        </w:tc>
      </w:tr>
      <w:tr w:rsidR="00C42DF8" w:rsidRPr="000F2078" w:rsidTr="00D22972">
        <w:trPr>
          <w:trHeight w:val="185"/>
        </w:trPr>
        <w:tc>
          <w:tcPr>
            <w:tcW w:w="6368" w:type="dxa"/>
            <w:tcBorders>
              <w:top w:val="nil"/>
              <w:left w:val="nil"/>
              <w:bottom w:val="nil"/>
              <w:right w:val="nil"/>
            </w:tcBorders>
          </w:tcPr>
          <w:p w:rsidR="00C42DF8" w:rsidRPr="000F2078" w:rsidRDefault="00C42DF8" w:rsidP="00C47B92">
            <w:pPr>
              <w:rPr>
                <w:rFonts w:cs="Times New Roman"/>
                <w:b/>
                <w:color w:val="000000"/>
                <w:sz w:val="24"/>
                <w:szCs w:val="24"/>
                <w:lang w:eastAsia="bg-BG"/>
              </w:rPr>
            </w:pPr>
            <w:r w:rsidRPr="000F2078">
              <w:rPr>
                <w:rFonts w:cs="Times New Roman"/>
                <w:b/>
                <w:color w:val="000000"/>
                <w:sz w:val="24"/>
                <w:szCs w:val="24"/>
                <w:lang w:eastAsia="bg-BG"/>
              </w:rPr>
              <w:t>Приходи от/ (разходи за) данък върху дохода</w:t>
            </w:r>
          </w:p>
        </w:tc>
        <w:tc>
          <w:tcPr>
            <w:tcW w:w="1444" w:type="dxa"/>
            <w:tcBorders>
              <w:left w:val="nil"/>
              <w:right w:val="nil"/>
            </w:tcBorders>
            <w:vAlign w:val="bottom"/>
          </w:tcPr>
          <w:p w:rsidR="00C42DF8" w:rsidRPr="000F2078" w:rsidRDefault="00C42DF8" w:rsidP="00C47B92">
            <w:pPr>
              <w:jc w:val="right"/>
              <w:rPr>
                <w:rFonts w:cs="Times New Roman"/>
                <w:b/>
                <w:color w:val="000000"/>
                <w:sz w:val="24"/>
                <w:szCs w:val="24"/>
                <w:lang w:eastAsia="bg-BG"/>
              </w:rPr>
            </w:pPr>
            <w:r w:rsidRPr="000F2078">
              <w:rPr>
                <w:rFonts w:cs="Times New Roman"/>
                <w:b/>
                <w:color w:val="000000"/>
                <w:sz w:val="24"/>
                <w:szCs w:val="24"/>
                <w:lang w:eastAsia="bg-BG"/>
              </w:rPr>
              <w:t>123</w:t>
            </w:r>
          </w:p>
        </w:tc>
        <w:tc>
          <w:tcPr>
            <w:tcW w:w="1559" w:type="dxa"/>
            <w:tcBorders>
              <w:left w:val="nil"/>
              <w:right w:val="nil"/>
            </w:tcBorders>
            <w:vAlign w:val="bottom"/>
          </w:tcPr>
          <w:p w:rsidR="00C42DF8" w:rsidRPr="000F2078" w:rsidRDefault="00C42DF8" w:rsidP="00C47B92">
            <w:pPr>
              <w:jc w:val="right"/>
              <w:rPr>
                <w:rFonts w:cs="Times New Roman"/>
                <w:b/>
                <w:color w:val="000000"/>
                <w:sz w:val="24"/>
                <w:szCs w:val="24"/>
                <w:lang w:eastAsia="bg-BG"/>
              </w:rPr>
            </w:pPr>
            <w:r w:rsidRPr="000F2078">
              <w:rPr>
                <w:rFonts w:cs="Times New Roman"/>
                <w:b/>
                <w:color w:val="000000"/>
                <w:sz w:val="24"/>
                <w:szCs w:val="24"/>
                <w:lang w:eastAsia="bg-BG"/>
              </w:rPr>
              <w:t>(10)</w:t>
            </w:r>
          </w:p>
        </w:tc>
      </w:tr>
      <w:tr w:rsidR="00C42DF8" w:rsidRPr="000F2078" w:rsidTr="003E7599">
        <w:trPr>
          <w:trHeight w:hRule="exact" w:val="227"/>
        </w:trPr>
        <w:tc>
          <w:tcPr>
            <w:tcW w:w="6368" w:type="dxa"/>
            <w:tcBorders>
              <w:top w:val="nil"/>
              <w:left w:val="nil"/>
              <w:bottom w:val="nil"/>
              <w:right w:val="nil"/>
            </w:tcBorders>
          </w:tcPr>
          <w:p w:rsidR="00C42DF8" w:rsidRPr="000F2078" w:rsidRDefault="00C42DF8" w:rsidP="00C47B92">
            <w:pPr>
              <w:rPr>
                <w:rFonts w:cs="Times New Roman"/>
                <w:b/>
                <w:color w:val="000000"/>
                <w:sz w:val="24"/>
                <w:szCs w:val="24"/>
                <w:lang w:eastAsia="bg-BG"/>
              </w:rPr>
            </w:pPr>
          </w:p>
        </w:tc>
        <w:tc>
          <w:tcPr>
            <w:tcW w:w="1444" w:type="dxa"/>
            <w:tcBorders>
              <w:left w:val="nil"/>
              <w:right w:val="nil"/>
            </w:tcBorders>
            <w:vAlign w:val="bottom"/>
          </w:tcPr>
          <w:p w:rsidR="00C42DF8" w:rsidRPr="000F2078" w:rsidRDefault="00C42DF8" w:rsidP="00C47B92">
            <w:pPr>
              <w:jc w:val="right"/>
              <w:rPr>
                <w:rFonts w:cs="Times New Roman"/>
                <w:b/>
                <w:color w:val="000000"/>
                <w:sz w:val="24"/>
                <w:szCs w:val="24"/>
                <w:lang w:eastAsia="bg-BG"/>
              </w:rPr>
            </w:pPr>
          </w:p>
        </w:tc>
        <w:tc>
          <w:tcPr>
            <w:tcW w:w="1559" w:type="dxa"/>
            <w:tcBorders>
              <w:left w:val="nil"/>
              <w:right w:val="nil"/>
            </w:tcBorders>
            <w:vAlign w:val="bottom"/>
          </w:tcPr>
          <w:p w:rsidR="00C42DF8" w:rsidRPr="000F2078" w:rsidRDefault="00C42DF8" w:rsidP="00C47B92">
            <w:pPr>
              <w:jc w:val="right"/>
              <w:rPr>
                <w:rFonts w:cs="Times New Roman"/>
                <w:b/>
                <w:color w:val="000000"/>
                <w:sz w:val="24"/>
                <w:szCs w:val="24"/>
                <w:lang w:eastAsia="bg-BG"/>
              </w:rPr>
            </w:pPr>
          </w:p>
        </w:tc>
      </w:tr>
      <w:tr w:rsidR="00C42DF8" w:rsidRPr="000F2078" w:rsidTr="001C4648">
        <w:trPr>
          <w:trHeight w:val="185"/>
        </w:trPr>
        <w:tc>
          <w:tcPr>
            <w:tcW w:w="6368" w:type="dxa"/>
            <w:tcBorders>
              <w:top w:val="nil"/>
              <w:left w:val="nil"/>
              <w:bottom w:val="nil"/>
              <w:right w:val="nil"/>
            </w:tcBorders>
          </w:tcPr>
          <w:p w:rsidR="00C42DF8" w:rsidRPr="000F2078" w:rsidRDefault="00C42DF8" w:rsidP="00020CBE">
            <w:pPr>
              <w:rPr>
                <w:rFonts w:cs="Times New Roman"/>
                <w:b/>
                <w:color w:val="000000"/>
                <w:sz w:val="24"/>
                <w:szCs w:val="24"/>
                <w:lang w:eastAsia="bg-BG"/>
              </w:rPr>
            </w:pPr>
            <w:r w:rsidRPr="000F2078">
              <w:rPr>
                <w:b/>
                <w:sz w:val="24"/>
                <w:szCs w:val="24"/>
              </w:rPr>
              <w:t xml:space="preserve">Дял от </w:t>
            </w:r>
            <w:r>
              <w:rPr>
                <w:b/>
                <w:sz w:val="24"/>
                <w:szCs w:val="24"/>
              </w:rPr>
              <w:t>(загубата)/ печалбата</w:t>
            </w:r>
            <w:r w:rsidRPr="000F2078">
              <w:rPr>
                <w:b/>
                <w:sz w:val="24"/>
                <w:szCs w:val="24"/>
              </w:rPr>
              <w:t>, полагащ се на Групата</w:t>
            </w:r>
          </w:p>
        </w:tc>
        <w:tc>
          <w:tcPr>
            <w:tcW w:w="1444" w:type="dxa"/>
            <w:tcBorders>
              <w:top w:val="nil"/>
              <w:left w:val="nil"/>
              <w:right w:val="nil"/>
            </w:tcBorders>
            <w:vAlign w:val="bottom"/>
          </w:tcPr>
          <w:p w:rsidR="00C42DF8" w:rsidRPr="000F2078" w:rsidRDefault="00C42DF8" w:rsidP="00020CBE">
            <w:pPr>
              <w:jc w:val="right"/>
              <w:rPr>
                <w:rFonts w:cs="Times New Roman"/>
                <w:b/>
                <w:color w:val="000000"/>
                <w:sz w:val="24"/>
                <w:szCs w:val="24"/>
                <w:lang w:eastAsia="bg-BG"/>
              </w:rPr>
            </w:pPr>
            <w:r w:rsidRPr="000F2078">
              <w:rPr>
                <w:b/>
                <w:sz w:val="24"/>
                <w:szCs w:val="24"/>
              </w:rPr>
              <w:t>(3 056)</w:t>
            </w:r>
          </w:p>
        </w:tc>
        <w:tc>
          <w:tcPr>
            <w:tcW w:w="1559" w:type="dxa"/>
            <w:tcBorders>
              <w:top w:val="nil"/>
              <w:left w:val="nil"/>
              <w:right w:val="nil"/>
            </w:tcBorders>
            <w:vAlign w:val="bottom"/>
          </w:tcPr>
          <w:p w:rsidR="00C42DF8" w:rsidRPr="000F2078" w:rsidRDefault="00C42DF8" w:rsidP="00020CBE">
            <w:pPr>
              <w:jc w:val="right"/>
              <w:rPr>
                <w:rFonts w:cs="Times New Roman"/>
                <w:b/>
                <w:color w:val="000000"/>
                <w:sz w:val="24"/>
                <w:szCs w:val="24"/>
                <w:lang w:eastAsia="bg-BG"/>
              </w:rPr>
            </w:pPr>
            <w:r w:rsidRPr="000F2078">
              <w:rPr>
                <w:b/>
                <w:sz w:val="24"/>
                <w:szCs w:val="24"/>
              </w:rPr>
              <w:t>308</w:t>
            </w:r>
          </w:p>
        </w:tc>
      </w:tr>
    </w:tbl>
    <w:p w:rsidR="00C42DF8" w:rsidRDefault="00C42DF8" w:rsidP="00777CA5">
      <w:pPr>
        <w:jc w:val="both"/>
        <w:rPr>
          <w:sz w:val="24"/>
          <w:szCs w:val="24"/>
        </w:rPr>
      </w:pPr>
    </w:p>
    <w:p w:rsidR="00C42DF8" w:rsidRDefault="00C42DF8" w:rsidP="00020CBE">
      <w:pPr>
        <w:spacing w:after="240"/>
        <w:jc w:val="both"/>
        <w:rPr>
          <w:sz w:val="24"/>
          <w:szCs w:val="24"/>
        </w:rPr>
      </w:pPr>
      <w:r>
        <w:rPr>
          <w:sz w:val="24"/>
          <w:szCs w:val="24"/>
        </w:rPr>
        <w:t xml:space="preserve">Равнение на финансовата информация, посочена по-горе, с балансовата стойност на инвестицията във Варнафери ООД е представено, както следва: </w:t>
      </w:r>
    </w:p>
    <w:tbl>
      <w:tblPr>
        <w:tblW w:w="9164" w:type="dxa"/>
        <w:jc w:val="center"/>
        <w:tblCellMar>
          <w:left w:w="70" w:type="dxa"/>
          <w:right w:w="70" w:type="dxa"/>
        </w:tblCellMar>
        <w:tblLook w:val="00A0"/>
      </w:tblPr>
      <w:tblGrid>
        <w:gridCol w:w="6187"/>
        <w:gridCol w:w="1498"/>
        <w:gridCol w:w="1479"/>
      </w:tblGrid>
      <w:tr w:rsidR="00C42DF8" w:rsidRPr="00765B21" w:rsidTr="00777CA5">
        <w:trPr>
          <w:trHeight w:val="186"/>
          <w:jc w:val="center"/>
        </w:trPr>
        <w:tc>
          <w:tcPr>
            <w:tcW w:w="6187" w:type="dxa"/>
            <w:tcBorders>
              <w:top w:val="nil"/>
              <w:left w:val="nil"/>
              <w:bottom w:val="nil"/>
              <w:right w:val="nil"/>
            </w:tcBorders>
            <w:vAlign w:val="bottom"/>
          </w:tcPr>
          <w:p w:rsidR="00C42DF8" w:rsidRPr="00765B21" w:rsidRDefault="00C42DF8" w:rsidP="00020CBE">
            <w:pPr>
              <w:jc w:val="both"/>
              <w:rPr>
                <w:sz w:val="24"/>
                <w:szCs w:val="24"/>
              </w:rPr>
            </w:pPr>
          </w:p>
        </w:tc>
        <w:tc>
          <w:tcPr>
            <w:tcW w:w="1498" w:type="dxa"/>
            <w:tcBorders>
              <w:top w:val="nil"/>
              <w:left w:val="nil"/>
              <w:bottom w:val="nil"/>
              <w:right w:val="nil"/>
            </w:tcBorders>
            <w:vAlign w:val="bottom"/>
          </w:tcPr>
          <w:p w:rsidR="00C42DF8" w:rsidRPr="00765B21" w:rsidRDefault="00C42DF8" w:rsidP="00020CBE">
            <w:pPr>
              <w:jc w:val="right"/>
              <w:rPr>
                <w:b/>
                <w:bCs/>
                <w:sz w:val="24"/>
                <w:szCs w:val="24"/>
              </w:rPr>
            </w:pPr>
            <w:r w:rsidRPr="00765B21">
              <w:rPr>
                <w:b/>
                <w:bCs/>
                <w:sz w:val="24"/>
                <w:szCs w:val="24"/>
              </w:rPr>
              <w:t>201</w:t>
            </w:r>
            <w:r>
              <w:rPr>
                <w:b/>
                <w:bCs/>
                <w:sz w:val="24"/>
                <w:szCs w:val="24"/>
              </w:rPr>
              <w:t>4</w:t>
            </w:r>
          </w:p>
        </w:tc>
        <w:tc>
          <w:tcPr>
            <w:tcW w:w="1479" w:type="dxa"/>
            <w:tcBorders>
              <w:top w:val="nil"/>
              <w:left w:val="nil"/>
              <w:bottom w:val="nil"/>
              <w:right w:val="nil"/>
            </w:tcBorders>
            <w:vAlign w:val="bottom"/>
          </w:tcPr>
          <w:p w:rsidR="00C42DF8" w:rsidRPr="00765B21" w:rsidRDefault="00C42DF8" w:rsidP="00020CBE">
            <w:pPr>
              <w:jc w:val="right"/>
              <w:rPr>
                <w:b/>
                <w:bCs/>
                <w:sz w:val="24"/>
                <w:szCs w:val="24"/>
              </w:rPr>
            </w:pPr>
            <w:r w:rsidRPr="00765B21">
              <w:rPr>
                <w:b/>
                <w:bCs/>
                <w:sz w:val="24"/>
                <w:szCs w:val="24"/>
              </w:rPr>
              <w:t>201</w:t>
            </w:r>
            <w:r>
              <w:rPr>
                <w:b/>
                <w:bCs/>
                <w:sz w:val="24"/>
                <w:szCs w:val="24"/>
              </w:rPr>
              <w:t>3</w:t>
            </w:r>
          </w:p>
        </w:tc>
      </w:tr>
      <w:tr w:rsidR="00C42DF8" w:rsidRPr="00765B21" w:rsidTr="00777CA5">
        <w:trPr>
          <w:trHeight w:val="186"/>
          <w:jc w:val="center"/>
        </w:trPr>
        <w:tc>
          <w:tcPr>
            <w:tcW w:w="6187" w:type="dxa"/>
            <w:tcBorders>
              <w:top w:val="nil"/>
              <w:left w:val="nil"/>
              <w:bottom w:val="nil"/>
              <w:right w:val="nil"/>
            </w:tcBorders>
            <w:vAlign w:val="bottom"/>
          </w:tcPr>
          <w:p w:rsidR="00C42DF8" w:rsidRPr="00765B21" w:rsidRDefault="00C42DF8" w:rsidP="00020CBE">
            <w:pPr>
              <w:jc w:val="both"/>
              <w:rPr>
                <w:sz w:val="24"/>
                <w:szCs w:val="24"/>
              </w:rPr>
            </w:pPr>
          </w:p>
        </w:tc>
        <w:tc>
          <w:tcPr>
            <w:tcW w:w="1498" w:type="dxa"/>
            <w:tcBorders>
              <w:top w:val="nil"/>
              <w:left w:val="nil"/>
              <w:bottom w:val="nil"/>
              <w:right w:val="nil"/>
            </w:tcBorders>
            <w:vAlign w:val="bottom"/>
          </w:tcPr>
          <w:p w:rsidR="00C42DF8" w:rsidRPr="00765B21" w:rsidRDefault="00C42DF8" w:rsidP="00020CBE">
            <w:pPr>
              <w:jc w:val="right"/>
              <w:rPr>
                <w:b/>
                <w:bCs/>
                <w:sz w:val="24"/>
                <w:szCs w:val="24"/>
              </w:rPr>
            </w:pPr>
            <w:r w:rsidRPr="00765B21">
              <w:rPr>
                <w:b/>
                <w:bCs/>
                <w:sz w:val="24"/>
                <w:szCs w:val="24"/>
              </w:rPr>
              <w:t>‘000 лв.</w:t>
            </w:r>
          </w:p>
        </w:tc>
        <w:tc>
          <w:tcPr>
            <w:tcW w:w="1479" w:type="dxa"/>
            <w:tcBorders>
              <w:top w:val="nil"/>
              <w:left w:val="nil"/>
              <w:bottom w:val="nil"/>
              <w:right w:val="nil"/>
            </w:tcBorders>
            <w:vAlign w:val="bottom"/>
          </w:tcPr>
          <w:p w:rsidR="00C42DF8" w:rsidRPr="00765B21" w:rsidRDefault="00C42DF8" w:rsidP="00020CBE">
            <w:pPr>
              <w:jc w:val="right"/>
              <w:rPr>
                <w:b/>
                <w:bCs/>
                <w:sz w:val="24"/>
                <w:szCs w:val="24"/>
              </w:rPr>
            </w:pPr>
            <w:r w:rsidRPr="00765B21">
              <w:rPr>
                <w:b/>
                <w:bCs/>
                <w:sz w:val="24"/>
                <w:szCs w:val="24"/>
              </w:rPr>
              <w:t>‘000 лв.</w:t>
            </w:r>
          </w:p>
        </w:tc>
      </w:tr>
      <w:tr w:rsidR="00C42DF8" w:rsidRPr="00765B21" w:rsidTr="00777CA5">
        <w:trPr>
          <w:trHeight w:val="186"/>
          <w:jc w:val="center"/>
        </w:trPr>
        <w:tc>
          <w:tcPr>
            <w:tcW w:w="6187" w:type="dxa"/>
            <w:tcBorders>
              <w:top w:val="nil"/>
              <w:left w:val="nil"/>
              <w:bottom w:val="nil"/>
              <w:right w:val="nil"/>
            </w:tcBorders>
            <w:vAlign w:val="bottom"/>
          </w:tcPr>
          <w:p w:rsidR="00C42DF8" w:rsidRPr="00765B21" w:rsidRDefault="00C42DF8" w:rsidP="00020CBE">
            <w:pPr>
              <w:jc w:val="both"/>
              <w:rPr>
                <w:sz w:val="24"/>
                <w:szCs w:val="24"/>
              </w:rPr>
            </w:pPr>
          </w:p>
        </w:tc>
        <w:tc>
          <w:tcPr>
            <w:tcW w:w="1498" w:type="dxa"/>
            <w:tcBorders>
              <w:top w:val="nil"/>
              <w:left w:val="nil"/>
              <w:bottom w:val="nil"/>
              <w:right w:val="nil"/>
            </w:tcBorders>
            <w:vAlign w:val="bottom"/>
          </w:tcPr>
          <w:p w:rsidR="00C42DF8" w:rsidRPr="00765B21" w:rsidRDefault="00C42DF8" w:rsidP="00020CBE">
            <w:pPr>
              <w:jc w:val="right"/>
              <w:rPr>
                <w:b/>
                <w:bCs/>
                <w:sz w:val="24"/>
                <w:szCs w:val="24"/>
              </w:rPr>
            </w:pPr>
          </w:p>
        </w:tc>
        <w:tc>
          <w:tcPr>
            <w:tcW w:w="1479" w:type="dxa"/>
            <w:tcBorders>
              <w:top w:val="nil"/>
              <w:left w:val="nil"/>
              <w:bottom w:val="nil"/>
              <w:right w:val="nil"/>
            </w:tcBorders>
            <w:vAlign w:val="bottom"/>
          </w:tcPr>
          <w:p w:rsidR="00C42DF8" w:rsidRPr="00765B21" w:rsidRDefault="00C42DF8" w:rsidP="00020CBE">
            <w:pPr>
              <w:jc w:val="right"/>
              <w:rPr>
                <w:b/>
                <w:bCs/>
                <w:sz w:val="24"/>
                <w:szCs w:val="24"/>
              </w:rPr>
            </w:pPr>
          </w:p>
        </w:tc>
      </w:tr>
      <w:tr w:rsidR="00C42DF8" w:rsidRPr="00765B21" w:rsidTr="00777CA5">
        <w:trPr>
          <w:trHeight w:val="186"/>
          <w:jc w:val="center"/>
        </w:trPr>
        <w:tc>
          <w:tcPr>
            <w:tcW w:w="6187" w:type="dxa"/>
            <w:tcBorders>
              <w:top w:val="nil"/>
              <w:left w:val="nil"/>
              <w:bottom w:val="nil"/>
              <w:right w:val="nil"/>
            </w:tcBorders>
            <w:vAlign w:val="bottom"/>
          </w:tcPr>
          <w:p w:rsidR="00C42DF8" w:rsidRPr="00765B21" w:rsidRDefault="00C42DF8" w:rsidP="00020CBE">
            <w:pPr>
              <w:jc w:val="both"/>
              <w:rPr>
                <w:sz w:val="24"/>
                <w:szCs w:val="24"/>
              </w:rPr>
            </w:pPr>
            <w:r w:rsidRPr="00765B21">
              <w:rPr>
                <w:sz w:val="24"/>
                <w:szCs w:val="24"/>
              </w:rPr>
              <w:t>Балансова стойност към 1 януари</w:t>
            </w:r>
          </w:p>
        </w:tc>
        <w:tc>
          <w:tcPr>
            <w:tcW w:w="1498" w:type="dxa"/>
            <w:tcBorders>
              <w:top w:val="nil"/>
              <w:left w:val="nil"/>
              <w:right w:val="nil"/>
            </w:tcBorders>
            <w:vAlign w:val="bottom"/>
          </w:tcPr>
          <w:p w:rsidR="00C42DF8" w:rsidRPr="00765B21" w:rsidRDefault="00C42DF8" w:rsidP="00020CBE">
            <w:pPr>
              <w:jc w:val="right"/>
              <w:rPr>
                <w:sz w:val="24"/>
                <w:szCs w:val="24"/>
              </w:rPr>
            </w:pPr>
            <w:r>
              <w:rPr>
                <w:sz w:val="24"/>
                <w:szCs w:val="24"/>
              </w:rPr>
              <w:t>43</w:t>
            </w:r>
          </w:p>
        </w:tc>
        <w:tc>
          <w:tcPr>
            <w:tcW w:w="1479" w:type="dxa"/>
            <w:tcBorders>
              <w:top w:val="nil"/>
              <w:left w:val="nil"/>
              <w:right w:val="nil"/>
            </w:tcBorders>
            <w:vAlign w:val="bottom"/>
          </w:tcPr>
          <w:p w:rsidR="00C42DF8" w:rsidRPr="00765B21" w:rsidRDefault="00C42DF8" w:rsidP="00020CBE">
            <w:pPr>
              <w:jc w:val="right"/>
              <w:rPr>
                <w:sz w:val="24"/>
                <w:szCs w:val="24"/>
              </w:rPr>
            </w:pPr>
            <w:r w:rsidRPr="00765B21">
              <w:rPr>
                <w:sz w:val="24"/>
                <w:szCs w:val="24"/>
              </w:rPr>
              <w:t>-</w:t>
            </w:r>
          </w:p>
        </w:tc>
      </w:tr>
      <w:tr w:rsidR="00C42DF8" w:rsidRPr="00765B21" w:rsidTr="00777CA5">
        <w:trPr>
          <w:trHeight w:val="186"/>
          <w:jc w:val="center"/>
        </w:trPr>
        <w:tc>
          <w:tcPr>
            <w:tcW w:w="6187" w:type="dxa"/>
            <w:tcBorders>
              <w:top w:val="nil"/>
              <w:left w:val="nil"/>
              <w:bottom w:val="nil"/>
              <w:right w:val="nil"/>
            </w:tcBorders>
            <w:vAlign w:val="bottom"/>
          </w:tcPr>
          <w:p w:rsidR="00C42DF8" w:rsidRPr="00765B21" w:rsidRDefault="00C42DF8" w:rsidP="00020CBE">
            <w:pPr>
              <w:jc w:val="both"/>
              <w:rPr>
                <w:sz w:val="24"/>
                <w:szCs w:val="24"/>
              </w:rPr>
            </w:pPr>
            <w:r>
              <w:rPr>
                <w:sz w:val="24"/>
                <w:szCs w:val="24"/>
              </w:rPr>
              <w:t>Отчетен д</w:t>
            </w:r>
            <w:r w:rsidRPr="00765B21">
              <w:rPr>
                <w:sz w:val="24"/>
                <w:szCs w:val="24"/>
              </w:rPr>
              <w:t xml:space="preserve">ял от </w:t>
            </w:r>
            <w:r>
              <w:rPr>
                <w:sz w:val="24"/>
                <w:szCs w:val="24"/>
              </w:rPr>
              <w:t>(загубата)/ печалбата</w:t>
            </w:r>
          </w:p>
        </w:tc>
        <w:tc>
          <w:tcPr>
            <w:tcW w:w="1498" w:type="dxa"/>
            <w:tcBorders>
              <w:top w:val="nil"/>
              <w:left w:val="nil"/>
              <w:bottom w:val="single" w:sz="4" w:space="0" w:color="auto"/>
              <w:right w:val="nil"/>
            </w:tcBorders>
            <w:vAlign w:val="bottom"/>
          </w:tcPr>
          <w:p w:rsidR="00C42DF8" w:rsidRPr="00765B21" w:rsidRDefault="00C42DF8" w:rsidP="00020CBE">
            <w:pPr>
              <w:jc w:val="right"/>
              <w:rPr>
                <w:sz w:val="24"/>
                <w:szCs w:val="24"/>
              </w:rPr>
            </w:pPr>
            <w:r>
              <w:rPr>
                <w:sz w:val="24"/>
                <w:szCs w:val="24"/>
              </w:rPr>
              <w:t>(43)</w:t>
            </w:r>
          </w:p>
        </w:tc>
        <w:tc>
          <w:tcPr>
            <w:tcW w:w="1479" w:type="dxa"/>
            <w:tcBorders>
              <w:top w:val="nil"/>
              <w:left w:val="nil"/>
              <w:bottom w:val="single" w:sz="4" w:space="0" w:color="auto"/>
              <w:right w:val="nil"/>
            </w:tcBorders>
            <w:vAlign w:val="bottom"/>
          </w:tcPr>
          <w:p w:rsidR="00C42DF8" w:rsidRPr="00765B21" w:rsidRDefault="00C42DF8" w:rsidP="00020CBE">
            <w:pPr>
              <w:jc w:val="right"/>
              <w:rPr>
                <w:sz w:val="24"/>
                <w:szCs w:val="24"/>
              </w:rPr>
            </w:pPr>
            <w:r>
              <w:rPr>
                <w:sz w:val="24"/>
                <w:szCs w:val="24"/>
              </w:rPr>
              <w:t>43</w:t>
            </w:r>
          </w:p>
        </w:tc>
      </w:tr>
      <w:tr w:rsidR="00C42DF8" w:rsidRPr="00765B21" w:rsidTr="00777CA5">
        <w:trPr>
          <w:trHeight w:val="186"/>
          <w:jc w:val="center"/>
        </w:trPr>
        <w:tc>
          <w:tcPr>
            <w:tcW w:w="6187" w:type="dxa"/>
            <w:tcBorders>
              <w:top w:val="nil"/>
              <w:left w:val="nil"/>
              <w:bottom w:val="nil"/>
              <w:right w:val="nil"/>
            </w:tcBorders>
            <w:vAlign w:val="bottom"/>
          </w:tcPr>
          <w:p w:rsidR="00C42DF8" w:rsidRPr="00765B21" w:rsidRDefault="00C42DF8" w:rsidP="00020CBE">
            <w:pPr>
              <w:jc w:val="both"/>
              <w:rPr>
                <w:b/>
                <w:sz w:val="24"/>
                <w:szCs w:val="24"/>
              </w:rPr>
            </w:pPr>
            <w:r w:rsidRPr="00765B21">
              <w:rPr>
                <w:b/>
                <w:sz w:val="24"/>
                <w:szCs w:val="24"/>
              </w:rPr>
              <w:t>Балансова стойност към 31 декември</w:t>
            </w:r>
          </w:p>
        </w:tc>
        <w:tc>
          <w:tcPr>
            <w:tcW w:w="1498" w:type="dxa"/>
            <w:tcBorders>
              <w:top w:val="single" w:sz="4" w:space="0" w:color="auto"/>
              <w:left w:val="nil"/>
              <w:bottom w:val="single" w:sz="8" w:space="0" w:color="auto"/>
              <w:right w:val="nil"/>
            </w:tcBorders>
            <w:vAlign w:val="bottom"/>
          </w:tcPr>
          <w:p w:rsidR="00C42DF8" w:rsidRPr="00765B21" w:rsidRDefault="00C42DF8" w:rsidP="00020CBE">
            <w:pPr>
              <w:jc w:val="right"/>
              <w:rPr>
                <w:b/>
                <w:bCs/>
                <w:sz w:val="24"/>
                <w:szCs w:val="24"/>
              </w:rPr>
            </w:pPr>
            <w:r>
              <w:rPr>
                <w:b/>
                <w:bCs/>
                <w:sz w:val="24"/>
                <w:szCs w:val="24"/>
              </w:rPr>
              <w:t>-</w:t>
            </w:r>
          </w:p>
        </w:tc>
        <w:tc>
          <w:tcPr>
            <w:tcW w:w="1479" w:type="dxa"/>
            <w:tcBorders>
              <w:top w:val="single" w:sz="4" w:space="0" w:color="auto"/>
              <w:left w:val="nil"/>
              <w:bottom w:val="single" w:sz="8" w:space="0" w:color="auto"/>
              <w:right w:val="nil"/>
            </w:tcBorders>
            <w:vAlign w:val="bottom"/>
          </w:tcPr>
          <w:p w:rsidR="00C42DF8" w:rsidRPr="00765B21" w:rsidRDefault="00C42DF8" w:rsidP="00020CBE">
            <w:pPr>
              <w:jc w:val="right"/>
              <w:rPr>
                <w:b/>
                <w:bCs/>
                <w:sz w:val="24"/>
                <w:szCs w:val="24"/>
              </w:rPr>
            </w:pPr>
            <w:r>
              <w:rPr>
                <w:b/>
                <w:bCs/>
                <w:sz w:val="24"/>
                <w:szCs w:val="24"/>
              </w:rPr>
              <w:t>43</w:t>
            </w:r>
          </w:p>
        </w:tc>
      </w:tr>
    </w:tbl>
    <w:p w:rsidR="00C42DF8" w:rsidRDefault="00C42DF8" w:rsidP="00020CBE">
      <w:pPr>
        <w:jc w:val="both"/>
        <w:rPr>
          <w:sz w:val="24"/>
          <w:szCs w:val="24"/>
          <w:highlight w:val="cyan"/>
        </w:rPr>
      </w:pPr>
    </w:p>
    <w:p w:rsidR="00C42DF8" w:rsidRPr="000C3B33" w:rsidRDefault="00C42DF8" w:rsidP="00020CBE">
      <w:pPr>
        <w:jc w:val="both"/>
        <w:rPr>
          <w:sz w:val="24"/>
          <w:szCs w:val="24"/>
        </w:rPr>
      </w:pPr>
      <w:r w:rsidRPr="000C3B33">
        <w:rPr>
          <w:sz w:val="24"/>
          <w:szCs w:val="24"/>
        </w:rPr>
        <w:t>До 01 януари 2013 г. общите отчетени загуби от инвестицията в съвместното предприятие възлизат на 50 хил. лв. През 2012 г., полагащият се дял от загубата възлиза на 258 хил. лв., но не е признат поради нулевата балансова стойност на инвестицията, а през 2013 г. съвместното предприятие отчита печалба в размер на 616 хил. лв., от които 308 хил. лв. се полагат на Групата. Предвид предходно отчетените загуби, признатият дял от печалбата през 2013 г. възлиза на 43 хил. лв., колкото е и делът от нетните активи на съвместното предприятие, полагащ се на Групата към 31 декември 2013 г. През 2014 г., полагащият се дял от загубата възлиза на 3 056 хил. лв., в резултат на което е отчетено намаление на балансовата стойност на инвестицията до размера й от 43 хил. лв.</w:t>
      </w:r>
    </w:p>
    <w:p w:rsidR="00C42DF8" w:rsidRPr="00020CBE" w:rsidRDefault="00C42DF8" w:rsidP="00020CBE">
      <w:pPr>
        <w:spacing w:after="240"/>
        <w:jc w:val="both"/>
        <w:rPr>
          <w:sz w:val="24"/>
          <w:szCs w:val="24"/>
          <w:lang w:val="en-GB"/>
        </w:rPr>
      </w:pPr>
      <w:r w:rsidRPr="000C3B33">
        <w:rPr>
          <w:sz w:val="24"/>
          <w:szCs w:val="24"/>
        </w:rPr>
        <w:t>През 2014 г. и 2013 г. не са получавани дивиденти от съвместното предприятие</w:t>
      </w:r>
      <w:r w:rsidRPr="000C3B33">
        <w:rPr>
          <w:sz w:val="24"/>
          <w:szCs w:val="24"/>
          <w:lang w:val="en-GB"/>
        </w:rPr>
        <w:t>.</w:t>
      </w:r>
    </w:p>
    <w:p w:rsidR="00C42DF8" w:rsidRPr="00020CBE" w:rsidRDefault="00C42DF8" w:rsidP="00020CBE">
      <w:pPr>
        <w:spacing w:after="240"/>
        <w:jc w:val="both"/>
        <w:rPr>
          <w:sz w:val="24"/>
          <w:szCs w:val="24"/>
          <w:lang w:val="en-GB"/>
        </w:rPr>
      </w:pPr>
      <w:r w:rsidRPr="00020CBE">
        <w:rPr>
          <w:sz w:val="24"/>
          <w:szCs w:val="24"/>
        </w:rPr>
        <w:t>Варнафери ООД не е борсово дружество и липсва информация за котирани цени на неговите дялове.</w:t>
      </w:r>
    </w:p>
    <w:p w:rsidR="00C42DF8" w:rsidRPr="000C3B33" w:rsidRDefault="00C42DF8" w:rsidP="00765B21">
      <w:pPr>
        <w:jc w:val="both"/>
        <w:rPr>
          <w:sz w:val="24"/>
          <w:szCs w:val="24"/>
        </w:rPr>
      </w:pPr>
      <w:r w:rsidRPr="007D6374">
        <w:rPr>
          <w:sz w:val="24"/>
          <w:szCs w:val="24"/>
        </w:rPr>
        <w:t>Усл</w:t>
      </w:r>
      <w:r w:rsidRPr="000C3B33">
        <w:rPr>
          <w:sz w:val="24"/>
          <w:szCs w:val="24"/>
        </w:rPr>
        <w:t xml:space="preserve">овните задължения, свързани с инвестиции в съвместното предприятие са представени в пояснение </w:t>
      </w:r>
      <w:fldSimple w:instr=" REF _Ref250558279 \r \h  \* MERGEFORMAT ">
        <w:r>
          <w:rPr>
            <w:sz w:val="24"/>
            <w:szCs w:val="24"/>
          </w:rPr>
          <w:t>37</w:t>
        </w:r>
      </w:fldSimple>
      <w:r w:rsidRPr="000C3B33">
        <w:rPr>
          <w:sz w:val="24"/>
          <w:szCs w:val="24"/>
        </w:rPr>
        <w:t>.</w:t>
      </w:r>
    </w:p>
    <w:p w:rsidR="00C42DF8" w:rsidRPr="000C3B33" w:rsidRDefault="00C42DF8" w:rsidP="00625817">
      <w:pPr>
        <w:pStyle w:val="Heading1"/>
        <w:numPr>
          <w:ilvl w:val="1"/>
          <w:numId w:val="15"/>
        </w:numPr>
        <w:ind w:left="567" w:hanging="567"/>
        <w:jc w:val="both"/>
        <w:rPr>
          <w:color w:val="auto"/>
          <w:szCs w:val="24"/>
        </w:rPr>
      </w:pPr>
      <w:r w:rsidRPr="000C3B33">
        <w:rPr>
          <w:color w:val="auto"/>
          <w:szCs w:val="24"/>
        </w:rPr>
        <w:t>Асоциирани предприятия</w:t>
      </w:r>
    </w:p>
    <w:p w:rsidR="00C42DF8" w:rsidRPr="000C3B33" w:rsidRDefault="00C42DF8" w:rsidP="003E7599">
      <w:pPr>
        <w:jc w:val="both"/>
        <w:rPr>
          <w:b/>
          <w:sz w:val="24"/>
          <w:szCs w:val="24"/>
        </w:rPr>
      </w:pPr>
      <w:r w:rsidRPr="000C3B33">
        <w:rPr>
          <w:sz w:val="24"/>
          <w:szCs w:val="24"/>
        </w:rPr>
        <w:t xml:space="preserve">Групата притежава 41 % от правата на глас и собствения капитал на дружество Ви </w:t>
      </w:r>
      <w:r>
        <w:rPr>
          <w:sz w:val="24"/>
          <w:szCs w:val="24"/>
          <w:lang w:val="en-US"/>
        </w:rPr>
        <w:t>T</w:t>
      </w:r>
      <w:r w:rsidRPr="000C3B33">
        <w:rPr>
          <w:sz w:val="24"/>
          <w:szCs w:val="24"/>
        </w:rPr>
        <w:t>и Си АД. Инвестициите са отчетени по метода на собствения капитал. Датата на финансовите отчети на асоциираното предприятие е 31 декември.</w:t>
      </w:r>
    </w:p>
    <w:tbl>
      <w:tblPr>
        <w:tblW w:w="9407" w:type="dxa"/>
        <w:tblInd w:w="56" w:type="dxa"/>
        <w:tblBorders>
          <w:bottom w:val="double" w:sz="4" w:space="0" w:color="auto"/>
        </w:tblBorders>
        <w:tblCellMar>
          <w:left w:w="70" w:type="dxa"/>
          <w:right w:w="70" w:type="dxa"/>
        </w:tblCellMar>
        <w:tblLook w:val="00A0"/>
      </w:tblPr>
      <w:tblGrid>
        <w:gridCol w:w="6632"/>
        <w:gridCol w:w="1475"/>
        <w:gridCol w:w="1300"/>
      </w:tblGrid>
      <w:tr w:rsidR="00C42DF8" w:rsidRPr="000C3B33" w:rsidTr="004604AF">
        <w:trPr>
          <w:trHeight w:val="190"/>
        </w:trPr>
        <w:tc>
          <w:tcPr>
            <w:tcW w:w="6632" w:type="dxa"/>
            <w:vAlign w:val="bottom"/>
          </w:tcPr>
          <w:p w:rsidR="00C42DF8" w:rsidRPr="000C3B33" w:rsidRDefault="00C42DF8" w:rsidP="00E75AB2">
            <w:pPr>
              <w:rPr>
                <w:rFonts w:cs="Times New Roman"/>
                <w:color w:val="000000"/>
                <w:sz w:val="24"/>
                <w:szCs w:val="24"/>
                <w:lang w:eastAsia="bg-BG"/>
              </w:rPr>
            </w:pPr>
          </w:p>
        </w:tc>
        <w:tc>
          <w:tcPr>
            <w:tcW w:w="1475" w:type="dxa"/>
          </w:tcPr>
          <w:p w:rsidR="00C42DF8" w:rsidRPr="000C3B33" w:rsidRDefault="00C42DF8" w:rsidP="009F6983">
            <w:pPr>
              <w:jc w:val="right"/>
              <w:rPr>
                <w:rFonts w:cs="Times New Roman"/>
                <w:b/>
                <w:bCs/>
                <w:color w:val="000000"/>
                <w:sz w:val="24"/>
                <w:szCs w:val="24"/>
                <w:lang w:val="en-US" w:eastAsia="bg-BG"/>
              </w:rPr>
            </w:pPr>
            <w:r w:rsidRPr="000C3B33">
              <w:rPr>
                <w:rFonts w:cs="Times New Roman"/>
                <w:b/>
                <w:bCs/>
                <w:color w:val="000000"/>
                <w:sz w:val="24"/>
                <w:szCs w:val="24"/>
                <w:lang w:eastAsia="bg-BG"/>
              </w:rPr>
              <w:t>201</w:t>
            </w:r>
            <w:r w:rsidRPr="000C3B33">
              <w:rPr>
                <w:rFonts w:cs="Times New Roman"/>
                <w:b/>
                <w:bCs/>
                <w:color w:val="000000"/>
                <w:sz w:val="24"/>
                <w:szCs w:val="24"/>
                <w:lang w:val="en-US" w:eastAsia="bg-BG"/>
              </w:rPr>
              <w:t>4</w:t>
            </w:r>
          </w:p>
        </w:tc>
        <w:tc>
          <w:tcPr>
            <w:tcW w:w="1300" w:type="dxa"/>
            <w:vAlign w:val="bottom"/>
          </w:tcPr>
          <w:p w:rsidR="00C42DF8" w:rsidRPr="000C3B33" w:rsidRDefault="00C42DF8" w:rsidP="009F6983">
            <w:pPr>
              <w:jc w:val="right"/>
              <w:rPr>
                <w:rFonts w:cs="Times New Roman"/>
                <w:b/>
                <w:bCs/>
                <w:color w:val="000000"/>
                <w:sz w:val="24"/>
                <w:szCs w:val="24"/>
                <w:lang w:val="en-US" w:eastAsia="bg-BG"/>
              </w:rPr>
            </w:pPr>
            <w:r w:rsidRPr="000C3B33">
              <w:rPr>
                <w:rFonts w:cs="Times New Roman"/>
                <w:b/>
                <w:bCs/>
                <w:color w:val="000000"/>
                <w:sz w:val="24"/>
                <w:szCs w:val="24"/>
                <w:lang w:eastAsia="bg-BG"/>
              </w:rPr>
              <w:t>201</w:t>
            </w:r>
            <w:r w:rsidRPr="000C3B33">
              <w:rPr>
                <w:rFonts w:cs="Times New Roman"/>
                <w:b/>
                <w:bCs/>
                <w:color w:val="000000"/>
                <w:sz w:val="24"/>
                <w:szCs w:val="24"/>
                <w:lang w:val="en-US" w:eastAsia="bg-BG"/>
              </w:rPr>
              <w:t>3</w:t>
            </w:r>
          </w:p>
        </w:tc>
      </w:tr>
      <w:tr w:rsidR="00C42DF8" w:rsidRPr="000C3B33" w:rsidTr="004604AF">
        <w:trPr>
          <w:trHeight w:val="190"/>
        </w:trPr>
        <w:tc>
          <w:tcPr>
            <w:tcW w:w="6632" w:type="dxa"/>
            <w:vAlign w:val="bottom"/>
          </w:tcPr>
          <w:p w:rsidR="00C42DF8" w:rsidRPr="000C3B33" w:rsidRDefault="00C42DF8" w:rsidP="00E75AB2">
            <w:pPr>
              <w:rPr>
                <w:rFonts w:cs="Times New Roman"/>
                <w:color w:val="000000"/>
                <w:sz w:val="24"/>
                <w:szCs w:val="24"/>
                <w:lang w:eastAsia="bg-BG"/>
              </w:rPr>
            </w:pPr>
          </w:p>
        </w:tc>
        <w:tc>
          <w:tcPr>
            <w:tcW w:w="1475" w:type="dxa"/>
          </w:tcPr>
          <w:p w:rsidR="00C42DF8" w:rsidRPr="000C3B33" w:rsidRDefault="00C42DF8" w:rsidP="00E75AB2">
            <w:pPr>
              <w:jc w:val="right"/>
              <w:rPr>
                <w:rFonts w:cs="Times New Roman"/>
                <w:b/>
                <w:bCs/>
                <w:color w:val="000000"/>
                <w:sz w:val="24"/>
                <w:szCs w:val="24"/>
                <w:lang w:eastAsia="bg-BG"/>
              </w:rPr>
            </w:pPr>
            <w:r w:rsidRPr="000C3B33">
              <w:rPr>
                <w:rFonts w:cs="Times New Roman"/>
                <w:b/>
                <w:bCs/>
                <w:color w:val="000000"/>
                <w:sz w:val="24"/>
                <w:szCs w:val="24"/>
                <w:lang w:eastAsia="bg-BG"/>
              </w:rPr>
              <w:t>‘000 лв.</w:t>
            </w:r>
          </w:p>
        </w:tc>
        <w:tc>
          <w:tcPr>
            <w:tcW w:w="1300" w:type="dxa"/>
            <w:vAlign w:val="bottom"/>
          </w:tcPr>
          <w:p w:rsidR="00C42DF8" w:rsidRPr="000C3B33" w:rsidRDefault="00C42DF8" w:rsidP="00E75AB2">
            <w:pPr>
              <w:jc w:val="right"/>
              <w:rPr>
                <w:rFonts w:cs="Times New Roman"/>
                <w:b/>
                <w:bCs/>
                <w:color w:val="000000"/>
                <w:sz w:val="24"/>
                <w:szCs w:val="24"/>
                <w:lang w:eastAsia="bg-BG"/>
              </w:rPr>
            </w:pPr>
            <w:r w:rsidRPr="000C3B33">
              <w:rPr>
                <w:rFonts w:cs="Times New Roman"/>
                <w:b/>
                <w:bCs/>
                <w:color w:val="000000"/>
                <w:sz w:val="24"/>
                <w:szCs w:val="24"/>
                <w:lang w:eastAsia="bg-BG"/>
              </w:rPr>
              <w:t>‘000 лв.</w:t>
            </w:r>
          </w:p>
        </w:tc>
      </w:tr>
      <w:tr w:rsidR="00C42DF8" w:rsidRPr="000C3B33" w:rsidTr="004604AF">
        <w:trPr>
          <w:trHeight w:val="190"/>
        </w:trPr>
        <w:tc>
          <w:tcPr>
            <w:tcW w:w="6632" w:type="dxa"/>
            <w:vAlign w:val="bottom"/>
          </w:tcPr>
          <w:p w:rsidR="00C42DF8" w:rsidRPr="000C3B33" w:rsidRDefault="00C42DF8" w:rsidP="00E75AB2">
            <w:pPr>
              <w:rPr>
                <w:rFonts w:cs="Times New Roman"/>
                <w:color w:val="000000"/>
                <w:sz w:val="24"/>
                <w:szCs w:val="24"/>
                <w:lang w:eastAsia="bg-BG"/>
              </w:rPr>
            </w:pPr>
          </w:p>
        </w:tc>
        <w:tc>
          <w:tcPr>
            <w:tcW w:w="1475" w:type="dxa"/>
          </w:tcPr>
          <w:p w:rsidR="00C42DF8" w:rsidRPr="000C3B33" w:rsidRDefault="00C42DF8" w:rsidP="00E75AB2">
            <w:pPr>
              <w:jc w:val="right"/>
              <w:rPr>
                <w:rFonts w:cs="Times New Roman"/>
                <w:b/>
                <w:bCs/>
                <w:color w:val="000000"/>
                <w:sz w:val="24"/>
                <w:szCs w:val="24"/>
                <w:lang w:eastAsia="bg-BG"/>
              </w:rPr>
            </w:pPr>
          </w:p>
        </w:tc>
        <w:tc>
          <w:tcPr>
            <w:tcW w:w="1300" w:type="dxa"/>
            <w:vAlign w:val="bottom"/>
          </w:tcPr>
          <w:p w:rsidR="00C42DF8" w:rsidRPr="000C3B33" w:rsidRDefault="00C42DF8" w:rsidP="00E75AB2">
            <w:pPr>
              <w:jc w:val="right"/>
              <w:rPr>
                <w:rFonts w:cs="Times New Roman"/>
                <w:b/>
                <w:bCs/>
                <w:color w:val="000000"/>
                <w:sz w:val="24"/>
                <w:szCs w:val="24"/>
                <w:lang w:eastAsia="bg-BG"/>
              </w:rPr>
            </w:pPr>
          </w:p>
        </w:tc>
      </w:tr>
      <w:tr w:rsidR="00C42DF8" w:rsidRPr="000C3B33" w:rsidTr="004604AF">
        <w:trPr>
          <w:trHeight w:val="190"/>
        </w:trPr>
        <w:tc>
          <w:tcPr>
            <w:tcW w:w="6632" w:type="dxa"/>
            <w:vAlign w:val="bottom"/>
          </w:tcPr>
          <w:p w:rsidR="00C42DF8" w:rsidRPr="000C3B33" w:rsidRDefault="00C42DF8" w:rsidP="00E75AB2">
            <w:pPr>
              <w:rPr>
                <w:rFonts w:cs="Times New Roman"/>
                <w:color w:val="000000"/>
                <w:sz w:val="24"/>
                <w:szCs w:val="24"/>
                <w:lang w:eastAsia="bg-BG"/>
              </w:rPr>
            </w:pPr>
            <w:r w:rsidRPr="000C3B33">
              <w:rPr>
                <w:rFonts w:cs="Times New Roman"/>
                <w:color w:val="000000"/>
                <w:sz w:val="24"/>
                <w:szCs w:val="24"/>
                <w:lang w:eastAsia="bg-BG"/>
              </w:rPr>
              <w:t>Балансова стойност към 1 януари</w:t>
            </w:r>
          </w:p>
        </w:tc>
        <w:tc>
          <w:tcPr>
            <w:tcW w:w="1475" w:type="dxa"/>
          </w:tcPr>
          <w:p w:rsidR="00C42DF8" w:rsidRPr="000C3B33" w:rsidRDefault="00C42DF8" w:rsidP="00E75AB2">
            <w:pPr>
              <w:jc w:val="right"/>
              <w:rPr>
                <w:rFonts w:cs="Times New Roman"/>
                <w:color w:val="000000"/>
                <w:sz w:val="24"/>
                <w:szCs w:val="24"/>
                <w:lang w:eastAsia="bg-BG"/>
              </w:rPr>
            </w:pPr>
            <w:r w:rsidRPr="000C3B33">
              <w:rPr>
                <w:rFonts w:cs="Times New Roman"/>
                <w:color w:val="000000"/>
                <w:sz w:val="24"/>
                <w:szCs w:val="24"/>
                <w:lang w:eastAsia="bg-BG"/>
              </w:rPr>
              <w:t>2 925</w:t>
            </w:r>
          </w:p>
        </w:tc>
        <w:tc>
          <w:tcPr>
            <w:tcW w:w="1300" w:type="dxa"/>
            <w:vAlign w:val="bottom"/>
          </w:tcPr>
          <w:p w:rsidR="00C42DF8" w:rsidRPr="000C3B33" w:rsidRDefault="00C42DF8" w:rsidP="00E75AB2">
            <w:pPr>
              <w:jc w:val="right"/>
              <w:rPr>
                <w:rFonts w:cs="Times New Roman"/>
                <w:color w:val="000000"/>
                <w:sz w:val="24"/>
                <w:szCs w:val="24"/>
                <w:lang w:eastAsia="bg-BG"/>
              </w:rPr>
            </w:pPr>
            <w:r w:rsidRPr="000C3B33">
              <w:rPr>
                <w:rFonts w:cs="Times New Roman"/>
                <w:color w:val="000000"/>
                <w:sz w:val="24"/>
                <w:szCs w:val="24"/>
                <w:lang w:eastAsia="bg-BG"/>
              </w:rPr>
              <w:t>2 801</w:t>
            </w:r>
          </w:p>
        </w:tc>
      </w:tr>
      <w:tr w:rsidR="00C42DF8" w:rsidRPr="000C3B33" w:rsidTr="004604AF">
        <w:trPr>
          <w:trHeight w:val="190"/>
        </w:trPr>
        <w:tc>
          <w:tcPr>
            <w:tcW w:w="6632" w:type="dxa"/>
            <w:vAlign w:val="bottom"/>
          </w:tcPr>
          <w:p w:rsidR="00C42DF8" w:rsidRPr="000C3B33" w:rsidRDefault="00C42DF8" w:rsidP="00E75AB2">
            <w:pPr>
              <w:rPr>
                <w:rFonts w:cs="Times New Roman"/>
                <w:color w:val="000000"/>
                <w:sz w:val="24"/>
                <w:szCs w:val="24"/>
                <w:lang w:eastAsia="bg-BG"/>
              </w:rPr>
            </w:pPr>
            <w:r w:rsidRPr="000C3B33">
              <w:rPr>
                <w:rFonts w:cs="Times New Roman"/>
                <w:color w:val="000000"/>
                <w:sz w:val="24"/>
                <w:szCs w:val="24"/>
                <w:lang w:eastAsia="bg-BG"/>
              </w:rPr>
              <w:t>Разпределени дивиденти</w:t>
            </w:r>
          </w:p>
        </w:tc>
        <w:tc>
          <w:tcPr>
            <w:tcW w:w="1475" w:type="dxa"/>
          </w:tcPr>
          <w:p w:rsidR="00C42DF8" w:rsidRPr="000C3B33" w:rsidRDefault="00C42DF8" w:rsidP="00E75AB2">
            <w:pPr>
              <w:jc w:val="right"/>
              <w:rPr>
                <w:rFonts w:cs="Times New Roman"/>
                <w:color w:val="000000"/>
                <w:sz w:val="24"/>
                <w:szCs w:val="24"/>
                <w:lang w:eastAsia="bg-BG"/>
              </w:rPr>
            </w:pPr>
            <w:r w:rsidRPr="000C3B33">
              <w:rPr>
                <w:rFonts w:cs="Times New Roman"/>
                <w:color w:val="000000"/>
                <w:sz w:val="24"/>
                <w:szCs w:val="24"/>
                <w:lang w:eastAsia="bg-BG"/>
              </w:rPr>
              <w:t>(1 025)</w:t>
            </w:r>
          </w:p>
        </w:tc>
        <w:tc>
          <w:tcPr>
            <w:tcW w:w="1300" w:type="dxa"/>
            <w:vAlign w:val="bottom"/>
          </w:tcPr>
          <w:p w:rsidR="00C42DF8" w:rsidRPr="000C3B33" w:rsidRDefault="00C42DF8" w:rsidP="00E75AB2">
            <w:pPr>
              <w:jc w:val="right"/>
              <w:rPr>
                <w:rFonts w:cs="Times New Roman"/>
                <w:color w:val="000000"/>
                <w:sz w:val="24"/>
                <w:szCs w:val="24"/>
                <w:lang w:eastAsia="bg-BG"/>
              </w:rPr>
            </w:pPr>
            <w:r w:rsidRPr="000C3B33">
              <w:rPr>
                <w:rFonts w:cs="Times New Roman"/>
                <w:color w:val="000000"/>
                <w:sz w:val="24"/>
                <w:szCs w:val="24"/>
                <w:lang w:eastAsia="bg-BG"/>
              </w:rPr>
              <w:t>(484)</w:t>
            </w:r>
          </w:p>
        </w:tc>
      </w:tr>
      <w:tr w:rsidR="00C42DF8" w:rsidRPr="000C3B33" w:rsidTr="004604AF">
        <w:trPr>
          <w:trHeight w:val="190"/>
        </w:trPr>
        <w:tc>
          <w:tcPr>
            <w:tcW w:w="6632" w:type="dxa"/>
            <w:tcBorders>
              <w:bottom w:val="nil"/>
            </w:tcBorders>
            <w:vAlign w:val="bottom"/>
          </w:tcPr>
          <w:p w:rsidR="00C42DF8" w:rsidRPr="000C3B33" w:rsidRDefault="00C42DF8" w:rsidP="00E75AB2">
            <w:pPr>
              <w:rPr>
                <w:rFonts w:cs="Times New Roman"/>
                <w:color w:val="000000"/>
                <w:sz w:val="24"/>
                <w:szCs w:val="24"/>
                <w:lang w:eastAsia="bg-BG"/>
              </w:rPr>
            </w:pPr>
            <w:r w:rsidRPr="000C3B33">
              <w:rPr>
                <w:rFonts w:cs="Times New Roman"/>
                <w:color w:val="000000"/>
                <w:sz w:val="24"/>
                <w:szCs w:val="24"/>
                <w:lang w:eastAsia="bg-BG"/>
              </w:rPr>
              <w:t>Дял от печалбата</w:t>
            </w:r>
          </w:p>
        </w:tc>
        <w:tc>
          <w:tcPr>
            <w:tcW w:w="1475" w:type="dxa"/>
            <w:tcBorders>
              <w:bottom w:val="single" w:sz="4" w:space="0" w:color="auto"/>
            </w:tcBorders>
          </w:tcPr>
          <w:p w:rsidR="00C42DF8" w:rsidRPr="000C3B33" w:rsidRDefault="00C42DF8" w:rsidP="0063459A">
            <w:pPr>
              <w:jc w:val="right"/>
              <w:rPr>
                <w:rFonts w:cs="Times New Roman"/>
                <w:color w:val="000000"/>
                <w:sz w:val="24"/>
                <w:szCs w:val="24"/>
                <w:lang w:eastAsia="bg-BG"/>
              </w:rPr>
            </w:pPr>
            <w:r w:rsidRPr="000C3B33">
              <w:rPr>
                <w:rFonts w:cs="Times New Roman"/>
                <w:color w:val="000000"/>
                <w:sz w:val="24"/>
                <w:szCs w:val="24"/>
                <w:lang w:eastAsia="bg-BG"/>
              </w:rPr>
              <w:t>618</w:t>
            </w:r>
          </w:p>
        </w:tc>
        <w:tc>
          <w:tcPr>
            <w:tcW w:w="1300" w:type="dxa"/>
            <w:tcBorders>
              <w:bottom w:val="single" w:sz="4" w:space="0" w:color="auto"/>
            </w:tcBorders>
            <w:vAlign w:val="bottom"/>
          </w:tcPr>
          <w:p w:rsidR="00C42DF8" w:rsidRPr="000C3B33" w:rsidRDefault="00C42DF8" w:rsidP="00E75AB2">
            <w:pPr>
              <w:jc w:val="right"/>
              <w:rPr>
                <w:rFonts w:cs="Times New Roman"/>
                <w:color w:val="000000"/>
                <w:sz w:val="24"/>
                <w:szCs w:val="24"/>
                <w:lang w:eastAsia="bg-BG"/>
              </w:rPr>
            </w:pPr>
            <w:r w:rsidRPr="000C3B33">
              <w:rPr>
                <w:rFonts w:cs="Times New Roman"/>
                <w:color w:val="000000"/>
                <w:sz w:val="24"/>
                <w:szCs w:val="24"/>
                <w:lang w:eastAsia="bg-BG"/>
              </w:rPr>
              <w:t>608</w:t>
            </w:r>
          </w:p>
        </w:tc>
      </w:tr>
      <w:tr w:rsidR="00C42DF8" w:rsidRPr="000C3B33" w:rsidTr="004604AF">
        <w:trPr>
          <w:trHeight w:val="190"/>
        </w:trPr>
        <w:tc>
          <w:tcPr>
            <w:tcW w:w="6632" w:type="dxa"/>
            <w:tcBorders>
              <w:bottom w:val="nil"/>
            </w:tcBorders>
            <w:vAlign w:val="bottom"/>
          </w:tcPr>
          <w:p w:rsidR="00C42DF8" w:rsidRPr="000C3B33" w:rsidRDefault="00C42DF8" w:rsidP="00E75AB2">
            <w:pPr>
              <w:rPr>
                <w:rFonts w:cs="Times New Roman"/>
                <w:b/>
                <w:color w:val="000000"/>
                <w:sz w:val="24"/>
                <w:szCs w:val="24"/>
                <w:lang w:eastAsia="bg-BG"/>
              </w:rPr>
            </w:pPr>
            <w:r w:rsidRPr="000C3B33">
              <w:rPr>
                <w:rFonts w:cs="Times New Roman"/>
                <w:b/>
                <w:color w:val="000000"/>
                <w:sz w:val="24"/>
                <w:szCs w:val="24"/>
                <w:lang w:eastAsia="bg-BG"/>
              </w:rPr>
              <w:t>Балансова стойност към 31 декември</w:t>
            </w:r>
          </w:p>
        </w:tc>
        <w:tc>
          <w:tcPr>
            <w:tcW w:w="1475" w:type="dxa"/>
            <w:tcBorders>
              <w:bottom w:val="double" w:sz="4" w:space="0" w:color="auto"/>
            </w:tcBorders>
          </w:tcPr>
          <w:p w:rsidR="00C42DF8" w:rsidRPr="000C3B33" w:rsidRDefault="00C42DF8" w:rsidP="0063459A">
            <w:pPr>
              <w:jc w:val="right"/>
              <w:rPr>
                <w:rFonts w:cs="Times New Roman"/>
                <w:b/>
                <w:bCs/>
                <w:color w:val="000000"/>
                <w:sz w:val="24"/>
                <w:szCs w:val="24"/>
                <w:lang w:eastAsia="bg-BG"/>
              </w:rPr>
            </w:pPr>
            <w:r w:rsidRPr="000C3B33">
              <w:rPr>
                <w:rFonts w:cs="Times New Roman"/>
                <w:b/>
                <w:bCs/>
                <w:color w:val="000000"/>
                <w:sz w:val="24"/>
                <w:szCs w:val="24"/>
                <w:lang w:eastAsia="bg-BG"/>
              </w:rPr>
              <w:t>2 518</w:t>
            </w:r>
          </w:p>
        </w:tc>
        <w:tc>
          <w:tcPr>
            <w:tcW w:w="1300" w:type="dxa"/>
            <w:tcBorders>
              <w:top w:val="single" w:sz="4" w:space="0" w:color="auto"/>
              <w:bottom w:val="double" w:sz="4" w:space="0" w:color="auto"/>
            </w:tcBorders>
            <w:vAlign w:val="bottom"/>
          </w:tcPr>
          <w:p w:rsidR="00C42DF8" w:rsidRPr="000C3B33" w:rsidRDefault="00C42DF8" w:rsidP="00E75AB2">
            <w:pPr>
              <w:jc w:val="right"/>
              <w:rPr>
                <w:rFonts w:cs="Times New Roman"/>
                <w:b/>
                <w:bCs/>
                <w:color w:val="000000"/>
                <w:sz w:val="24"/>
                <w:szCs w:val="24"/>
                <w:lang w:eastAsia="bg-BG"/>
              </w:rPr>
            </w:pPr>
            <w:r w:rsidRPr="000C3B33">
              <w:rPr>
                <w:rFonts w:cs="Times New Roman"/>
                <w:b/>
                <w:bCs/>
                <w:color w:val="000000"/>
                <w:sz w:val="24"/>
                <w:szCs w:val="24"/>
                <w:lang w:eastAsia="bg-BG"/>
              </w:rPr>
              <w:t>2 925</w:t>
            </w:r>
          </w:p>
        </w:tc>
      </w:tr>
    </w:tbl>
    <w:p w:rsidR="00C42DF8" w:rsidRPr="000C3B33" w:rsidRDefault="00C42DF8" w:rsidP="00BF0344">
      <w:pPr>
        <w:jc w:val="both"/>
        <w:rPr>
          <w:sz w:val="8"/>
          <w:szCs w:val="8"/>
        </w:rPr>
      </w:pPr>
    </w:p>
    <w:p w:rsidR="00C42DF8" w:rsidRPr="000C3B33" w:rsidRDefault="00C42DF8" w:rsidP="00BF0344">
      <w:pPr>
        <w:jc w:val="both"/>
        <w:rPr>
          <w:sz w:val="24"/>
          <w:szCs w:val="24"/>
        </w:rPr>
      </w:pPr>
      <w:r w:rsidRPr="000C3B33">
        <w:rPr>
          <w:sz w:val="24"/>
          <w:szCs w:val="24"/>
        </w:rPr>
        <w:t>Дяловете на асоциираното предприятие не се търгуват на публична фондова борса и поради тази причина липсват котирани цени на активен пазар.</w:t>
      </w:r>
    </w:p>
    <w:p w:rsidR="00C42DF8" w:rsidRPr="000C3B33" w:rsidRDefault="00C42DF8" w:rsidP="00BF0344">
      <w:pPr>
        <w:jc w:val="both"/>
        <w:rPr>
          <w:sz w:val="12"/>
          <w:szCs w:val="12"/>
        </w:rPr>
      </w:pPr>
    </w:p>
    <w:p w:rsidR="00C42DF8" w:rsidRPr="000C3B33" w:rsidRDefault="00C42DF8" w:rsidP="009F2EEF">
      <w:pPr>
        <w:jc w:val="both"/>
        <w:rPr>
          <w:sz w:val="24"/>
          <w:szCs w:val="24"/>
        </w:rPr>
      </w:pPr>
      <w:r w:rsidRPr="000C3B33">
        <w:rPr>
          <w:sz w:val="24"/>
          <w:szCs w:val="24"/>
        </w:rPr>
        <w:t>Финансовата информация за асоциираното предприятие може да бъде обобщена, както следва:</w:t>
      </w:r>
    </w:p>
    <w:tbl>
      <w:tblPr>
        <w:tblW w:w="9371" w:type="dxa"/>
        <w:tblInd w:w="55" w:type="dxa"/>
        <w:tblCellMar>
          <w:left w:w="70" w:type="dxa"/>
          <w:right w:w="70" w:type="dxa"/>
        </w:tblCellMar>
        <w:tblLook w:val="00A0"/>
      </w:tblPr>
      <w:tblGrid>
        <w:gridCol w:w="6678"/>
        <w:gridCol w:w="1417"/>
        <w:gridCol w:w="1276"/>
      </w:tblGrid>
      <w:tr w:rsidR="00C42DF8" w:rsidRPr="000C3B33" w:rsidTr="00777CA5">
        <w:trPr>
          <w:trHeight w:val="190"/>
        </w:trPr>
        <w:tc>
          <w:tcPr>
            <w:tcW w:w="8095" w:type="dxa"/>
            <w:gridSpan w:val="2"/>
            <w:tcBorders>
              <w:top w:val="nil"/>
              <w:left w:val="nil"/>
              <w:bottom w:val="nil"/>
              <w:right w:val="nil"/>
            </w:tcBorders>
          </w:tcPr>
          <w:p w:rsidR="00C42DF8" w:rsidRPr="000C3B33" w:rsidRDefault="00C42DF8" w:rsidP="00BF0344">
            <w:pPr>
              <w:jc w:val="right"/>
              <w:rPr>
                <w:rFonts w:cs="Times New Roman"/>
                <w:b/>
                <w:bCs/>
                <w:color w:val="000000"/>
                <w:sz w:val="24"/>
                <w:szCs w:val="24"/>
                <w:lang w:val="en-US" w:eastAsia="bg-BG"/>
              </w:rPr>
            </w:pPr>
            <w:r w:rsidRPr="000C3B33">
              <w:rPr>
                <w:rFonts w:cs="Times New Roman"/>
                <w:b/>
                <w:bCs/>
                <w:color w:val="000000"/>
                <w:sz w:val="24"/>
                <w:szCs w:val="24"/>
                <w:lang w:eastAsia="bg-BG"/>
              </w:rPr>
              <w:t>201</w:t>
            </w:r>
            <w:r w:rsidRPr="000C3B33">
              <w:rPr>
                <w:rFonts w:cs="Times New Roman"/>
                <w:b/>
                <w:bCs/>
                <w:color w:val="000000"/>
                <w:sz w:val="24"/>
                <w:szCs w:val="24"/>
                <w:lang w:val="en-US" w:eastAsia="bg-BG"/>
              </w:rPr>
              <w:t>4</w:t>
            </w:r>
          </w:p>
        </w:tc>
        <w:tc>
          <w:tcPr>
            <w:tcW w:w="1276" w:type="dxa"/>
            <w:tcBorders>
              <w:top w:val="nil"/>
              <w:left w:val="nil"/>
              <w:bottom w:val="nil"/>
              <w:right w:val="nil"/>
            </w:tcBorders>
          </w:tcPr>
          <w:p w:rsidR="00C42DF8" w:rsidRPr="000C3B33" w:rsidRDefault="00C42DF8" w:rsidP="0093699E">
            <w:pPr>
              <w:jc w:val="right"/>
              <w:rPr>
                <w:rFonts w:cs="Times New Roman"/>
                <w:b/>
                <w:bCs/>
                <w:color w:val="000000"/>
                <w:sz w:val="24"/>
                <w:szCs w:val="24"/>
                <w:lang w:eastAsia="bg-BG"/>
              </w:rPr>
            </w:pPr>
            <w:r w:rsidRPr="000C3B33">
              <w:rPr>
                <w:rFonts w:cs="Times New Roman"/>
                <w:b/>
                <w:bCs/>
                <w:color w:val="000000"/>
                <w:sz w:val="24"/>
                <w:szCs w:val="24"/>
                <w:lang w:eastAsia="bg-BG"/>
              </w:rPr>
              <w:t>2013</w:t>
            </w:r>
          </w:p>
        </w:tc>
      </w:tr>
      <w:tr w:rsidR="00C42DF8" w:rsidRPr="000C3B33" w:rsidTr="00777CA5">
        <w:trPr>
          <w:trHeight w:val="190"/>
        </w:trPr>
        <w:tc>
          <w:tcPr>
            <w:tcW w:w="8095" w:type="dxa"/>
            <w:gridSpan w:val="2"/>
            <w:tcBorders>
              <w:top w:val="nil"/>
              <w:left w:val="nil"/>
              <w:bottom w:val="nil"/>
              <w:right w:val="nil"/>
            </w:tcBorders>
          </w:tcPr>
          <w:p w:rsidR="00C42DF8" w:rsidRPr="000C3B33" w:rsidRDefault="00C42DF8" w:rsidP="00BF0344">
            <w:pPr>
              <w:jc w:val="right"/>
              <w:rPr>
                <w:rFonts w:cs="Times New Roman"/>
                <w:b/>
                <w:bCs/>
                <w:color w:val="000000"/>
                <w:sz w:val="24"/>
                <w:szCs w:val="24"/>
                <w:lang w:eastAsia="bg-BG"/>
              </w:rPr>
            </w:pPr>
            <w:r w:rsidRPr="000C3B33">
              <w:rPr>
                <w:rFonts w:cs="Times New Roman"/>
                <w:b/>
                <w:bCs/>
                <w:color w:val="000000"/>
                <w:sz w:val="24"/>
                <w:szCs w:val="24"/>
                <w:lang w:eastAsia="bg-BG"/>
              </w:rPr>
              <w:t>‘000 лв.</w:t>
            </w:r>
          </w:p>
        </w:tc>
        <w:tc>
          <w:tcPr>
            <w:tcW w:w="1276" w:type="dxa"/>
            <w:tcBorders>
              <w:top w:val="nil"/>
              <w:left w:val="nil"/>
              <w:bottom w:val="nil"/>
              <w:right w:val="nil"/>
            </w:tcBorders>
          </w:tcPr>
          <w:p w:rsidR="00C42DF8" w:rsidRPr="000C3B33" w:rsidRDefault="00C42DF8" w:rsidP="00BF0344">
            <w:pPr>
              <w:jc w:val="right"/>
              <w:rPr>
                <w:rFonts w:cs="Times New Roman"/>
                <w:b/>
                <w:bCs/>
                <w:color w:val="000000"/>
                <w:sz w:val="24"/>
                <w:szCs w:val="24"/>
                <w:lang w:eastAsia="bg-BG"/>
              </w:rPr>
            </w:pPr>
            <w:r w:rsidRPr="000C3B33">
              <w:rPr>
                <w:rFonts w:cs="Times New Roman"/>
                <w:b/>
                <w:bCs/>
                <w:color w:val="000000"/>
                <w:sz w:val="24"/>
                <w:szCs w:val="24"/>
                <w:lang w:eastAsia="bg-BG"/>
              </w:rPr>
              <w:t>‘000 лв.</w:t>
            </w:r>
          </w:p>
        </w:tc>
      </w:tr>
      <w:tr w:rsidR="00C42DF8" w:rsidRPr="000C3B33" w:rsidTr="00A707D2">
        <w:trPr>
          <w:trHeight w:val="190"/>
        </w:trPr>
        <w:tc>
          <w:tcPr>
            <w:tcW w:w="6678" w:type="dxa"/>
            <w:tcBorders>
              <w:top w:val="nil"/>
              <w:left w:val="nil"/>
              <w:bottom w:val="nil"/>
              <w:right w:val="nil"/>
            </w:tcBorders>
          </w:tcPr>
          <w:p w:rsidR="00C42DF8" w:rsidRPr="000C3B33" w:rsidRDefault="00C42DF8" w:rsidP="00E75AB2">
            <w:pPr>
              <w:rPr>
                <w:rFonts w:cs="Times New Roman"/>
                <w:color w:val="000000"/>
                <w:sz w:val="24"/>
                <w:szCs w:val="24"/>
                <w:lang w:eastAsia="bg-BG"/>
              </w:rPr>
            </w:pPr>
          </w:p>
        </w:tc>
        <w:tc>
          <w:tcPr>
            <w:tcW w:w="1417" w:type="dxa"/>
            <w:tcBorders>
              <w:top w:val="nil"/>
              <w:left w:val="nil"/>
              <w:bottom w:val="nil"/>
              <w:right w:val="nil"/>
            </w:tcBorders>
            <w:vAlign w:val="bottom"/>
          </w:tcPr>
          <w:p w:rsidR="00C42DF8" w:rsidRPr="000C3B33" w:rsidRDefault="00C42DF8" w:rsidP="00BF0344">
            <w:pPr>
              <w:jc w:val="right"/>
              <w:rPr>
                <w:rFonts w:cs="Times New Roman"/>
                <w:color w:val="000000"/>
                <w:sz w:val="24"/>
                <w:szCs w:val="24"/>
                <w:lang w:eastAsia="bg-BG"/>
              </w:rPr>
            </w:pPr>
          </w:p>
        </w:tc>
        <w:tc>
          <w:tcPr>
            <w:tcW w:w="1276" w:type="dxa"/>
            <w:tcBorders>
              <w:top w:val="nil"/>
              <w:left w:val="nil"/>
              <w:bottom w:val="nil"/>
              <w:right w:val="nil"/>
            </w:tcBorders>
            <w:vAlign w:val="bottom"/>
          </w:tcPr>
          <w:p w:rsidR="00C42DF8" w:rsidRPr="000C3B33" w:rsidRDefault="00C42DF8" w:rsidP="00BF0344">
            <w:pPr>
              <w:jc w:val="right"/>
              <w:rPr>
                <w:rFonts w:cs="Times New Roman"/>
                <w:color w:val="000000"/>
                <w:sz w:val="24"/>
                <w:szCs w:val="24"/>
                <w:lang w:eastAsia="bg-BG"/>
              </w:rPr>
            </w:pPr>
          </w:p>
        </w:tc>
      </w:tr>
      <w:tr w:rsidR="00C42DF8" w:rsidRPr="000C3B33" w:rsidTr="00A707D2">
        <w:trPr>
          <w:trHeight w:val="190"/>
        </w:trPr>
        <w:tc>
          <w:tcPr>
            <w:tcW w:w="6678" w:type="dxa"/>
            <w:tcBorders>
              <w:top w:val="nil"/>
              <w:left w:val="nil"/>
              <w:bottom w:val="nil"/>
              <w:right w:val="nil"/>
            </w:tcBorders>
          </w:tcPr>
          <w:p w:rsidR="00C42DF8" w:rsidRPr="000C3B33" w:rsidRDefault="00C42DF8" w:rsidP="00E75AB2">
            <w:pPr>
              <w:rPr>
                <w:rFonts w:cs="Times New Roman"/>
                <w:color w:val="000000"/>
                <w:sz w:val="24"/>
                <w:szCs w:val="24"/>
                <w:lang w:eastAsia="bg-BG"/>
              </w:rPr>
            </w:pPr>
            <w:r w:rsidRPr="000C3B33">
              <w:rPr>
                <w:rFonts w:cs="Times New Roman"/>
                <w:color w:val="000000"/>
                <w:sz w:val="24"/>
                <w:szCs w:val="24"/>
                <w:lang w:eastAsia="bg-BG"/>
              </w:rPr>
              <w:t>Активи</w:t>
            </w:r>
          </w:p>
        </w:tc>
        <w:tc>
          <w:tcPr>
            <w:tcW w:w="1417" w:type="dxa"/>
            <w:tcBorders>
              <w:top w:val="nil"/>
              <w:left w:val="nil"/>
              <w:bottom w:val="nil"/>
              <w:right w:val="nil"/>
            </w:tcBorders>
            <w:vAlign w:val="bottom"/>
          </w:tcPr>
          <w:p w:rsidR="00C42DF8" w:rsidRPr="000C3B33" w:rsidRDefault="00C42DF8" w:rsidP="00BF0344">
            <w:pPr>
              <w:jc w:val="right"/>
              <w:rPr>
                <w:rFonts w:cs="Times New Roman"/>
                <w:color w:val="000000"/>
                <w:sz w:val="24"/>
                <w:szCs w:val="24"/>
                <w:lang w:eastAsia="bg-BG"/>
              </w:rPr>
            </w:pPr>
            <w:r w:rsidRPr="000C3B33">
              <w:rPr>
                <w:rFonts w:cs="Times New Roman"/>
                <w:color w:val="000000"/>
                <w:sz w:val="24"/>
                <w:szCs w:val="24"/>
                <w:lang w:eastAsia="bg-BG"/>
              </w:rPr>
              <w:t>6 580</w:t>
            </w:r>
          </w:p>
        </w:tc>
        <w:tc>
          <w:tcPr>
            <w:tcW w:w="1276" w:type="dxa"/>
            <w:tcBorders>
              <w:top w:val="nil"/>
              <w:left w:val="nil"/>
              <w:bottom w:val="nil"/>
              <w:right w:val="nil"/>
            </w:tcBorders>
            <w:vAlign w:val="bottom"/>
          </w:tcPr>
          <w:p w:rsidR="00C42DF8" w:rsidRPr="000C3B33" w:rsidRDefault="00C42DF8" w:rsidP="00BF0344">
            <w:pPr>
              <w:jc w:val="right"/>
              <w:rPr>
                <w:rFonts w:cs="Times New Roman"/>
                <w:color w:val="000000"/>
                <w:sz w:val="24"/>
                <w:szCs w:val="24"/>
                <w:lang w:eastAsia="bg-BG"/>
              </w:rPr>
            </w:pPr>
            <w:r w:rsidRPr="000C3B33">
              <w:rPr>
                <w:rFonts w:cs="Times New Roman"/>
                <w:color w:val="000000"/>
                <w:sz w:val="24"/>
                <w:szCs w:val="24"/>
                <w:lang w:eastAsia="bg-BG"/>
              </w:rPr>
              <w:t>7 551</w:t>
            </w:r>
          </w:p>
        </w:tc>
      </w:tr>
      <w:tr w:rsidR="00C42DF8" w:rsidRPr="000C3B33" w:rsidTr="00A707D2">
        <w:trPr>
          <w:trHeight w:val="190"/>
        </w:trPr>
        <w:tc>
          <w:tcPr>
            <w:tcW w:w="6678" w:type="dxa"/>
            <w:tcBorders>
              <w:top w:val="nil"/>
              <w:left w:val="nil"/>
              <w:bottom w:val="nil"/>
              <w:right w:val="nil"/>
            </w:tcBorders>
          </w:tcPr>
          <w:p w:rsidR="00C42DF8" w:rsidRPr="000C3B33" w:rsidRDefault="00C42DF8" w:rsidP="00E75AB2">
            <w:pPr>
              <w:rPr>
                <w:rFonts w:cs="Times New Roman"/>
                <w:color w:val="000000"/>
                <w:sz w:val="24"/>
                <w:szCs w:val="24"/>
                <w:lang w:eastAsia="bg-BG"/>
              </w:rPr>
            </w:pPr>
            <w:r w:rsidRPr="000C3B33">
              <w:rPr>
                <w:rFonts w:cs="Times New Roman"/>
                <w:color w:val="000000"/>
                <w:sz w:val="24"/>
                <w:szCs w:val="24"/>
                <w:lang w:eastAsia="bg-BG"/>
              </w:rPr>
              <w:t>Пасиви</w:t>
            </w:r>
          </w:p>
        </w:tc>
        <w:tc>
          <w:tcPr>
            <w:tcW w:w="1417" w:type="dxa"/>
            <w:tcBorders>
              <w:top w:val="nil"/>
              <w:left w:val="nil"/>
              <w:bottom w:val="nil"/>
              <w:right w:val="nil"/>
            </w:tcBorders>
            <w:vAlign w:val="bottom"/>
          </w:tcPr>
          <w:p w:rsidR="00C42DF8" w:rsidRPr="000C3B33" w:rsidRDefault="00C42DF8" w:rsidP="00BF0344">
            <w:pPr>
              <w:jc w:val="right"/>
              <w:rPr>
                <w:rFonts w:cs="Times New Roman"/>
                <w:color w:val="000000"/>
                <w:sz w:val="24"/>
                <w:szCs w:val="24"/>
                <w:lang w:eastAsia="bg-BG"/>
              </w:rPr>
            </w:pPr>
            <w:r w:rsidRPr="000C3B33">
              <w:rPr>
                <w:rFonts w:cs="Times New Roman"/>
                <w:color w:val="000000"/>
                <w:sz w:val="24"/>
                <w:szCs w:val="24"/>
                <w:lang w:eastAsia="bg-BG"/>
              </w:rPr>
              <w:t>(440)</w:t>
            </w:r>
          </w:p>
        </w:tc>
        <w:tc>
          <w:tcPr>
            <w:tcW w:w="1276" w:type="dxa"/>
            <w:tcBorders>
              <w:top w:val="nil"/>
              <w:left w:val="nil"/>
              <w:bottom w:val="nil"/>
              <w:right w:val="nil"/>
            </w:tcBorders>
            <w:vAlign w:val="bottom"/>
          </w:tcPr>
          <w:p w:rsidR="00C42DF8" w:rsidRPr="000C3B33" w:rsidRDefault="00C42DF8" w:rsidP="00BF0344">
            <w:pPr>
              <w:jc w:val="right"/>
              <w:rPr>
                <w:rFonts w:cs="Times New Roman"/>
                <w:color w:val="000000"/>
                <w:sz w:val="24"/>
                <w:szCs w:val="24"/>
                <w:lang w:eastAsia="bg-BG"/>
              </w:rPr>
            </w:pPr>
            <w:r w:rsidRPr="000C3B33">
              <w:rPr>
                <w:rFonts w:cs="Times New Roman"/>
                <w:color w:val="000000"/>
                <w:sz w:val="24"/>
                <w:szCs w:val="24"/>
                <w:lang w:eastAsia="bg-BG"/>
              </w:rPr>
              <w:t>(419)</w:t>
            </w:r>
          </w:p>
        </w:tc>
      </w:tr>
      <w:tr w:rsidR="00C42DF8" w:rsidRPr="000C3B33" w:rsidTr="00A707D2">
        <w:trPr>
          <w:trHeight w:val="190"/>
        </w:trPr>
        <w:tc>
          <w:tcPr>
            <w:tcW w:w="6678" w:type="dxa"/>
            <w:tcBorders>
              <w:top w:val="nil"/>
              <w:left w:val="nil"/>
              <w:bottom w:val="nil"/>
              <w:right w:val="nil"/>
            </w:tcBorders>
          </w:tcPr>
          <w:p w:rsidR="00C42DF8" w:rsidRPr="000C3B33" w:rsidRDefault="00C42DF8" w:rsidP="00E75AB2">
            <w:pPr>
              <w:rPr>
                <w:rFonts w:cs="Times New Roman"/>
                <w:color w:val="000000"/>
                <w:sz w:val="24"/>
                <w:szCs w:val="24"/>
                <w:lang w:eastAsia="bg-BG"/>
              </w:rPr>
            </w:pPr>
            <w:r w:rsidRPr="000C3B33">
              <w:rPr>
                <w:rFonts w:cs="Times New Roman"/>
                <w:color w:val="000000"/>
                <w:sz w:val="24"/>
                <w:szCs w:val="24"/>
                <w:lang w:eastAsia="bg-BG"/>
              </w:rPr>
              <w:t>Приходи</w:t>
            </w:r>
          </w:p>
        </w:tc>
        <w:tc>
          <w:tcPr>
            <w:tcW w:w="1417" w:type="dxa"/>
            <w:tcBorders>
              <w:top w:val="nil"/>
              <w:left w:val="nil"/>
              <w:bottom w:val="nil"/>
              <w:right w:val="nil"/>
            </w:tcBorders>
            <w:vAlign w:val="bottom"/>
          </w:tcPr>
          <w:p w:rsidR="00C42DF8" w:rsidRPr="000C3B33" w:rsidRDefault="00C42DF8" w:rsidP="00BF0344">
            <w:pPr>
              <w:jc w:val="right"/>
              <w:rPr>
                <w:rFonts w:cs="Times New Roman"/>
                <w:color w:val="000000"/>
                <w:sz w:val="24"/>
                <w:szCs w:val="24"/>
                <w:lang w:val="en-US" w:eastAsia="bg-BG"/>
              </w:rPr>
            </w:pPr>
            <w:r w:rsidRPr="000C3B33">
              <w:rPr>
                <w:rFonts w:cs="Times New Roman"/>
                <w:color w:val="000000"/>
                <w:sz w:val="24"/>
                <w:szCs w:val="24"/>
                <w:lang w:eastAsia="bg-BG"/>
              </w:rPr>
              <w:t>5 2</w:t>
            </w:r>
            <w:r w:rsidRPr="000C3B33">
              <w:rPr>
                <w:rFonts w:cs="Times New Roman"/>
                <w:color w:val="000000"/>
                <w:sz w:val="24"/>
                <w:szCs w:val="24"/>
                <w:lang w:val="en-US" w:eastAsia="bg-BG"/>
              </w:rPr>
              <w:t>11</w:t>
            </w:r>
          </w:p>
        </w:tc>
        <w:tc>
          <w:tcPr>
            <w:tcW w:w="1276" w:type="dxa"/>
            <w:tcBorders>
              <w:top w:val="nil"/>
              <w:left w:val="nil"/>
              <w:bottom w:val="nil"/>
              <w:right w:val="nil"/>
            </w:tcBorders>
            <w:vAlign w:val="bottom"/>
          </w:tcPr>
          <w:p w:rsidR="00C42DF8" w:rsidRPr="000C3B33" w:rsidRDefault="00C42DF8" w:rsidP="00BF0344">
            <w:pPr>
              <w:jc w:val="right"/>
              <w:rPr>
                <w:rFonts w:cs="Times New Roman"/>
                <w:color w:val="000000"/>
                <w:sz w:val="24"/>
                <w:szCs w:val="24"/>
                <w:lang w:eastAsia="bg-BG"/>
              </w:rPr>
            </w:pPr>
            <w:r w:rsidRPr="000C3B33">
              <w:rPr>
                <w:rFonts w:cs="Times New Roman"/>
                <w:color w:val="000000"/>
                <w:sz w:val="24"/>
                <w:szCs w:val="24"/>
                <w:lang w:eastAsia="bg-BG"/>
              </w:rPr>
              <w:t>5 357</w:t>
            </w:r>
          </w:p>
        </w:tc>
      </w:tr>
      <w:tr w:rsidR="00C42DF8" w:rsidRPr="000C3B33" w:rsidTr="00A707D2">
        <w:trPr>
          <w:trHeight w:val="190"/>
        </w:trPr>
        <w:tc>
          <w:tcPr>
            <w:tcW w:w="6678" w:type="dxa"/>
            <w:tcBorders>
              <w:top w:val="nil"/>
              <w:left w:val="nil"/>
              <w:bottom w:val="nil"/>
              <w:right w:val="nil"/>
            </w:tcBorders>
          </w:tcPr>
          <w:p w:rsidR="00C42DF8" w:rsidRPr="000C3B33" w:rsidRDefault="00C42DF8" w:rsidP="00E75AB2">
            <w:pPr>
              <w:rPr>
                <w:rFonts w:cs="Times New Roman"/>
                <w:color w:val="000000"/>
                <w:sz w:val="24"/>
                <w:szCs w:val="24"/>
                <w:lang w:eastAsia="bg-BG"/>
              </w:rPr>
            </w:pPr>
            <w:r w:rsidRPr="000C3B33">
              <w:rPr>
                <w:rFonts w:cs="Times New Roman"/>
                <w:color w:val="000000"/>
                <w:sz w:val="24"/>
                <w:szCs w:val="24"/>
                <w:lang w:eastAsia="bg-BG"/>
              </w:rPr>
              <w:t xml:space="preserve">Печалба </w:t>
            </w:r>
          </w:p>
        </w:tc>
        <w:tc>
          <w:tcPr>
            <w:tcW w:w="1417" w:type="dxa"/>
            <w:tcBorders>
              <w:top w:val="nil"/>
              <w:left w:val="nil"/>
              <w:bottom w:val="single" w:sz="4" w:space="0" w:color="auto"/>
              <w:right w:val="nil"/>
            </w:tcBorders>
            <w:vAlign w:val="bottom"/>
          </w:tcPr>
          <w:p w:rsidR="00C42DF8" w:rsidRPr="000C3B33" w:rsidRDefault="00C42DF8" w:rsidP="00BF0344">
            <w:pPr>
              <w:jc w:val="right"/>
              <w:rPr>
                <w:rFonts w:cs="Times New Roman"/>
                <w:color w:val="000000"/>
                <w:sz w:val="24"/>
                <w:szCs w:val="24"/>
                <w:lang w:eastAsia="bg-BG"/>
              </w:rPr>
            </w:pPr>
            <w:r w:rsidRPr="000C3B33">
              <w:rPr>
                <w:rFonts w:cs="Times New Roman"/>
                <w:color w:val="000000"/>
                <w:sz w:val="24"/>
                <w:szCs w:val="24"/>
                <w:lang w:eastAsia="bg-BG"/>
              </w:rPr>
              <w:t>1 509</w:t>
            </w:r>
          </w:p>
        </w:tc>
        <w:tc>
          <w:tcPr>
            <w:tcW w:w="1276" w:type="dxa"/>
            <w:tcBorders>
              <w:top w:val="nil"/>
              <w:left w:val="nil"/>
              <w:bottom w:val="single" w:sz="4" w:space="0" w:color="auto"/>
              <w:right w:val="nil"/>
            </w:tcBorders>
            <w:vAlign w:val="bottom"/>
          </w:tcPr>
          <w:p w:rsidR="00C42DF8" w:rsidRPr="000C3B33" w:rsidRDefault="00C42DF8" w:rsidP="0093699E">
            <w:pPr>
              <w:jc w:val="right"/>
              <w:rPr>
                <w:rFonts w:cs="Times New Roman"/>
                <w:color w:val="000000"/>
                <w:sz w:val="24"/>
                <w:szCs w:val="24"/>
                <w:lang w:eastAsia="bg-BG"/>
              </w:rPr>
            </w:pPr>
            <w:r w:rsidRPr="000C3B33">
              <w:rPr>
                <w:rFonts w:cs="Times New Roman"/>
                <w:color w:val="000000"/>
                <w:sz w:val="24"/>
                <w:szCs w:val="24"/>
                <w:lang w:eastAsia="bg-BG"/>
              </w:rPr>
              <w:t>1 482</w:t>
            </w:r>
          </w:p>
        </w:tc>
      </w:tr>
      <w:tr w:rsidR="00C42DF8" w:rsidRPr="000C3B33" w:rsidTr="00A707D2">
        <w:trPr>
          <w:trHeight w:val="190"/>
        </w:trPr>
        <w:tc>
          <w:tcPr>
            <w:tcW w:w="6678" w:type="dxa"/>
            <w:tcBorders>
              <w:top w:val="nil"/>
              <w:left w:val="nil"/>
              <w:bottom w:val="nil"/>
              <w:right w:val="nil"/>
            </w:tcBorders>
          </w:tcPr>
          <w:p w:rsidR="00C42DF8" w:rsidRPr="000C3B33" w:rsidRDefault="00C42DF8" w:rsidP="00E75AB2">
            <w:pPr>
              <w:rPr>
                <w:rFonts w:cs="Times New Roman"/>
                <w:b/>
                <w:color w:val="000000"/>
                <w:sz w:val="24"/>
                <w:szCs w:val="24"/>
                <w:lang w:eastAsia="bg-BG"/>
              </w:rPr>
            </w:pPr>
            <w:r w:rsidRPr="000C3B33">
              <w:rPr>
                <w:rFonts w:cs="Times New Roman"/>
                <w:b/>
                <w:color w:val="000000"/>
                <w:sz w:val="24"/>
                <w:szCs w:val="24"/>
                <w:lang w:eastAsia="bg-BG"/>
              </w:rPr>
              <w:t>Дял от печалбата, полагащ се на Групата</w:t>
            </w:r>
          </w:p>
        </w:tc>
        <w:tc>
          <w:tcPr>
            <w:tcW w:w="1417" w:type="dxa"/>
            <w:tcBorders>
              <w:top w:val="single" w:sz="4" w:space="0" w:color="auto"/>
              <w:left w:val="nil"/>
              <w:bottom w:val="nil"/>
              <w:right w:val="nil"/>
            </w:tcBorders>
            <w:vAlign w:val="bottom"/>
          </w:tcPr>
          <w:p w:rsidR="00C42DF8" w:rsidRPr="000C3B33" w:rsidRDefault="00C42DF8" w:rsidP="00BF0344">
            <w:pPr>
              <w:jc w:val="right"/>
              <w:rPr>
                <w:rFonts w:cs="Times New Roman"/>
                <w:b/>
                <w:color w:val="000000"/>
                <w:sz w:val="24"/>
                <w:szCs w:val="24"/>
                <w:lang w:val="en-US" w:eastAsia="bg-BG"/>
              </w:rPr>
            </w:pPr>
            <w:r w:rsidRPr="000C3B33">
              <w:rPr>
                <w:rFonts w:cs="Times New Roman"/>
                <w:b/>
                <w:color w:val="000000"/>
                <w:sz w:val="24"/>
                <w:szCs w:val="24"/>
                <w:lang w:eastAsia="bg-BG"/>
              </w:rPr>
              <w:t>61</w:t>
            </w:r>
            <w:r w:rsidRPr="000C3B33">
              <w:rPr>
                <w:rFonts w:cs="Times New Roman"/>
                <w:b/>
                <w:color w:val="000000"/>
                <w:sz w:val="24"/>
                <w:szCs w:val="24"/>
                <w:lang w:val="en-US" w:eastAsia="bg-BG"/>
              </w:rPr>
              <w:t>8</w:t>
            </w:r>
          </w:p>
        </w:tc>
        <w:tc>
          <w:tcPr>
            <w:tcW w:w="1276" w:type="dxa"/>
            <w:tcBorders>
              <w:top w:val="single" w:sz="4" w:space="0" w:color="auto"/>
              <w:left w:val="nil"/>
              <w:bottom w:val="nil"/>
              <w:right w:val="nil"/>
            </w:tcBorders>
            <w:vAlign w:val="bottom"/>
          </w:tcPr>
          <w:p w:rsidR="00C42DF8" w:rsidRPr="000C3B33" w:rsidRDefault="00C42DF8" w:rsidP="00BF0344">
            <w:pPr>
              <w:jc w:val="right"/>
              <w:rPr>
                <w:rFonts w:cs="Times New Roman"/>
                <w:b/>
                <w:color w:val="000000"/>
                <w:sz w:val="24"/>
                <w:szCs w:val="24"/>
                <w:lang w:eastAsia="bg-BG"/>
              </w:rPr>
            </w:pPr>
            <w:r w:rsidRPr="000C3B33">
              <w:rPr>
                <w:rFonts w:cs="Times New Roman"/>
                <w:b/>
                <w:color w:val="000000"/>
                <w:sz w:val="24"/>
                <w:szCs w:val="24"/>
                <w:lang w:eastAsia="bg-BG"/>
              </w:rPr>
              <w:t>608</w:t>
            </w:r>
          </w:p>
        </w:tc>
      </w:tr>
    </w:tbl>
    <w:p w:rsidR="00C42DF8" w:rsidRPr="000C3B33" w:rsidRDefault="00C42DF8" w:rsidP="009F2EEF">
      <w:pPr>
        <w:jc w:val="both"/>
        <w:rPr>
          <w:sz w:val="10"/>
          <w:szCs w:val="10"/>
        </w:rPr>
      </w:pPr>
    </w:p>
    <w:p w:rsidR="00C42DF8" w:rsidRPr="00BF0344" w:rsidRDefault="00C42DF8" w:rsidP="00BF0344">
      <w:pPr>
        <w:spacing w:after="240"/>
        <w:jc w:val="both"/>
        <w:rPr>
          <w:sz w:val="24"/>
          <w:szCs w:val="24"/>
        </w:rPr>
      </w:pPr>
      <w:r w:rsidRPr="000C3B33">
        <w:rPr>
          <w:sz w:val="24"/>
          <w:szCs w:val="24"/>
        </w:rPr>
        <w:t>Всички трансфери на парични средства към Групата, например изплащане на дивиденти, се осъществят след одобрението на най-малко 2/3 от всички собственици на асоциираното предприятие. През 2014 г. Групата е получила дивиденти в размер на 1 025 хил. лв. от Ви Ти Си АД, а през 2013 г. – 484 хил. лв.</w:t>
      </w:r>
    </w:p>
    <w:p w:rsidR="00C42DF8" w:rsidRDefault="00C42DF8" w:rsidP="007D6374">
      <w:pPr>
        <w:jc w:val="both"/>
        <w:rPr>
          <w:sz w:val="24"/>
          <w:szCs w:val="24"/>
        </w:rPr>
      </w:pPr>
      <w:r w:rsidRPr="00D755E8">
        <w:rPr>
          <w:sz w:val="24"/>
          <w:szCs w:val="24"/>
        </w:rPr>
        <w:t>Групата няма условни задължения или други поети ангажименти, свързани с нейната инвестиция в асоциираното предприятие.</w:t>
      </w:r>
    </w:p>
    <w:p w:rsidR="00C42DF8" w:rsidRPr="004604AF" w:rsidRDefault="00C42DF8" w:rsidP="007D6374">
      <w:pPr>
        <w:jc w:val="both"/>
        <w:rPr>
          <w:sz w:val="18"/>
          <w:szCs w:val="18"/>
        </w:rPr>
      </w:pPr>
    </w:p>
    <w:p w:rsidR="00C42DF8" w:rsidRDefault="00C42DF8" w:rsidP="00625817">
      <w:pPr>
        <w:pStyle w:val="Heading1"/>
        <w:numPr>
          <w:ilvl w:val="0"/>
          <w:numId w:val="15"/>
        </w:numPr>
        <w:spacing w:before="0" w:after="0"/>
        <w:ind w:left="357" w:hanging="357"/>
        <w:rPr>
          <w:color w:val="auto"/>
        </w:rPr>
      </w:pPr>
      <w:bookmarkStart w:id="24" w:name="_Ref248329977"/>
      <w:r>
        <w:rPr>
          <w:color w:val="auto"/>
        </w:rPr>
        <w:t>Отчитане по сегменти</w:t>
      </w:r>
      <w:bookmarkEnd w:id="24"/>
    </w:p>
    <w:p w:rsidR="00C42DF8" w:rsidRPr="004604AF" w:rsidRDefault="00C42DF8" w:rsidP="00E7160A">
      <w:pPr>
        <w:pStyle w:val="BodyText"/>
        <w:spacing w:after="0" w:line="240" w:lineRule="auto"/>
        <w:rPr>
          <w:sz w:val="12"/>
          <w:szCs w:val="12"/>
        </w:rPr>
      </w:pPr>
    </w:p>
    <w:p w:rsidR="00C42DF8" w:rsidRDefault="00C42DF8" w:rsidP="007D6374">
      <w:pPr>
        <w:spacing w:after="120"/>
        <w:jc w:val="both"/>
        <w:rPr>
          <w:sz w:val="24"/>
          <w:szCs w:val="24"/>
        </w:rPr>
      </w:pPr>
      <w:r>
        <w:rPr>
          <w:sz w:val="24"/>
          <w:szCs w:val="24"/>
        </w:rPr>
        <w:t xml:space="preserve">Ръководството определя към настоящия момент </w:t>
      </w:r>
      <w:r w:rsidRPr="00EE30DD">
        <w:rPr>
          <w:sz w:val="24"/>
          <w:szCs w:val="24"/>
        </w:rPr>
        <w:t xml:space="preserve">следните продуктови линии на Групата като оперативни сегменти, както е описано в пояснение </w:t>
      </w:r>
      <w:fldSimple w:instr=" REF _Ref248331314 \r \h  \* MERGEFORMAT ">
        <w:r w:rsidRPr="004F130C">
          <w:rPr>
            <w:sz w:val="24"/>
            <w:szCs w:val="24"/>
          </w:rPr>
          <w:t>4.7</w:t>
        </w:r>
      </w:fldSimple>
      <w:r w:rsidRPr="00EE30DD">
        <w:rPr>
          <w:sz w:val="24"/>
          <w:szCs w:val="24"/>
        </w:rPr>
        <w:t xml:space="preserve">: </w:t>
      </w:r>
      <w:r>
        <w:rPr>
          <w:sz w:val="24"/>
          <w:szCs w:val="24"/>
        </w:rPr>
        <w:t>„</w:t>
      </w:r>
      <w:r w:rsidRPr="00EE30DD">
        <w:rPr>
          <w:sz w:val="24"/>
          <w:szCs w:val="24"/>
        </w:rPr>
        <w:t>Транспортна и пристанищна дейност</w:t>
      </w:r>
      <w:r>
        <w:rPr>
          <w:sz w:val="24"/>
          <w:szCs w:val="24"/>
        </w:rPr>
        <w:t>“</w:t>
      </w:r>
      <w:r w:rsidRPr="00EE30DD">
        <w:rPr>
          <w:sz w:val="24"/>
          <w:szCs w:val="24"/>
        </w:rPr>
        <w:t xml:space="preserve"> и </w:t>
      </w:r>
      <w:r>
        <w:rPr>
          <w:sz w:val="24"/>
          <w:szCs w:val="24"/>
        </w:rPr>
        <w:t>„П</w:t>
      </w:r>
      <w:r w:rsidRPr="00EE30DD">
        <w:rPr>
          <w:sz w:val="24"/>
          <w:szCs w:val="24"/>
        </w:rPr>
        <w:t>роизводствена дейност</w:t>
      </w:r>
      <w:r>
        <w:rPr>
          <w:sz w:val="24"/>
          <w:szCs w:val="24"/>
        </w:rPr>
        <w:t>“</w:t>
      </w:r>
      <w:r w:rsidRPr="00EE30DD">
        <w:rPr>
          <w:sz w:val="24"/>
          <w:szCs w:val="24"/>
        </w:rPr>
        <w:t>. Тези оперативни сегменти се наблюдават</w:t>
      </w:r>
      <w:r w:rsidRPr="00B255A6">
        <w:rPr>
          <w:sz w:val="24"/>
          <w:szCs w:val="24"/>
        </w:rPr>
        <w:t xml:space="preserve"> от ръководството, което взема стратегически решения на базата на коригираните оперативни резултати на</w:t>
      </w:r>
      <w:r>
        <w:rPr>
          <w:sz w:val="24"/>
          <w:szCs w:val="24"/>
        </w:rPr>
        <w:t xml:space="preserve"> сегментите.</w:t>
      </w:r>
    </w:p>
    <w:p w:rsidR="00C42DF8" w:rsidRDefault="00C42DF8" w:rsidP="00077380">
      <w:pPr>
        <w:jc w:val="both"/>
        <w:rPr>
          <w:sz w:val="24"/>
          <w:szCs w:val="24"/>
        </w:rPr>
      </w:pPr>
      <w:r w:rsidRPr="00D755E8">
        <w:rPr>
          <w:sz w:val="24"/>
          <w:szCs w:val="24"/>
        </w:rPr>
        <w:t>Информацията за отделните сегменти може да бъде анализирана за представените отчетни периоди, както следва:</w:t>
      </w:r>
    </w:p>
    <w:tbl>
      <w:tblPr>
        <w:tblW w:w="9290" w:type="dxa"/>
        <w:tblInd w:w="55" w:type="dxa"/>
        <w:tblCellMar>
          <w:left w:w="70" w:type="dxa"/>
          <w:right w:w="70" w:type="dxa"/>
        </w:tblCellMar>
        <w:tblLook w:val="00A0"/>
      </w:tblPr>
      <w:tblGrid>
        <w:gridCol w:w="4433"/>
        <w:gridCol w:w="1891"/>
        <w:gridCol w:w="1919"/>
        <w:gridCol w:w="1047"/>
      </w:tblGrid>
      <w:tr w:rsidR="00C42DF8" w:rsidRPr="00D55863" w:rsidTr="00EE30DD">
        <w:trPr>
          <w:trHeight w:val="183"/>
        </w:trPr>
        <w:tc>
          <w:tcPr>
            <w:tcW w:w="4433" w:type="dxa"/>
            <w:tcBorders>
              <w:top w:val="nil"/>
              <w:left w:val="nil"/>
              <w:bottom w:val="nil"/>
              <w:right w:val="nil"/>
            </w:tcBorders>
          </w:tcPr>
          <w:p w:rsidR="00C42DF8" w:rsidRPr="009F2EEF" w:rsidRDefault="00C42DF8" w:rsidP="003A6281">
            <w:pPr>
              <w:rPr>
                <w:rFonts w:cs="Times New Roman"/>
                <w:color w:val="000000"/>
                <w:sz w:val="24"/>
                <w:szCs w:val="24"/>
                <w:lang w:eastAsia="bg-BG"/>
              </w:rPr>
            </w:pPr>
          </w:p>
        </w:tc>
        <w:tc>
          <w:tcPr>
            <w:tcW w:w="1891" w:type="dxa"/>
            <w:tcBorders>
              <w:top w:val="nil"/>
              <w:left w:val="nil"/>
              <w:bottom w:val="single" w:sz="2" w:space="0" w:color="auto"/>
              <w:right w:val="nil"/>
            </w:tcBorders>
          </w:tcPr>
          <w:p w:rsidR="00C42DF8" w:rsidRPr="00D55863" w:rsidRDefault="00C42DF8" w:rsidP="003A6281">
            <w:pPr>
              <w:ind w:left="20" w:hanging="20"/>
              <w:jc w:val="right"/>
              <w:rPr>
                <w:b/>
                <w:sz w:val="24"/>
                <w:szCs w:val="24"/>
              </w:rPr>
            </w:pPr>
            <w:r w:rsidRPr="00D55863">
              <w:rPr>
                <w:b/>
                <w:sz w:val="24"/>
                <w:szCs w:val="24"/>
              </w:rPr>
              <w:t>Транспортна и пристанищна дейност</w:t>
            </w:r>
          </w:p>
        </w:tc>
        <w:tc>
          <w:tcPr>
            <w:tcW w:w="1919" w:type="dxa"/>
            <w:tcBorders>
              <w:top w:val="nil"/>
              <w:left w:val="nil"/>
              <w:bottom w:val="single" w:sz="2" w:space="0" w:color="auto"/>
              <w:right w:val="nil"/>
            </w:tcBorders>
          </w:tcPr>
          <w:p w:rsidR="00C42DF8" w:rsidRPr="00D55863" w:rsidRDefault="00C42DF8" w:rsidP="003A6281">
            <w:pPr>
              <w:jc w:val="right"/>
              <w:rPr>
                <w:b/>
                <w:sz w:val="24"/>
                <w:szCs w:val="24"/>
              </w:rPr>
            </w:pPr>
            <w:r w:rsidRPr="00D55863">
              <w:rPr>
                <w:b/>
                <w:sz w:val="24"/>
                <w:szCs w:val="24"/>
              </w:rPr>
              <w:t>Производствена дейност</w:t>
            </w:r>
          </w:p>
        </w:tc>
        <w:tc>
          <w:tcPr>
            <w:tcW w:w="1047" w:type="dxa"/>
            <w:tcBorders>
              <w:top w:val="nil"/>
              <w:left w:val="nil"/>
              <w:bottom w:val="single" w:sz="2" w:space="0" w:color="auto"/>
              <w:right w:val="nil"/>
            </w:tcBorders>
          </w:tcPr>
          <w:p w:rsidR="00C42DF8" w:rsidRPr="00D55863" w:rsidRDefault="00C42DF8" w:rsidP="003A6281">
            <w:pPr>
              <w:jc w:val="right"/>
              <w:rPr>
                <w:b/>
                <w:sz w:val="24"/>
                <w:szCs w:val="24"/>
              </w:rPr>
            </w:pPr>
            <w:r w:rsidRPr="00D55863">
              <w:rPr>
                <w:b/>
                <w:sz w:val="24"/>
                <w:szCs w:val="24"/>
              </w:rPr>
              <w:t>Общо</w:t>
            </w:r>
          </w:p>
        </w:tc>
      </w:tr>
      <w:tr w:rsidR="00C42DF8" w:rsidRPr="00D55863" w:rsidTr="00EE30DD">
        <w:trPr>
          <w:trHeight w:val="183"/>
        </w:trPr>
        <w:tc>
          <w:tcPr>
            <w:tcW w:w="4433" w:type="dxa"/>
            <w:tcBorders>
              <w:top w:val="nil"/>
              <w:left w:val="nil"/>
              <w:bottom w:val="nil"/>
              <w:right w:val="nil"/>
            </w:tcBorders>
          </w:tcPr>
          <w:p w:rsidR="00C42DF8" w:rsidRPr="00D55863" w:rsidRDefault="00C42DF8" w:rsidP="003A6281">
            <w:pPr>
              <w:rPr>
                <w:rFonts w:cs="Times New Roman"/>
                <w:color w:val="000000"/>
                <w:sz w:val="24"/>
                <w:szCs w:val="24"/>
                <w:lang w:eastAsia="bg-BG"/>
              </w:rPr>
            </w:pPr>
          </w:p>
        </w:tc>
        <w:tc>
          <w:tcPr>
            <w:tcW w:w="1891" w:type="dxa"/>
            <w:tcBorders>
              <w:top w:val="single" w:sz="2" w:space="0" w:color="auto"/>
              <w:left w:val="nil"/>
              <w:bottom w:val="nil"/>
              <w:right w:val="nil"/>
            </w:tcBorders>
            <w:vAlign w:val="bottom"/>
          </w:tcPr>
          <w:p w:rsidR="00C42DF8" w:rsidRPr="00D55863" w:rsidRDefault="00C42DF8" w:rsidP="0063459A">
            <w:pPr>
              <w:jc w:val="right"/>
              <w:rPr>
                <w:rFonts w:cs="Times New Roman"/>
                <w:b/>
                <w:bCs/>
                <w:color w:val="000000"/>
                <w:sz w:val="24"/>
                <w:szCs w:val="24"/>
                <w:lang w:eastAsia="bg-BG"/>
              </w:rPr>
            </w:pPr>
            <w:r w:rsidRPr="00D55863">
              <w:rPr>
                <w:rFonts w:cs="Times New Roman"/>
                <w:b/>
                <w:bCs/>
                <w:color w:val="000000"/>
                <w:sz w:val="24"/>
                <w:szCs w:val="24"/>
                <w:lang w:eastAsia="bg-BG"/>
              </w:rPr>
              <w:t>20</w:t>
            </w:r>
            <w:r>
              <w:rPr>
                <w:rFonts w:cs="Times New Roman"/>
                <w:b/>
                <w:bCs/>
                <w:color w:val="000000"/>
                <w:sz w:val="24"/>
                <w:szCs w:val="24"/>
                <w:lang w:eastAsia="bg-BG"/>
              </w:rPr>
              <w:t>14</w:t>
            </w:r>
          </w:p>
        </w:tc>
        <w:tc>
          <w:tcPr>
            <w:tcW w:w="1919" w:type="dxa"/>
            <w:tcBorders>
              <w:top w:val="single" w:sz="2" w:space="0" w:color="auto"/>
              <w:left w:val="nil"/>
              <w:bottom w:val="nil"/>
              <w:right w:val="nil"/>
            </w:tcBorders>
            <w:vAlign w:val="bottom"/>
          </w:tcPr>
          <w:p w:rsidR="00C42DF8" w:rsidRPr="00D55863" w:rsidRDefault="00C42DF8" w:rsidP="0063459A">
            <w:pPr>
              <w:jc w:val="right"/>
              <w:rPr>
                <w:rFonts w:cs="Times New Roman"/>
                <w:b/>
                <w:bCs/>
                <w:color w:val="000000"/>
                <w:sz w:val="24"/>
                <w:szCs w:val="24"/>
                <w:lang w:eastAsia="bg-BG"/>
              </w:rPr>
            </w:pPr>
            <w:r w:rsidRPr="00D55863">
              <w:rPr>
                <w:rFonts w:cs="Times New Roman"/>
                <w:b/>
                <w:bCs/>
                <w:color w:val="000000"/>
                <w:sz w:val="24"/>
                <w:szCs w:val="24"/>
                <w:lang w:eastAsia="bg-BG"/>
              </w:rPr>
              <w:t>20</w:t>
            </w:r>
            <w:r>
              <w:rPr>
                <w:rFonts w:cs="Times New Roman"/>
                <w:b/>
                <w:bCs/>
                <w:color w:val="000000"/>
                <w:sz w:val="24"/>
                <w:szCs w:val="24"/>
                <w:lang w:eastAsia="bg-BG"/>
              </w:rPr>
              <w:t>14</w:t>
            </w:r>
          </w:p>
        </w:tc>
        <w:tc>
          <w:tcPr>
            <w:tcW w:w="1047" w:type="dxa"/>
            <w:tcBorders>
              <w:top w:val="single" w:sz="2" w:space="0" w:color="auto"/>
              <w:left w:val="nil"/>
              <w:bottom w:val="nil"/>
              <w:right w:val="nil"/>
            </w:tcBorders>
            <w:vAlign w:val="bottom"/>
          </w:tcPr>
          <w:p w:rsidR="00C42DF8" w:rsidRPr="00D55863" w:rsidRDefault="00C42DF8" w:rsidP="0063459A">
            <w:pPr>
              <w:jc w:val="right"/>
              <w:rPr>
                <w:rFonts w:cs="Times New Roman"/>
                <w:b/>
                <w:bCs/>
                <w:color w:val="000000"/>
                <w:sz w:val="24"/>
                <w:szCs w:val="24"/>
                <w:lang w:eastAsia="bg-BG"/>
              </w:rPr>
            </w:pPr>
            <w:r w:rsidRPr="00D55863">
              <w:rPr>
                <w:rFonts w:cs="Times New Roman"/>
                <w:b/>
                <w:bCs/>
                <w:color w:val="000000"/>
                <w:sz w:val="24"/>
                <w:szCs w:val="24"/>
                <w:lang w:eastAsia="bg-BG"/>
              </w:rPr>
              <w:t>201</w:t>
            </w:r>
            <w:r>
              <w:rPr>
                <w:rFonts w:cs="Times New Roman"/>
                <w:b/>
                <w:bCs/>
                <w:color w:val="000000"/>
                <w:sz w:val="24"/>
                <w:szCs w:val="24"/>
                <w:lang w:eastAsia="bg-BG"/>
              </w:rPr>
              <w:t>4</w:t>
            </w:r>
          </w:p>
        </w:tc>
      </w:tr>
      <w:tr w:rsidR="00C42DF8" w:rsidRPr="00D55863" w:rsidTr="00EE30DD">
        <w:trPr>
          <w:trHeight w:val="183"/>
        </w:trPr>
        <w:tc>
          <w:tcPr>
            <w:tcW w:w="4433" w:type="dxa"/>
            <w:tcBorders>
              <w:top w:val="nil"/>
              <w:left w:val="nil"/>
              <w:bottom w:val="nil"/>
              <w:right w:val="nil"/>
            </w:tcBorders>
          </w:tcPr>
          <w:p w:rsidR="00C42DF8" w:rsidRPr="00D55863" w:rsidRDefault="00C42DF8" w:rsidP="003A6281">
            <w:pPr>
              <w:rPr>
                <w:rFonts w:cs="Times New Roman"/>
                <w:color w:val="000000"/>
                <w:sz w:val="24"/>
                <w:szCs w:val="24"/>
                <w:lang w:eastAsia="bg-BG"/>
              </w:rPr>
            </w:pPr>
          </w:p>
        </w:tc>
        <w:tc>
          <w:tcPr>
            <w:tcW w:w="1891" w:type="dxa"/>
            <w:tcBorders>
              <w:top w:val="nil"/>
              <w:left w:val="nil"/>
              <w:bottom w:val="nil"/>
              <w:right w:val="nil"/>
            </w:tcBorders>
            <w:vAlign w:val="bottom"/>
          </w:tcPr>
          <w:p w:rsidR="00C42DF8" w:rsidRPr="00D55863" w:rsidRDefault="00C42DF8" w:rsidP="003A6281">
            <w:pPr>
              <w:jc w:val="right"/>
              <w:rPr>
                <w:rFonts w:cs="Times New Roman"/>
                <w:b/>
                <w:bCs/>
                <w:color w:val="000000"/>
                <w:sz w:val="24"/>
                <w:szCs w:val="24"/>
                <w:lang w:eastAsia="bg-BG"/>
              </w:rPr>
            </w:pPr>
            <w:r w:rsidRPr="00D55863">
              <w:rPr>
                <w:rFonts w:cs="Times New Roman"/>
                <w:b/>
                <w:bCs/>
                <w:color w:val="000000"/>
                <w:sz w:val="24"/>
                <w:szCs w:val="24"/>
                <w:lang w:eastAsia="bg-BG"/>
              </w:rPr>
              <w:t>‘000 лв.</w:t>
            </w:r>
          </w:p>
        </w:tc>
        <w:tc>
          <w:tcPr>
            <w:tcW w:w="1919" w:type="dxa"/>
            <w:tcBorders>
              <w:top w:val="nil"/>
              <w:left w:val="nil"/>
              <w:bottom w:val="nil"/>
              <w:right w:val="nil"/>
            </w:tcBorders>
            <w:vAlign w:val="bottom"/>
          </w:tcPr>
          <w:p w:rsidR="00C42DF8" w:rsidRPr="00D55863" w:rsidRDefault="00C42DF8" w:rsidP="003A6281">
            <w:pPr>
              <w:jc w:val="right"/>
              <w:rPr>
                <w:rFonts w:cs="Times New Roman"/>
                <w:b/>
                <w:bCs/>
                <w:color w:val="000000"/>
                <w:sz w:val="24"/>
                <w:szCs w:val="24"/>
                <w:lang w:eastAsia="bg-BG"/>
              </w:rPr>
            </w:pPr>
            <w:r w:rsidRPr="00D55863">
              <w:rPr>
                <w:rFonts w:cs="Times New Roman"/>
                <w:b/>
                <w:bCs/>
                <w:color w:val="000000"/>
                <w:sz w:val="24"/>
                <w:szCs w:val="24"/>
                <w:lang w:eastAsia="bg-BG"/>
              </w:rPr>
              <w:t>‘000 лв.</w:t>
            </w:r>
          </w:p>
        </w:tc>
        <w:tc>
          <w:tcPr>
            <w:tcW w:w="1047" w:type="dxa"/>
            <w:tcBorders>
              <w:top w:val="nil"/>
              <w:left w:val="nil"/>
              <w:bottom w:val="nil"/>
              <w:right w:val="nil"/>
            </w:tcBorders>
            <w:vAlign w:val="bottom"/>
          </w:tcPr>
          <w:p w:rsidR="00C42DF8" w:rsidRPr="00D55863" w:rsidRDefault="00C42DF8" w:rsidP="003A6281">
            <w:pPr>
              <w:jc w:val="right"/>
              <w:rPr>
                <w:rFonts w:cs="Times New Roman"/>
                <w:b/>
                <w:bCs/>
                <w:color w:val="000000"/>
                <w:sz w:val="24"/>
                <w:szCs w:val="24"/>
                <w:lang w:eastAsia="bg-BG"/>
              </w:rPr>
            </w:pPr>
            <w:r w:rsidRPr="00D55863">
              <w:rPr>
                <w:rFonts w:cs="Times New Roman"/>
                <w:b/>
                <w:bCs/>
                <w:color w:val="000000"/>
                <w:sz w:val="24"/>
                <w:szCs w:val="24"/>
                <w:lang w:eastAsia="bg-BG"/>
              </w:rPr>
              <w:t>‘000 лв.</w:t>
            </w:r>
          </w:p>
        </w:tc>
      </w:tr>
      <w:tr w:rsidR="00C42DF8" w:rsidRPr="00D55863" w:rsidTr="00EE30DD">
        <w:trPr>
          <w:trHeight w:val="183"/>
        </w:trPr>
        <w:tc>
          <w:tcPr>
            <w:tcW w:w="4433" w:type="dxa"/>
            <w:tcBorders>
              <w:top w:val="nil"/>
              <w:left w:val="nil"/>
              <w:bottom w:val="nil"/>
              <w:right w:val="nil"/>
            </w:tcBorders>
          </w:tcPr>
          <w:p w:rsidR="00C42DF8" w:rsidRPr="00D55863" w:rsidRDefault="00C42DF8" w:rsidP="003A6281">
            <w:pPr>
              <w:rPr>
                <w:rFonts w:cs="Times New Roman"/>
                <w:color w:val="000000"/>
                <w:sz w:val="24"/>
                <w:szCs w:val="24"/>
                <w:lang w:eastAsia="bg-BG"/>
              </w:rPr>
            </w:pPr>
            <w:r w:rsidRPr="00D55863">
              <w:rPr>
                <w:rFonts w:cs="Times New Roman"/>
                <w:color w:val="000000"/>
                <w:sz w:val="24"/>
                <w:szCs w:val="24"/>
                <w:lang w:eastAsia="bg-BG"/>
              </w:rPr>
              <w:t>Приходи от:</w:t>
            </w:r>
          </w:p>
        </w:tc>
        <w:tc>
          <w:tcPr>
            <w:tcW w:w="1891" w:type="dxa"/>
            <w:tcBorders>
              <w:top w:val="nil"/>
              <w:left w:val="nil"/>
              <w:bottom w:val="nil"/>
              <w:right w:val="nil"/>
            </w:tcBorders>
            <w:vAlign w:val="bottom"/>
          </w:tcPr>
          <w:p w:rsidR="00C42DF8" w:rsidRPr="00D55863" w:rsidRDefault="00C42DF8" w:rsidP="003A6281">
            <w:pPr>
              <w:jc w:val="right"/>
              <w:rPr>
                <w:rFonts w:cs="Times New Roman"/>
                <w:color w:val="000000"/>
                <w:sz w:val="24"/>
                <w:szCs w:val="24"/>
                <w:lang w:eastAsia="bg-BG"/>
              </w:rPr>
            </w:pPr>
          </w:p>
        </w:tc>
        <w:tc>
          <w:tcPr>
            <w:tcW w:w="1919" w:type="dxa"/>
            <w:tcBorders>
              <w:top w:val="nil"/>
              <w:left w:val="nil"/>
              <w:bottom w:val="nil"/>
              <w:right w:val="nil"/>
            </w:tcBorders>
            <w:vAlign w:val="bottom"/>
          </w:tcPr>
          <w:p w:rsidR="00C42DF8" w:rsidRPr="00D55863" w:rsidRDefault="00C42DF8" w:rsidP="003A6281">
            <w:pPr>
              <w:jc w:val="right"/>
              <w:rPr>
                <w:rFonts w:cs="Times New Roman"/>
                <w:color w:val="000000"/>
                <w:sz w:val="24"/>
                <w:szCs w:val="24"/>
                <w:lang w:eastAsia="bg-BG"/>
              </w:rPr>
            </w:pPr>
          </w:p>
        </w:tc>
        <w:tc>
          <w:tcPr>
            <w:tcW w:w="1047" w:type="dxa"/>
            <w:tcBorders>
              <w:top w:val="nil"/>
              <w:left w:val="nil"/>
              <w:bottom w:val="nil"/>
              <w:right w:val="nil"/>
            </w:tcBorders>
            <w:vAlign w:val="bottom"/>
          </w:tcPr>
          <w:p w:rsidR="00C42DF8" w:rsidRPr="00D55863" w:rsidRDefault="00C42DF8" w:rsidP="003A6281">
            <w:pPr>
              <w:jc w:val="right"/>
              <w:rPr>
                <w:rFonts w:cs="Times New Roman"/>
                <w:color w:val="000000"/>
                <w:sz w:val="24"/>
                <w:szCs w:val="24"/>
                <w:lang w:eastAsia="bg-BG"/>
              </w:rPr>
            </w:pPr>
          </w:p>
        </w:tc>
      </w:tr>
      <w:tr w:rsidR="00C42DF8" w:rsidRPr="00D55863" w:rsidTr="00EE30DD">
        <w:trPr>
          <w:trHeight w:val="183"/>
        </w:trPr>
        <w:tc>
          <w:tcPr>
            <w:tcW w:w="4433" w:type="dxa"/>
            <w:tcBorders>
              <w:top w:val="nil"/>
              <w:left w:val="nil"/>
              <w:bottom w:val="nil"/>
              <w:right w:val="nil"/>
            </w:tcBorders>
          </w:tcPr>
          <w:p w:rsidR="00C42DF8" w:rsidRPr="00D55863" w:rsidRDefault="00C42DF8" w:rsidP="00AE24B9">
            <w:pPr>
              <w:rPr>
                <w:rFonts w:cs="Times New Roman"/>
                <w:color w:val="000000"/>
                <w:sz w:val="24"/>
                <w:szCs w:val="24"/>
                <w:lang w:eastAsia="bg-BG"/>
              </w:rPr>
            </w:pPr>
            <w:r w:rsidRPr="00763273">
              <w:rPr>
                <w:rFonts w:cs="Times New Roman"/>
                <w:color w:val="000000"/>
                <w:sz w:val="24"/>
                <w:szCs w:val="24"/>
                <w:lang w:eastAsia="bg-BG"/>
              </w:rPr>
              <w:t>- външни клиенти</w:t>
            </w:r>
          </w:p>
        </w:tc>
        <w:tc>
          <w:tcPr>
            <w:tcW w:w="1891" w:type="dxa"/>
            <w:tcBorders>
              <w:top w:val="nil"/>
              <w:left w:val="nil"/>
              <w:bottom w:val="nil"/>
              <w:right w:val="nil"/>
            </w:tcBorders>
            <w:vAlign w:val="bottom"/>
          </w:tcPr>
          <w:p w:rsidR="00C42DF8" w:rsidRPr="00D55863" w:rsidRDefault="00C42DF8" w:rsidP="00A707D2">
            <w:pPr>
              <w:jc w:val="right"/>
              <w:rPr>
                <w:rFonts w:cs="Times New Roman"/>
                <w:color w:val="000000"/>
                <w:sz w:val="24"/>
                <w:szCs w:val="24"/>
                <w:lang w:val="en-GB" w:eastAsia="bg-BG"/>
              </w:rPr>
            </w:pPr>
            <w:r w:rsidRPr="00D55863">
              <w:rPr>
                <w:rFonts w:cs="Times New Roman"/>
                <w:color w:val="000000"/>
                <w:sz w:val="24"/>
                <w:szCs w:val="24"/>
                <w:lang w:val="en-GB" w:eastAsia="bg-BG"/>
              </w:rPr>
              <w:t xml:space="preserve">20 </w:t>
            </w:r>
            <w:r>
              <w:rPr>
                <w:rFonts w:cs="Times New Roman"/>
                <w:color w:val="000000"/>
                <w:sz w:val="24"/>
                <w:szCs w:val="24"/>
                <w:lang w:eastAsia="bg-BG"/>
              </w:rPr>
              <w:t>384</w:t>
            </w:r>
          </w:p>
        </w:tc>
        <w:tc>
          <w:tcPr>
            <w:tcW w:w="1919" w:type="dxa"/>
            <w:tcBorders>
              <w:top w:val="nil"/>
              <w:left w:val="nil"/>
              <w:bottom w:val="nil"/>
              <w:right w:val="nil"/>
            </w:tcBorders>
            <w:vAlign w:val="bottom"/>
          </w:tcPr>
          <w:p w:rsidR="00C42DF8" w:rsidRPr="00D55863" w:rsidRDefault="00C42DF8" w:rsidP="00AE24B9">
            <w:pPr>
              <w:jc w:val="right"/>
              <w:rPr>
                <w:rFonts w:cs="Times New Roman"/>
                <w:color w:val="000000"/>
                <w:sz w:val="24"/>
                <w:szCs w:val="24"/>
                <w:lang w:val="en-GB" w:eastAsia="bg-BG"/>
              </w:rPr>
            </w:pPr>
            <w:r w:rsidRPr="00D55863">
              <w:rPr>
                <w:rFonts w:cs="Times New Roman"/>
                <w:color w:val="000000"/>
                <w:sz w:val="24"/>
                <w:szCs w:val="24"/>
                <w:lang w:val="en-GB" w:eastAsia="bg-BG"/>
              </w:rPr>
              <w:t>4 508</w:t>
            </w:r>
          </w:p>
        </w:tc>
        <w:tc>
          <w:tcPr>
            <w:tcW w:w="1047" w:type="dxa"/>
            <w:tcBorders>
              <w:top w:val="nil"/>
              <w:left w:val="nil"/>
              <w:bottom w:val="nil"/>
              <w:right w:val="nil"/>
            </w:tcBorders>
            <w:vAlign w:val="bottom"/>
          </w:tcPr>
          <w:p w:rsidR="00C42DF8" w:rsidRPr="00A707D2" w:rsidRDefault="00C42DF8" w:rsidP="00142639">
            <w:pPr>
              <w:jc w:val="right"/>
              <w:rPr>
                <w:rFonts w:cs="Times New Roman"/>
                <w:b/>
                <w:color w:val="000000"/>
                <w:sz w:val="24"/>
                <w:szCs w:val="24"/>
                <w:lang w:eastAsia="bg-BG"/>
              </w:rPr>
            </w:pPr>
            <w:r>
              <w:rPr>
                <w:rFonts w:cs="Times New Roman"/>
                <w:b/>
                <w:color w:val="000000"/>
                <w:sz w:val="24"/>
                <w:szCs w:val="24"/>
                <w:lang w:eastAsia="bg-BG"/>
              </w:rPr>
              <w:t>24 892</w:t>
            </w:r>
          </w:p>
        </w:tc>
      </w:tr>
      <w:tr w:rsidR="00C42DF8" w:rsidRPr="00D55863" w:rsidTr="00EE30DD">
        <w:trPr>
          <w:trHeight w:val="183"/>
        </w:trPr>
        <w:tc>
          <w:tcPr>
            <w:tcW w:w="4433" w:type="dxa"/>
            <w:tcBorders>
              <w:top w:val="nil"/>
              <w:left w:val="nil"/>
              <w:bottom w:val="nil"/>
              <w:right w:val="nil"/>
            </w:tcBorders>
          </w:tcPr>
          <w:p w:rsidR="00C42DF8" w:rsidRPr="00DD1755" w:rsidRDefault="00C42DF8" w:rsidP="00AE24B9">
            <w:pPr>
              <w:rPr>
                <w:rFonts w:cs="Times New Roman"/>
                <w:color w:val="000000"/>
                <w:sz w:val="24"/>
                <w:szCs w:val="24"/>
                <w:lang w:eastAsia="bg-BG"/>
              </w:rPr>
            </w:pPr>
            <w:r w:rsidRPr="00763273">
              <w:rPr>
                <w:rFonts w:cs="Times New Roman"/>
                <w:color w:val="000000"/>
                <w:sz w:val="24"/>
                <w:szCs w:val="24"/>
                <w:lang w:eastAsia="bg-BG"/>
              </w:rPr>
              <w:t>- други сегменти</w:t>
            </w:r>
          </w:p>
        </w:tc>
        <w:tc>
          <w:tcPr>
            <w:tcW w:w="1891" w:type="dxa"/>
            <w:tcBorders>
              <w:top w:val="nil"/>
              <w:left w:val="nil"/>
              <w:bottom w:val="nil"/>
              <w:right w:val="nil"/>
            </w:tcBorders>
            <w:vAlign w:val="bottom"/>
          </w:tcPr>
          <w:p w:rsidR="00C42DF8" w:rsidRPr="00763273" w:rsidRDefault="00C42DF8" w:rsidP="00AE24B9">
            <w:pPr>
              <w:jc w:val="right"/>
              <w:rPr>
                <w:rFonts w:cs="Times New Roman"/>
                <w:color w:val="000000"/>
                <w:sz w:val="24"/>
                <w:szCs w:val="24"/>
                <w:lang w:eastAsia="bg-BG"/>
              </w:rPr>
            </w:pPr>
            <w:r>
              <w:rPr>
                <w:rFonts w:cs="Times New Roman"/>
                <w:color w:val="000000"/>
                <w:sz w:val="24"/>
                <w:szCs w:val="24"/>
                <w:lang w:eastAsia="bg-BG"/>
              </w:rPr>
              <w:t>126</w:t>
            </w:r>
          </w:p>
        </w:tc>
        <w:tc>
          <w:tcPr>
            <w:tcW w:w="1919" w:type="dxa"/>
            <w:tcBorders>
              <w:top w:val="nil"/>
              <w:left w:val="nil"/>
              <w:bottom w:val="nil"/>
              <w:right w:val="nil"/>
            </w:tcBorders>
            <w:vAlign w:val="bottom"/>
          </w:tcPr>
          <w:p w:rsidR="00C42DF8" w:rsidRPr="00763273" w:rsidRDefault="00C42DF8" w:rsidP="00AE24B9">
            <w:pPr>
              <w:jc w:val="right"/>
              <w:rPr>
                <w:rFonts w:cs="Times New Roman"/>
                <w:color w:val="000000"/>
                <w:sz w:val="24"/>
                <w:szCs w:val="24"/>
                <w:lang w:eastAsia="bg-BG"/>
              </w:rPr>
            </w:pPr>
            <w:r>
              <w:rPr>
                <w:rFonts w:cs="Times New Roman"/>
                <w:color w:val="000000"/>
                <w:sz w:val="24"/>
                <w:szCs w:val="24"/>
                <w:lang w:eastAsia="bg-BG"/>
              </w:rPr>
              <w:t>-</w:t>
            </w:r>
          </w:p>
        </w:tc>
        <w:tc>
          <w:tcPr>
            <w:tcW w:w="1047" w:type="dxa"/>
            <w:tcBorders>
              <w:top w:val="nil"/>
              <w:left w:val="nil"/>
              <w:bottom w:val="nil"/>
              <w:right w:val="nil"/>
            </w:tcBorders>
            <w:vAlign w:val="bottom"/>
          </w:tcPr>
          <w:p w:rsidR="00C42DF8" w:rsidRPr="00763273" w:rsidRDefault="00C42DF8" w:rsidP="00AE24B9">
            <w:pPr>
              <w:jc w:val="right"/>
              <w:rPr>
                <w:rFonts w:cs="Times New Roman"/>
                <w:b/>
                <w:color w:val="000000"/>
                <w:sz w:val="24"/>
                <w:szCs w:val="24"/>
                <w:lang w:eastAsia="bg-BG"/>
              </w:rPr>
            </w:pPr>
            <w:r>
              <w:rPr>
                <w:rFonts w:cs="Times New Roman"/>
                <w:b/>
                <w:color w:val="000000"/>
                <w:sz w:val="24"/>
                <w:szCs w:val="24"/>
                <w:lang w:eastAsia="bg-BG"/>
              </w:rPr>
              <w:t>126</w:t>
            </w:r>
          </w:p>
        </w:tc>
      </w:tr>
      <w:tr w:rsidR="00C42DF8" w:rsidRPr="00D55863" w:rsidTr="00EE30DD">
        <w:trPr>
          <w:trHeight w:val="183"/>
        </w:trPr>
        <w:tc>
          <w:tcPr>
            <w:tcW w:w="4433" w:type="dxa"/>
            <w:tcBorders>
              <w:top w:val="nil"/>
              <w:left w:val="nil"/>
              <w:right w:val="nil"/>
            </w:tcBorders>
          </w:tcPr>
          <w:p w:rsidR="00C42DF8" w:rsidRPr="00D55863" w:rsidRDefault="00C42DF8" w:rsidP="003A6281">
            <w:pPr>
              <w:rPr>
                <w:rFonts w:cs="Times New Roman"/>
                <w:b/>
                <w:color w:val="000000"/>
                <w:sz w:val="24"/>
                <w:szCs w:val="24"/>
                <w:lang w:eastAsia="bg-BG"/>
              </w:rPr>
            </w:pPr>
            <w:r w:rsidRPr="00D55863">
              <w:rPr>
                <w:rFonts w:cs="Times New Roman"/>
                <w:b/>
                <w:color w:val="000000"/>
                <w:sz w:val="24"/>
                <w:szCs w:val="24"/>
                <w:lang w:eastAsia="bg-BG"/>
              </w:rPr>
              <w:t>Приходи на сегмента</w:t>
            </w:r>
          </w:p>
        </w:tc>
        <w:tc>
          <w:tcPr>
            <w:tcW w:w="1891" w:type="dxa"/>
            <w:tcBorders>
              <w:top w:val="single" w:sz="2" w:space="0" w:color="auto"/>
              <w:left w:val="nil"/>
              <w:right w:val="nil"/>
            </w:tcBorders>
            <w:vAlign w:val="bottom"/>
          </w:tcPr>
          <w:p w:rsidR="00C42DF8" w:rsidRPr="00D55863" w:rsidRDefault="00C42DF8" w:rsidP="00A707D2">
            <w:pPr>
              <w:jc w:val="right"/>
              <w:rPr>
                <w:rFonts w:cs="Times New Roman"/>
                <w:b/>
                <w:bCs/>
                <w:color w:val="000000"/>
                <w:sz w:val="24"/>
                <w:szCs w:val="24"/>
                <w:lang w:val="en-GB" w:eastAsia="bg-BG"/>
              </w:rPr>
            </w:pPr>
            <w:r w:rsidRPr="00D55863">
              <w:rPr>
                <w:rFonts w:cs="Times New Roman"/>
                <w:b/>
                <w:bCs/>
                <w:color w:val="000000"/>
                <w:sz w:val="24"/>
                <w:szCs w:val="24"/>
                <w:lang w:val="en-GB" w:eastAsia="bg-BG"/>
              </w:rPr>
              <w:t xml:space="preserve">20 </w:t>
            </w:r>
            <w:r>
              <w:rPr>
                <w:rFonts w:cs="Times New Roman"/>
                <w:b/>
                <w:bCs/>
                <w:color w:val="000000"/>
                <w:sz w:val="24"/>
                <w:szCs w:val="24"/>
                <w:lang w:eastAsia="bg-BG"/>
              </w:rPr>
              <w:t>510</w:t>
            </w:r>
          </w:p>
        </w:tc>
        <w:tc>
          <w:tcPr>
            <w:tcW w:w="1919" w:type="dxa"/>
            <w:tcBorders>
              <w:top w:val="single" w:sz="2" w:space="0" w:color="auto"/>
              <w:left w:val="nil"/>
              <w:right w:val="nil"/>
            </w:tcBorders>
            <w:vAlign w:val="bottom"/>
          </w:tcPr>
          <w:p w:rsidR="00C42DF8" w:rsidRPr="00D55863" w:rsidRDefault="00C42DF8" w:rsidP="00D87262">
            <w:pPr>
              <w:jc w:val="right"/>
              <w:rPr>
                <w:rFonts w:cs="Times New Roman"/>
                <w:b/>
                <w:bCs/>
                <w:color w:val="000000"/>
                <w:sz w:val="24"/>
                <w:szCs w:val="24"/>
                <w:lang w:val="en-GB" w:eastAsia="bg-BG"/>
              </w:rPr>
            </w:pPr>
            <w:r w:rsidRPr="00D55863">
              <w:rPr>
                <w:rFonts w:cs="Times New Roman"/>
                <w:b/>
                <w:bCs/>
                <w:color w:val="000000"/>
                <w:sz w:val="24"/>
                <w:szCs w:val="24"/>
                <w:lang w:val="en-GB" w:eastAsia="bg-BG"/>
              </w:rPr>
              <w:t>4 508</w:t>
            </w:r>
          </w:p>
        </w:tc>
        <w:tc>
          <w:tcPr>
            <w:tcW w:w="1047" w:type="dxa"/>
            <w:tcBorders>
              <w:top w:val="single" w:sz="2" w:space="0" w:color="auto"/>
              <w:left w:val="nil"/>
              <w:right w:val="nil"/>
            </w:tcBorders>
            <w:vAlign w:val="bottom"/>
          </w:tcPr>
          <w:p w:rsidR="00C42DF8" w:rsidRPr="00A707D2" w:rsidRDefault="00C42DF8" w:rsidP="00142639">
            <w:pPr>
              <w:jc w:val="right"/>
              <w:rPr>
                <w:rFonts w:cs="Times New Roman"/>
                <w:b/>
                <w:bCs/>
                <w:color w:val="000000"/>
                <w:sz w:val="24"/>
                <w:szCs w:val="24"/>
                <w:lang w:eastAsia="bg-BG"/>
              </w:rPr>
            </w:pPr>
            <w:r>
              <w:rPr>
                <w:rFonts w:cs="Times New Roman"/>
                <w:b/>
                <w:bCs/>
                <w:color w:val="000000"/>
                <w:sz w:val="24"/>
                <w:szCs w:val="24"/>
                <w:lang w:eastAsia="bg-BG"/>
              </w:rPr>
              <w:t>25 018</w:t>
            </w:r>
          </w:p>
        </w:tc>
      </w:tr>
      <w:tr w:rsidR="00C42DF8" w:rsidRPr="00D55863" w:rsidTr="003E7599">
        <w:trPr>
          <w:trHeight w:hRule="exact" w:val="227"/>
        </w:trPr>
        <w:tc>
          <w:tcPr>
            <w:tcW w:w="4433" w:type="dxa"/>
            <w:tcBorders>
              <w:left w:val="nil"/>
              <w:bottom w:val="nil"/>
              <w:right w:val="nil"/>
            </w:tcBorders>
          </w:tcPr>
          <w:p w:rsidR="00C42DF8" w:rsidRPr="00D55863" w:rsidRDefault="00C42DF8" w:rsidP="003A6281">
            <w:pPr>
              <w:rPr>
                <w:rFonts w:cs="Times New Roman"/>
                <w:b/>
                <w:color w:val="000000"/>
                <w:sz w:val="24"/>
                <w:szCs w:val="24"/>
                <w:lang w:eastAsia="bg-BG"/>
              </w:rPr>
            </w:pPr>
          </w:p>
        </w:tc>
        <w:tc>
          <w:tcPr>
            <w:tcW w:w="1891" w:type="dxa"/>
            <w:tcBorders>
              <w:left w:val="nil"/>
              <w:right w:val="nil"/>
            </w:tcBorders>
          </w:tcPr>
          <w:p w:rsidR="00C42DF8" w:rsidRPr="00D55863" w:rsidRDefault="00C42DF8" w:rsidP="003A6281">
            <w:pPr>
              <w:jc w:val="right"/>
              <w:rPr>
                <w:rFonts w:cs="Times New Roman"/>
                <w:b/>
                <w:bCs/>
                <w:color w:val="000000"/>
                <w:sz w:val="24"/>
                <w:szCs w:val="24"/>
                <w:lang w:eastAsia="bg-BG"/>
              </w:rPr>
            </w:pPr>
          </w:p>
        </w:tc>
        <w:tc>
          <w:tcPr>
            <w:tcW w:w="1919" w:type="dxa"/>
            <w:tcBorders>
              <w:left w:val="nil"/>
              <w:right w:val="nil"/>
            </w:tcBorders>
          </w:tcPr>
          <w:p w:rsidR="00C42DF8" w:rsidRPr="00D55863" w:rsidRDefault="00C42DF8" w:rsidP="003A6281">
            <w:pPr>
              <w:jc w:val="right"/>
              <w:rPr>
                <w:rFonts w:cs="Times New Roman"/>
                <w:b/>
                <w:bCs/>
                <w:color w:val="000000"/>
                <w:sz w:val="24"/>
                <w:szCs w:val="24"/>
                <w:lang w:eastAsia="bg-BG"/>
              </w:rPr>
            </w:pPr>
          </w:p>
        </w:tc>
        <w:tc>
          <w:tcPr>
            <w:tcW w:w="1047" w:type="dxa"/>
            <w:tcBorders>
              <w:left w:val="nil"/>
              <w:right w:val="nil"/>
            </w:tcBorders>
          </w:tcPr>
          <w:p w:rsidR="00C42DF8" w:rsidRPr="00D55863" w:rsidRDefault="00C42DF8" w:rsidP="003A6281">
            <w:pPr>
              <w:jc w:val="right"/>
              <w:rPr>
                <w:rFonts w:cs="Times New Roman"/>
                <w:b/>
                <w:bCs/>
                <w:color w:val="000000"/>
                <w:sz w:val="24"/>
                <w:szCs w:val="24"/>
                <w:lang w:eastAsia="bg-BG"/>
              </w:rPr>
            </w:pPr>
          </w:p>
        </w:tc>
      </w:tr>
      <w:tr w:rsidR="00C42DF8" w:rsidRPr="00D55863" w:rsidTr="00EE30DD">
        <w:trPr>
          <w:trHeight w:val="183"/>
        </w:trPr>
        <w:tc>
          <w:tcPr>
            <w:tcW w:w="4433" w:type="dxa"/>
            <w:tcBorders>
              <w:top w:val="nil"/>
              <w:left w:val="nil"/>
              <w:bottom w:val="nil"/>
              <w:right w:val="nil"/>
            </w:tcBorders>
          </w:tcPr>
          <w:p w:rsidR="00C42DF8" w:rsidRPr="00D55863" w:rsidRDefault="00C42DF8" w:rsidP="003A6281">
            <w:pPr>
              <w:rPr>
                <w:rFonts w:cs="Times New Roman"/>
                <w:color w:val="000000"/>
                <w:sz w:val="24"/>
                <w:szCs w:val="24"/>
                <w:lang w:eastAsia="bg-BG"/>
              </w:rPr>
            </w:pPr>
            <w:r w:rsidRPr="00D55863">
              <w:rPr>
                <w:color w:val="000000"/>
                <w:sz w:val="24"/>
                <w:szCs w:val="24"/>
              </w:rPr>
              <w:t>Промени в наличностите на готова продукция и незавършеното производство</w:t>
            </w:r>
          </w:p>
        </w:tc>
        <w:tc>
          <w:tcPr>
            <w:tcW w:w="1891" w:type="dxa"/>
            <w:tcBorders>
              <w:left w:val="nil"/>
              <w:bottom w:val="nil"/>
              <w:right w:val="nil"/>
            </w:tcBorders>
            <w:vAlign w:val="bottom"/>
          </w:tcPr>
          <w:p w:rsidR="00C42DF8" w:rsidRPr="00D55863" w:rsidRDefault="00C42DF8" w:rsidP="003A6281">
            <w:pPr>
              <w:jc w:val="right"/>
              <w:rPr>
                <w:rFonts w:cs="Times New Roman"/>
                <w:color w:val="000000"/>
                <w:sz w:val="24"/>
                <w:szCs w:val="24"/>
                <w:lang w:val="en-GB" w:eastAsia="bg-BG"/>
              </w:rPr>
            </w:pPr>
            <w:r w:rsidRPr="00D55863">
              <w:rPr>
                <w:rFonts w:cs="Times New Roman"/>
                <w:color w:val="000000"/>
                <w:sz w:val="24"/>
                <w:szCs w:val="24"/>
                <w:lang w:val="en-GB" w:eastAsia="bg-BG"/>
              </w:rPr>
              <w:t>-</w:t>
            </w:r>
          </w:p>
        </w:tc>
        <w:tc>
          <w:tcPr>
            <w:tcW w:w="1919" w:type="dxa"/>
            <w:tcBorders>
              <w:left w:val="nil"/>
              <w:bottom w:val="nil"/>
              <w:right w:val="nil"/>
            </w:tcBorders>
            <w:vAlign w:val="bottom"/>
          </w:tcPr>
          <w:p w:rsidR="00C42DF8" w:rsidRPr="00D55863" w:rsidRDefault="00C42DF8" w:rsidP="003A6281">
            <w:pPr>
              <w:jc w:val="right"/>
              <w:rPr>
                <w:rFonts w:cs="Times New Roman"/>
                <w:color w:val="000000"/>
                <w:sz w:val="24"/>
                <w:szCs w:val="24"/>
                <w:lang w:val="en-GB" w:eastAsia="bg-BG"/>
              </w:rPr>
            </w:pPr>
            <w:r w:rsidRPr="00D55863">
              <w:rPr>
                <w:rFonts w:cs="Times New Roman"/>
                <w:color w:val="000000"/>
                <w:sz w:val="24"/>
                <w:szCs w:val="24"/>
                <w:lang w:val="en-GB" w:eastAsia="bg-BG"/>
              </w:rPr>
              <w:t>(54)</w:t>
            </w:r>
          </w:p>
        </w:tc>
        <w:tc>
          <w:tcPr>
            <w:tcW w:w="1047" w:type="dxa"/>
            <w:tcBorders>
              <w:left w:val="nil"/>
              <w:bottom w:val="nil"/>
              <w:right w:val="nil"/>
            </w:tcBorders>
            <w:vAlign w:val="bottom"/>
          </w:tcPr>
          <w:p w:rsidR="00C42DF8" w:rsidRPr="00D55863" w:rsidRDefault="00C42DF8" w:rsidP="00D87262">
            <w:pPr>
              <w:jc w:val="right"/>
              <w:rPr>
                <w:rFonts w:cs="Times New Roman"/>
                <w:b/>
                <w:color w:val="000000"/>
                <w:sz w:val="24"/>
                <w:szCs w:val="24"/>
                <w:lang w:val="en-GB" w:eastAsia="bg-BG"/>
              </w:rPr>
            </w:pPr>
            <w:r w:rsidRPr="00D55863">
              <w:rPr>
                <w:rFonts w:cs="Times New Roman"/>
                <w:b/>
                <w:color w:val="000000"/>
                <w:sz w:val="24"/>
                <w:szCs w:val="24"/>
                <w:lang w:val="en-GB" w:eastAsia="bg-BG"/>
              </w:rPr>
              <w:t>(54)</w:t>
            </w:r>
          </w:p>
        </w:tc>
      </w:tr>
      <w:tr w:rsidR="00C42DF8" w:rsidRPr="00D55863" w:rsidTr="00EE30DD">
        <w:trPr>
          <w:trHeight w:val="183"/>
        </w:trPr>
        <w:tc>
          <w:tcPr>
            <w:tcW w:w="4433" w:type="dxa"/>
            <w:tcBorders>
              <w:top w:val="nil"/>
              <w:left w:val="nil"/>
              <w:bottom w:val="nil"/>
              <w:right w:val="nil"/>
            </w:tcBorders>
          </w:tcPr>
          <w:p w:rsidR="00C42DF8" w:rsidRPr="00D55863" w:rsidRDefault="00C42DF8" w:rsidP="003A6281">
            <w:pPr>
              <w:rPr>
                <w:rFonts w:cs="Times New Roman"/>
                <w:color w:val="000000"/>
                <w:sz w:val="24"/>
                <w:szCs w:val="24"/>
                <w:lang w:eastAsia="bg-BG"/>
              </w:rPr>
            </w:pPr>
            <w:r w:rsidRPr="00D55863">
              <w:rPr>
                <w:rFonts w:cs="Times New Roman"/>
                <w:color w:val="000000"/>
                <w:sz w:val="24"/>
                <w:szCs w:val="24"/>
                <w:lang w:eastAsia="bg-BG"/>
              </w:rPr>
              <w:t>Разходи за материали</w:t>
            </w:r>
          </w:p>
        </w:tc>
        <w:tc>
          <w:tcPr>
            <w:tcW w:w="1891" w:type="dxa"/>
            <w:tcBorders>
              <w:top w:val="nil"/>
              <w:left w:val="nil"/>
              <w:bottom w:val="nil"/>
              <w:right w:val="nil"/>
            </w:tcBorders>
            <w:vAlign w:val="bottom"/>
          </w:tcPr>
          <w:p w:rsidR="00C42DF8" w:rsidRPr="00D55863" w:rsidRDefault="00C42DF8" w:rsidP="00D87262">
            <w:pPr>
              <w:jc w:val="right"/>
              <w:rPr>
                <w:rFonts w:cs="Times New Roman"/>
                <w:color w:val="000000"/>
                <w:sz w:val="24"/>
                <w:szCs w:val="24"/>
                <w:lang w:val="en-GB" w:eastAsia="bg-BG"/>
              </w:rPr>
            </w:pPr>
            <w:r w:rsidRPr="00D55863">
              <w:rPr>
                <w:rFonts w:cs="Times New Roman"/>
                <w:color w:val="000000"/>
                <w:sz w:val="24"/>
                <w:szCs w:val="24"/>
                <w:lang w:val="en-GB" w:eastAsia="bg-BG"/>
              </w:rPr>
              <w:t>(5 449)</w:t>
            </w:r>
          </w:p>
        </w:tc>
        <w:tc>
          <w:tcPr>
            <w:tcW w:w="1919" w:type="dxa"/>
            <w:tcBorders>
              <w:top w:val="nil"/>
              <w:left w:val="nil"/>
              <w:bottom w:val="nil"/>
              <w:right w:val="nil"/>
            </w:tcBorders>
            <w:vAlign w:val="bottom"/>
          </w:tcPr>
          <w:p w:rsidR="00C42DF8" w:rsidRPr="00D55863" w:rsidRDefault="00C42DF8" w:rsidP="00D87262">
            <w:pPr>
              <w:jc w:val="right"/>
              <w:rPr>
                <w:rFonts w:cs="Times New Roman"/>
                <w:color w:val="000000"/>
                <w:sz w:val="24"/>
                <w:szCs w:val="24"/>
                <w:lang w:val="en-GB" w:eastAsia="bg-BG"/>
              </w:rPr>
            </w:pPr>
            <w:r w:rsidRPr="00D55863">
              <w:rPr>
                <w:rFonts w:cs="Times New Roman"/>
                <w:color w:val="000000"/>
                <w:sz w:val="24"/>
                <w:szCs w:val="24"/>
                <w:lang w:val="en-GB" w:eastAsia="bg-BG"/>
              </w:rPr>
              <w:t>(2 148)</w:t>
            </w:r>
          </w:p>
        </w:tc>
        <w:tc>
          <w:tcPr>
            <w:tcW w:w="1047" w:type="dxa"/>
            <w:tcBorders>
              <w:top w:val="nil"/>
              <w:left w:val="nil"/>
              <w:bottom w:val="nil"/>
              <w:right w:val="nil"/>
            </w:tcBorders>
            <w:vAlign w:val="bottom"/>
          </w:tcPr>
          <w:p w:rsidR="00C42DF8" w:rsidRPr="00D55863" w:rsidRDefault="00C42DF8" w:rsidP="00D87262">
            <w:pPr>
              <w:jc w:val="right"/>
              <w:rPr>
                <w:rFonts w:cs="Times New Roman"/>
                <w:b/>
                <w:color w:val="000000"/>
                <w:sz w:val="24"/>
                <w:szCs w:val="24"/>
                <w:lang w:val="en-GB" w:eastAsia="bg-BG"/>
              </w:rPr>
            </w:pPr>
            <w:r w:rsidRPr="00D55863">
              <w:rPr>
                <w:rFonts w:cs="Times New Roman"/>
                <w:b/>
                <w:color w:val="000000"/>
                <w:sz w:val="24"/>
                <w:szCs w:val="24"/>
                <w:lang w:val="en-GB" w:eastAsia="bg-BG"/>
              </w:rPr>
              <w:t>(7</w:t>
            </w:r>
            <w:r>
              <w:rPr>
                <w:rFonts w:cs="Times New Roman"/>
                <w:b/>
                <w:color w:val="000000"/>
                <w:sz w:val="24"/>
                <w:szCs w:val="24"/>
                <w:lang w:eastAsia="bg-BG"/>
              </w:rPr>
              <w:t xml:space="preserve"> </w:t>
            </w:r>
            <w:r w:rsidRPr="00D55863">
              <w:rPr>
                <w:rFonts w:cs="Times New Roman"/>
                <w:b/>
                <w:color w:val="000000"/>
                <w:sz w:val="24"/>
                <w:szCs w:val="24"/>
                <w:lang w:val="en-GB" w:eastAsia="bg-BG"/>
              </w:rPr>
              <w:t>597)</w:t>
            </w:r>
          </w:p>
        </w:tc>
      </w:tr>
      <w:tr w:rsidR="00C42DF8" w:rsidRPr="00D55863" w:rsidTr="00EE30DD">
        <w:trPr>
          <w:trHeight w:val="183"/>
        </w:trPr>
        <w:tc>
          <w:tcPr>
            <w:tcW w:w="4433" w:type="dxa"/>
            <w:tcBorders>
              <w:top w:val="nil"/>
              <w:left w:val="nil"/>
              <w:bottom w:val="nil"/>
              <w:right w:val="nil"/>
            </w:tcBorders>
          </w:tcPr>
          <w:p w:rsidR="00C42DF8" w:rsidRPr="00D55863" w:rsidRDefault="00C42DF8" w:rsidP="003A6281">
            <w:pPr>
              <w:rPr>
                <w:rFonts w:cs="Times New Roman"/>
                <w:color w:val="000000"/>
                <w:sz w:val="24"/>
                <w:szCs w:val="24"/>
                <w:lang w:eastAsia="bg-BG"/>
              </w:rPr>
            </w:pPr>
            <w:r w:rsidRPr="00D55863">
              <w:rPr>
                <w:rFonts w:cs="Times New Roman"/>
                <w:color w:val="000000"/>
                <w:sz w:val="24"/>
                <w:szCs w:val="24"/>
                <w:lang w:eastAsia="bg-BG"/>
              </w:rPr>
              <w:t>Разходи за персонал</w:t>
            </w:r>
          </w:p>
        </w:tc>
        <w:tc>
          <w:tcPr>
            <w:tcW w:w="1891" w:type="dxa"/>
            <w:tcBorders>
              <w:top w:val="nil"/>
              <w:left w:val="nil"/>
              <w:bottom w:val="nil"/>
              <w:right w:val="nil"/>
            </w:tcBorders>
            <w:vAlign w:val="bottom"/>
          </w:tcPr>
          <w:p w:rsidR="00C42DF8" w:rsidRPr="00D55863" w:rsidRDefault="00C42DF8" w:rsidP="00D87262">
            <w:pPr>
              <w:jc w:val="right"/>
              <w:rPr>
                <w:rFonts w:cs="Times New Roman"/>
                <w:color w:val="000000"/>
                <w:sz w:val="24"/>
                <w:szCs w:val="24"/>
                <w:lang w:val="en-GB" w:eastAsia="bg-BG"/>
              </w:rPr>
            </w:pPr>
            <w:r w:rsidRPr="00D55863">
              <w:rPr>
                <w:rFonts w:cs="Times New Roman"/>
                <w:color w:val="000000"/>
                <w:sz w:val="24"/>
                <w:szCs w:val="24"/>
                <w:lang w:val="en-GB" w:eastAsia="bg-BG"/>
              </w:rPr>
              <w:t>(5 485)</w:t>
            </w:r>
          </w:p>
        </w:tc>
        <w:tc>
          <w:tcPr>
            <w:tcW w:w="1919" w:type="dxa"/>
            <w:tcBorders>
              <w:top w:val="nil"/>
              <w:left w:val="nil"/>
              <w:bottom w:val="nil"/>
              <w:right w:val="nil"/>
            </w:tcBorders>
            <w:vAlign w:val="bottom"/>
          </w:tcPr>
          <w:p w:rsidR="00C42DF8" w:rsidRPr="00D55863" w:rsidRDefault="00C42DF8" w:rsidP="00D87262">
            <w:pPr>
              <w:jc w:val="right"/>
              <w:rPr>
                <w:rFonts w:cs="Times New Roman"/>
                <w:color w:val="000000"/>
                <w:sz w:val="24"/>
                <w:szCs w:val="24"/>
                <w:lang w:val="en-GB" w:eastAsia="bg-BG"/>
              </w:rPr>
            </w:pPr>
            <w:r w:rsidRPr="00D55863">
              <w:rPr>
                <w:rFonts w:cs="Times New Roman"/>
                <w:color w:val="000000"/>
                <w:sz w:val="24"/>
                <w:szCs w:val="24"/>
                <w:lang w:val="en-GB" w:eastAsia="bg-BG"/>
              </w:rPr>
              <w:t>(1 337)</w:t>
            </w:r>
          </w:p>
        </w:tc>
        <w:tc>
          <w:tcPr>
            <w:tcW w:w="1047" w:type="dxa"/>
            <w:tcBorders>
              <w:top w:val="nil"/>
              <w:left w:val="nil"/>
              <w:bottom w:val="nil"/>
              <w:right w:val="nil"/>
            </w:tcBorders>
            <w:vAlign w:val="bottom"/>
          </w:tcPr>
          <w:p w:rsidR="00C42DF8" w:rsidRPr="00D55863" w:rsidRDefault="00C42DF8" w:rsidP="00D87262">
            <w:pPr>
              <w:jc w:val="right"/>
              <w:rPr>
                <w:rFonts w:cs="Times New Roman"/>
                <w:b/>
                <w:color w:val="000000"/>
                <w:sz w:val="24"/>
                <w:szCs w:val="24"/>
                <w:lang w:val="en-GB" w:eastAsia="bg-BG"/>
              </w:rPr>
            </w:pPr>
            <w:r w:rsidRPr="00D55863">
              <w:rPr>
                <w:rFonts w:cs="Times New Roman"/>
                <w:b/>
                <w:color w:val="000000"/>
                <w:sz w:val="24"/>
                <w:szCs w:val="24"/>
                <w:lang w:val="en-GB" w:eastAsia="bg-BG"/>
              </w:rPr>
              <w:t>(6 822)</w:t>
            </w:r>
          </w:p>
        </w:tc>
      </w:tr>
      <w:tr w:rsidR="00C42DF8" w:rsidRPr="00D55863" w:rsidTr="00EE30DD">
        <w:trPr>
          <w:trHeight w:val="183"/>
        </w:trPr>
        <w:tc>
          <w:tcPr>
            <w:tcW w:w="4433" w:type="dxa"/>
            <w:tcBorders>
              <w:top w:val="nil"/>
              <w:left w:val="nil"/>
              <w:bottom w:val="nil"/>
              <w:right w:val="nil"/>
            </w:tcBorders>
          </w:tcPr>
          <w:p w:rsidR="00C42DF8" w:rsidRPr="00D55863" w:rsidRDefault="00C42DF8" w:rsidP="003A6281">
            <w:pPr>
              <w:rPr>
                <w:rFonts w:cs="Times New Roman"/>
                <w:color w:val="000000"/>
                <w:sz w:val="24"/>
                <w:szCs w:val="24"/>
                <w:lang w:eastAsia="bg-BG"/>
              </w:rPr>
            </w:pPr>
            <w:r w:rsidRPr="00D55863">
              <w:rPr>
                <w:rFonts w:cs="Times New Roman"/>
                <w:color w:val="000000"/>
                <w:sz w:val="24"/>
                <w:szCs w:val="24"/>
                <w:lang w:eastAsia="bg-BG"/>
              </w:rPr>
              <w:t>Амортизация на нефинансови активи</w:t>
            </w:r>
          </w:p>
        </w:tc>
        <w:tc>
          <w:tcPr>
            <w:tcW w:w="1891" w:type="dxa"/>
            <w:tcBorders>
              <w:top w:val="nil"/>
              <w:left w:val="nil"/>
              <w:bottom w:val="nil"/>
              <w:right w:val="nil"/>
            </w:tcBorders>
            <w:vAlign w:val="bottom"/>
          </w:tcPr>
          <w:p w:rsidR="00C42DF8" w:rsidRPr="00D55863" w:rsidRDefault="00C42DF8" w:rsidP="00D87262">
            <w:pPr>
              <w:jc w:val="right"/>
              <w:rPr>
                <w:rFonts w:cs="Times New Roman"/>
                <w:color w:val="000000"/>
                <w:sz w:val="24"/>
                <w:szCs w:val="24"/>
                <w:lang w:val="en-GB" w:eastAsia="bg-BG"/>
              </w:rPr>
            </w:pPr>
            <w:r w:rsidRPr="00D55863">
              <w:rPr>
                <w:rFonts w:cs="Times New Roman"/>
                <w:color w:val="000000"/>
                <w:sz w:val="24"/>
                <w:szCs w:val="24"/>
                <w:lang w:val="en-GB" w:eastAsia="bg-BG"/>
              </w:rPr>
              <w:t>(2 046)</w:t>
            </w:r>
          </w:p>
        </w:tc>
        <w:tc>
          <w:tcPr>
            <w:tcW w:w="1919" w:type="dxa"/>
            <w:tcBorders>
              <w:top w:val="nil"/>
              <w:left w:val="nil"/>
              <w:bottom w:val="nil"/>
              <w:right w:val="nil"/>
            </w:tcBorders>
            <w:vAlign w:val="bottom"/>
          </w:tcPr>
          <w:p w:rsidR="00C42DF8" w:rsidRPr="00D55863" w:rsidRDefault="00C42DF8" w:rsidP="00D87262">
            <w:pPr>
              <w:jc w:val="right"/>
              <w:rPr>
                <w:rFonts w:cs="Times New Roman"/>
                <w:color w:val="000000"/>
                <w:sz w:val="24"/>
                <w:szCs w:val="24"/>
                <w:lang w:val="en-GB" w:eastAsia="bg-BG"/>
              </w:rPr>
            </w:pPr>
            <w:r w:rsidRPr="00D55863">
              <w:rPr>
                <w:rFonts w:cs="Times New Roman"/>
                <w:color w:val="000000"/>
                <w:sz w:val="24"/>
                <w:szCs w:val="24"/>
                <w:lang w:val="en-GB" w:eastAsia="bg-BG"/>
              </w:rPr>
              <w:t>(103)</w:t>
            </w:r>
          </w:p>
        </w:tc>
        <w:tc>
          <w:tcPr>
            <w:tcW w:w="1047" w:type="dxa"/>
            <w:tcBorders>
              <w:top w:val="nil"/>
              <w:left w:val="nil"/>
              <w:bottom w:val="nil"/>
              <w:right w:val="nil"/>
            </w:tcBorders>
            <w:vAlign w:val="bottom"/>
          </w:tcPr>
          <w:p w:rsidR="00C42DF8" w:rsidRPr="00D55863" w:rsidRDefault="00C42DF8" w:rsidP="00D87262">
            <w:pPr>
              <w:jc w:val="right"/>
              <w:rPr>
                <w:rFonts w:cs="Times New Roman"/>
                <w:b/>
                <w:color w:val="000000"/>
                <w:sz w:val="24"/>
                <w:szCs w:val="24"/>
                <w:lang w:val="en-GB" w:eastAsia="bg-BG"/>
              </w:rPr>
            </w:pPr>
            <w:r w:rsidRPr="00D55863">
              <w:rPr>
                <w:rFonts w:cs="Times New Roman"/>
                <w:b/>
                <w:color w:val="000000"/>
                <w:sz w:val="24"/>
                <w:szCs w:val="24"/>
                <w:lang w:val="en-GB" w:eastAsia="bg-BG"/>
              </w:rPr>
              <w:t>(2 149)</w:t>
            </w:r>
          </w:p>
        </w:tc>
      </w:tr>
      <w:tr w:rsidR="00C42DF8" w:rsidRPr="00D55863" w:rsidTr="00EE30DD">
        <w:trPr>
          <w:trHeight w:val="183"/>
        </w:trPr>
        <w:tc>
          <w:tcPr>
            <w:tcW w:w="4433" w:type="dxa"/>
            <w:tcBorders>
              <w:top w:val="nil"/>
              <w:left w:val="nil"/>
              <w:bottom w:val="nil"/>
              <w:right w:val="nil"/>
            </w:tcBorders>
          </w:tcPr>
          <w:p w:rsidR="00C42DF8" w:rsidRPr="00D55863" w:rsidRDefault="00C42DF8" w:rsidP="003A6281">
            <w:pPr>
              <w:rPr>
                <w:rFonts w:cs="Times New Roman"/>
                <w:color w:val="000000"/>
                <w:sz w:val="24"/>
                <w:szCs w:val="24"/>
                <w:lang w:eastAsia="bg-BG"/>
              </w:rPr>
            </w:pPr>
            <w:r>
              <w:rPr>
                <w:rFonts w:cs="Times New Roman"/>
                <w:color w:val="000000"/>
                <w:sz w:val="24"/>
                <w:szCs w:val="24"/>
                <w:lang w:eastAsia="bg-BG"/>
              </w:rPr>
              <w:t>Разходи за външни услуги</w:t>
            </w:r>
          </w:p>
        </w:tc>
        <w:tc>
          <w:tcPr>
            <w:tcW w:w="1891" w:type="dxa"/>
            <w:tcBorders>
              <w:top w:val="nil"/>
              <w:left w:val="nil"/>
              <w:bottom w:val="nil"/>
              <w:right w:val="nil"/>
            </w:tcBorders>
            <w:vAlign w:val="bottom"/>
          </w:tcPr>
          <w:p w:rsidR="00C42DF8" w:rsidRPr="00A707D2" w:rsidRDefault="00C42DF8" w:rsidP="002D3FFB">
            <w:pPr>
              <w:jc w:val="right"/>
              <w:rPr>
                <w:rFonts w:cs="Times New Roman"/>
                <w:color w:val="000000"/>
                <w:sz w:val="24"/>
                <w:szCs w:val="24"/>
                <w:lang w:eastAsia="bg-BG"/>
              </w:rPr>
            </w:pPr>
            <w:r w:rsidRPr="00A707D2">
              <w:rPr>
                <w:rFonts w:cs="Times New Roman"/>
                <w:color w:val="000000"/>
                <w:sz w:val="24"/>
                <w:szCs w:val="24"/>
                <w:lang w:eastAsia="bg-BG"/>
              </w:rPr>
              <w:t>(3 559)</w:t>
            </w:r>
          </w:p>
        </w:tc>
        <w:tc>
          <w:tcPr>
            <w:tcW w:w="1919" w:type="dxa"/>
            <w:tcBorders>
              <w:top w:val="nil"/>
              <w:left w:val="nil"/>
              <w:bottom w:val="nil"/>
              <w:right w:val="nil"/>
            </w:tcBorders>
            <w:vAlign w:val="bottom"/>
          </w:tcPr>
          <w:p w:rsidR="00C42DF8" w:rsidRPr="00A707D2" w:rsidRDefault="00C42DF8" w:rsidP="00D87262">
            <w:pPr>
              <w:jc w:val="right"/>
              <w:rPr>
                <w:rFonts w:cs="Times New Roman"/>
                <w:color w:val="000000"/>
                <w:sz w:val="24"/>
                <w:szCs w:val="24"/>
                <w:lang w:eastAsia="bg-BG"/>
              </w:rPr>
            </w:pPr>
            <w:r w:rsidRPr="00A707D2">
              <w:rPr>
                <w:rFonts w:cs="Times New Roman"/>
                <w:color w:val="000000"/>
                <w:sz w:val="24"/>
                <w:szCs w:val="24"/>
                <w:lang w:eastAsia="bg-BG"/>
              </w:rPr>
              <w:t>(380)</w:t>
            </w:r>
          </w:p>
        </w:tc>
        <w:tc>
          <w:tcPr>
            <w:tcW w:w="1047" w:type="dxa"/>
            <w:tcBorders>
              <w:top w:val="nil"/>
              <w:left w:val="nil"/>
              <w:bottom w:val="nil"/>
              <w:right w:val="nil"/>
            </w:tcBorders>
            <w:vAlign w:val="bottom"/>
          </w:tcPr>
          <w:p w:rsidR="00C42DF8" w:rsidRPr="00A707D2" w:rsidRDefault="00C42DF8" w:rsidP="002D3FFB">
            <w:pPr>
              <w:jc w:val="right"/>
              <w:rPr>
                <w:rFonts w:cs="Times New Roman"/>
                <w:b/>
                <w:color w:val="000000"/>
                <w:sz w:val="24"/>
                <w:szCs w:val="24"/>
                <w:lang w:eastAsia="bg-BG"/>
              </w:rPr>
            </w:pPr>
            <w:r w:rsidRPr="00A707D2">
              <w:rPr>
                <w:rFonts w:cs="Times New Roman"/>
                <w:b/>
                <w:color w:val="000000"/>
                <w:sz w:val="24"/>
                <w:szCs w:val="24"/>
                <w:lang w:eastAsia="bg-BG"/>
              </w:rPr>
              <w:t>(3 939)</w:t>
            </w:r>
          </w:p>
        </w:tc>
      </w:tr>
      <w:tr w:rsidR="00C42DF8" w:rsidRPr="00D55863" w:rsidTr="00EE30DD">
        <w:trPr>
          <w:trHeight w:val="183"/>
        </w:trPr>
        <w:tc>
          <w:tcPr>
            <w:tcW w:w="4433" w:type="dxa"/>
            <w:tcBorders>
              <w:top w:val="nil"/>
              <w:left w:val="nil"/>
              <w:bottom w:val="nil"/>
              <w:right w:val="nil"/>
            </w:tcBorders>
          </w:tcPr>
          <w:p w:rsidR="00C42DF8" w:rsidRPr="00D55863" w:rsidRDefault="00C42DF8" w:rsidP="003A6281">
            <w:pPr>
              <w:rPr>
                <w:rFonts w:cs="Times New Roman"/>
                <w:color w:val="000000"/>
                <w:sz w:val="24"/>
                <w:szCs w:val="24"/>
                <w:lang w:eastAsia="bg-BG"/>
              </w:rPr>
            </w:pPr>
            <w:r w:rsidRPr="00D55863">
              <w:rPr>
                <w:rFonts w:cs="Times New Roman"/>
                <w:color w:val="000000"/>
                <w:sz w:val="24"/>
                <w:szCs w:val="24"/>
                <w:lang w:eastAsia="bg-BG"/>
              </w:rPr>
              <w:t>Други разходи</w:t>
            </w:r>
            <w:r>
              <w:rPr>
                <w:rFonts w:cs="Times New Roman"/>
                <w:color w:val="000000"/>
                <w:sz w:val="24"/>
                <w:szCs w:val="24"/>
                <w:lang w:eastAsia="bg-BG"/>
              </w:rPr>
              <w:t>, в т.ч. балансова стойност на продадени активи</w:t>
            </w:r>
          </w:p>
        </w:tc>
        <w:tc>
          <w:tcPr>
            <w:tcW w:w="1891" w:type="dxa"/>
            <w:tcBorders>
              <w:top w:val="nil"/>
              <w:left w:val="nil"/>
              <w:bottom w:val="single" w:sz="2" w:space="0" w:color="auto"/>
              <w:right w:val="nil"/>
            </w:tcBorders>
            <w:vAlign w:val="bottom"/>
          </w:tcPr>
          <w:p w:rsidR="00C42DF8" w:rsidRPr="00A707D2" w:rsidRDefault="00C42DF8" w:rsidP="00A707D2">
            <w:pPr>
              <w:jc w:val="right"/>
              <w:rPr>
                <w:rFonts w:cs="Times New Roman"/>
                <w:color w:val="000000"/>
                <w:sz w:val="24"/>
                <w:szCs w:val="24"/>
                <w:lang w:val="en-GB" w:eastAsia="bg-BG"/>
              </w:rPr>
            </w:pPr>
            <w:r w:rsidRPr="00A707D2">
              <w:rPr>
                <w:rFonts w:cs="Times New Roman"/>
                <w:color w:val="000000"/>
                <w:sz w:val="24"/>
                <w:szCs w:val="24"/>
                <w:lang w:val="en-GB" w:eastAsia="bg-BG"/>
              </w:rPr>
              <w:t>(</w:t>
            </w:r>
            <w:r>
              <w:rPr>
                <w:rFonts w:cs="Times New Roman"/>
                <w:color w:val="000000"/>
                <w:sz w:val="24"/>
                <w:szCs w:val="24"/>
                <w:lang w:eastAsia="bg-BG"/>
              </w:rPr>
              <w:t>2 419</w:t>
            </w:r>
            <w:r w:rsidRPr="00A707D2">
              <w:rPr>
                <w:rFonts w:cs="Times New Roman"/>
                <w:color w:val="000000"/>
                <w:sz w:val="24"/>
                <w:szCs w:val="24"/>
                <w:lang w:val="en-GB" w:eastAsia="bg-BG"/>
              </w:rPr>
              <w:t>)</w:t>
            </w:r>
          </w:p>
        </w:tc>
        <w:tc>
          <w:tcPr>
            <w:tcW w:w="1919" w:type="dxa"/>
            <w:tcBorders>
              <w:top w:val="nil"/>
              <w:left w:val="nil"/>
              <w:bottom w:val="single" w:sz="2" w:space="0" w:color="auto"/>
              <w:right w:val="nil"/>
            </w:tcBorders>
            <w:vAlign w:val="bottom"/>
          </w:tcPr>
          <w:p w:rsidR="00C42DF8" w:rsidRPr="00A707D2" w:rsidRDefault="00C42DF8" w:rsidP="002D3FFB">
            <w:pPr>
              <w:jc w:val="right"/>
              <w:rPr>
                <w:rFonts w:cs="Times New Roman"/>
                <w:color w:val="000000"/>
                <w:sz w:val="24"/>
                <w:szCs w:val="24"/>
                <w:lang w:val="en-GB" w:eastAsia="bg-BG"/>
              </w:rPr>
            </w:pPr>
            <w:r w:rsidRPr="00A707D2">
              <w:rPr>
                <w:rFonts w:cs="Times New Roman"/>
                <w:color w:val="000000"/>
                <w:sz w:val="24"/>
                <w:szCs w:val="24"/>
                <w:lang w:val="en-GB" w:eastAsia="bg-BG"/>
              </w:rPr>
              <w:t>(</w:t>
            </w:r>
            <w:r w:rsidRPr="00A707D2">
              <w:rPr>
                <w:rFonts w:cs="Times New Roman"/>
                <w:color w:val="000000"/>
                <w:sz w:val="24"/>
                <w:szCs w:val="24"/>
                <w:lang w:eastAsia="bg-BG"/>
              </w:rPr>
              <w:t>6</w:t>
            </w:r>
            <w:r w:rsidRPr="00A707D2">
              <w:rPr>
                <w:rFonts w:cs="Times New Roman"/>
                <w:color w:val="000000"/>
                <w:sz w:val="24"/>
                <w:szCs w:val="24"/>
                <w:lang w:val="en-GB" w:eastAsia="bg-BG"/>
              </w:rPr>
              <w:t>1)</w:t>
            </w:r>
          </w:p>
        </w:tc>
        <w:tc>
          <w:tcPr>
            <w:tcW w:w="1047" w:type="dxa"/>
            <w:tcBorders>
              <w:top w:val="nil"/>
              <w:left w:val="nil"/>
              <w:bottom w:val="single" w:sz="2" w:space="0" w:color="auto"/>
              <w:right w:val="nil"/>
            </w:tcBorders>
            <w:vAlign w:val="bottom"/>
          </w:tcPr>
          <w:p w:rsidR="00C42DF8" w:rsidRPr="00A707D2" w:rsidRDefault="00C42DF8" w:rsidP="00A707D2">
            <w:pPr>
              <w:jc w:val="right"/>
              <w:rPr>
                <w:rFonts w:cs="Times New Roman"/>
                <w:b/>
                <w:color w:val="000000"/>
                <w:sz w:val="24"/>
                <w:szCs w:val="24"/>
                <w:lang w:val="en-GB" w:eastAsia="bg-BG"/>
              </w:rPr>
            </w:pPr>
            <w:r w:rsidRPr="00A707D2">
              <w:rPr>
                <w:rFonts w:cs="Times New Roman"/>
                <w:b/>
                <w:color w:val="000000"/>
                <w:sz w:val="24"/>
                <w:szCs w:val="24"/>
                <w:lang w:val="en-GB" w:eastAsia="bg-BG"/>
              </w:rPr>
              <w:t>(</w:t>
            </w:r>
            <w:r>
              <w:rPr>
                <w:rFonts w:cs="Times New Roman"/>
                <w:b/>
                <w:color w:val="000000"/>
                <w:sz w:val="24"/>
                <w:szCs w:val="24"/>
                <w:lang w:eastAsia="bg-BG"/>
              </w:rPr>
              <w:t>2 480</w:t>
            </w:r>
            <w:r w:rsidRPr="00A707D2">
              <w:rPr>
                <w:rFonts w:cs="Times New Roman"/>
                <w:b/>
                <w:color w:val="000000"/>
                <w:sz w:val="24"/>
                <w:szCs w:val="24"/>
                <w:lang w:val="en-GB" w:eastAsia="bg-BG"/>
              </w:rPr>
              <w:t>)</w:t>
            </w:r>
          </w:p>
        </w:tc>
      </w:tr>
      <w:tr w:rsidR="00C42DF8" w:rsidRPr="00D55863" w:rsidTr="00EE30DD">
        <w:trPr>
          <w:trHeight w:val="183"/>
        </w:trPr>
        <w:tc>
          <w:tcPr>
            <w:tcW w:w="4433" w:type="dxa"/>
            <w:tcBorders>
              <w:top w:val="nil"/>
              <w:left w:val="nil"/>
              <w:bottom w:val="nil"/>
              <w:right w:val="nil"/>
            </w:tcBorders>
          </w:tcPr>
          <w:p w:rsidR="00C42DF8" w:rsidRPr="00D55863" w:rsidRDefault="00C42DF8" w:rsidP="003A6281">
            <w:pPr>
              <w:rPr>
                <w:rFonts w:cs="Times New Roman"/>
                <w:b/>
                <w:color w:val="000000"/>
                <w:sz w:val="24"/>
                <w:szCs w:val="24"/>
                <w:lang w:eastAsia="bg-BG"/>
              </w:rPr>
            </w:pPr>
            <w:r w:rsidRPr="00D55863">
              <w:rPr>
                <w:rFonts w:cs="Times New Roman"/>
                <w:b/>
                <w:color w:val="000000"/>
                <w:sz w:val="24"/>
                <w:szCs w:val="24"/>
                <w:lang w:eastAsia="bg-BG"/>
              </w:rPr>
              <w:t>Оперативна печалба на сегмента</w:t>
            </w:r>
          </w:p>
        </w:tc>
        <w:tc>
          <w:tcPr>
            <w:tcW w:w="1891" w:type="dxa"/>
            <w:tcBorders>
              <w:top w:val="single" w:sz="2" w:space="0" w:color="auto"/>
              <w:left w:val="nil"/>
              <w:bottom w:val="double" w:sz="4" w:space="0" w:color="auto"/>
              <w:right w:val="nil"/>
            </w:tcBorders>
            <w:vAlign w:val="bottom"/>
          </w:tcPr>
          <w:p w:rsidR="00C42DF8" w:rsidRPr="00A707D2" w:rsidRDefault="00C42DF8" w:rsidP="002D3FFB">
            <w:pPr>
              <w:jc w:val="right"/>
              <w:rPr>
                <w:rFonts w:cs="Times New Roman"/>
                <w:b/>
                <w:bCs/>
                <w:color w:val="000000"/>
                <w:sz w:val="24"/>
                <w:szCs w:val="24"/>
                <w:lang w:eastAsia="bg-BG"/>
              </w:rPr>
            </w:pPr>
            <w:r>
              <w:rPr>
                <w:rFonts w:cs="Times New Roman"/>
                <w:b/>
                <w:bCs/>
                <w:color w:val="000000"/>
                <w:sz w:val="24"/>
                <w:szCs w:val="24"/>
                <w:lang w:val="en-GB" w:eastAsia="bg-BG"/>
              </w:rPr>
              <w:t xml:space="preserve">1 </w:t>
            </w:r>
            <w:r>
              <w:rPr>
                <w:rFonts w:cs="Times New Roman"/>
                <w:b/>
                <w:bCs/>
                <w:color w:val="000000"/>
                <w:sz w:val="24"/>
                <w:szCs w:val="24"/>
                <w:lang w:eastAsia="bg-BG"/>
              </w:rPr>
              <w:t>552</w:t>
            </w:r>
          </w:p>
        </w:tc>
        <w:tc>
          <w:tcPr>
            <w:tcW w:w="1919" w:type="dxa"/>
            <w:tcBorders>
              <w:top w:val="single" w:sz="2" w:space="0" w:color="auto"/>
              <w:left w:val="nil"/>
              <w:bottom w:val="double" w:sz="4" w:space="0" w:color="auto"/>
              <w:right w:val="nil"/>
            </w:tcBorders>
            <w:vAlign w:val="bottom"/>
          </w:tcPr>
          <w:p w:rsidR="00C42DF8" w:rsidRPr="00D55863" w:rsidRDefault="00C42DF8" w:rsidP="003A6281">
            <w:pPr>
              <w:jc w:val="right"/>
              <w:rPr>
                <w:rFonts w:cs="Times New Roman"/>
                <w:b/>
                <w:bCs/>
                <w:color w:val="000000"/>
                <w:sz w:val="24"/>
                <w:szCs w:val="24"/>
                <w:lang w:val="en-GB" w:eastAsia="bg-BG"/>
              </w:rPr>
            </w:pPr>
            <w:r>
              <w:rPr>
                <w:rFonts w:cs="Times New Roman"/>
                <w:b/>
                <w:bCs/>
                <w:color w:val="000000"/>
                <w:sz w:val="24"/>
                <w:szCs w:val="24"/>
                <w:lang w:val="en-GB" w:eastAsia="bg-BG"/>
              </w:rPr>
              <w:t>425</w:t>
            </w:r>
          </w:p>
        </w:tc>
        <w:tc>
          <w:tcPr>
            <w:tcW w:w="1047" w:type="dxa"/>
            <w:tcBorders>
              <w:top w:val="single" w:sz="2" w:space="0" w:color="auto"/>
              <w:left w:val="nil"/>
              <w:bottom w:val="double" w:sz="4" w:space="0" w:color="auto"/>
              <w:right w:val="nil"/>
            </w:tcBorders>
            <w:vAlign w:val="bottom"/>
          </w:tcPr>
          <w:p w:rsidR="00C42DF8" w:rsidRPr="00D55863" w:rsidRDefault="00C42DF8" w:rsidP="002D3FFB">
            <w:pPr>
              <w:jc w:val="right"/>
              <w:rPr>
                <w:rFonts w:cs="Times New Roman"/>
                <w:b/>
                <w:bCs/>
                <w:color w:val="000000"/>
                <w:sz w:val="24"/>
                <w:szCs w:val="24"/>
                <w:lang w:val="en-GB" w:eastAsia="bg-BG"/>
              </w:rPr>
            </w:pPr>
            <w:r w:rsidRPr="00D55863">
              <w:rPr>
                <w:rFonts w:cs="Times New Roman"/>
                <w:b/>
                <w:bCs/>
                <w:color w:val="000000"/>
                <w:sz w:val="24"/>
                <w:szCs w:val="24"/>
                <w:lang w:val="en-GB" w:eastAsia="bg-BG"/>
              </w:rPr>
              <w:t xml:space="preserve">1 </w:t>
            </w:r>
            <w:r>
              <w:rPr>
                <w:rFonts w:cs="Times New Roman"/>
                <w:b/>
                <w:bCs/>
                <w:color w:val="000000"/>
                <w:sz w:val="24"/>
                <w:szCs w:val="24"/>
                <w:lang w:eastAsia="bg-BG"/>
              </w:rPr>
              <w:t>9</w:t>
            </w:r>
            <w:r w:rsidRPr="00D55863">
              <w:rPr>
                <w:rFonts w:cs="Times New Roman"/>
                <w:b/>
                <w:bCs/>
                <w:color w:val="000000"/>
                <w:sz w:val="24"/>
                <w:szCs w:val="24"/>
                <w:lang w:val="en-GB" w:eastAsia="bg-BG"/>
              </w:rPr>
              <w:t>7</w:t>
            </w:r>
            <w:r>
              <w:rPr>
                <w:rFonts w:cs="Times New Roman"/>
                <w:b/>
                <w:bCs/>
                <w:color w:val="000000"/>
                <w:sz w:val="24"/>
                <w:szCs w:val="24"/>
                <w:lang w:val="en-GB" w:eastAsia="bg-BG"/>
              </w:rPr>
              <w:t>7</w:t>
            </w:r>
          </w:p>
        </w:tc>
      </w:tr>
      <w:tr w:rsidR="00C42DF8" w:rsidRPr="00D55863" w:rsidTr="003E7599">
        <w:trPr>
          <w:trHeight w:hRule="exact" w:val="227"/>
        </w:trPr>
        <w:tc>
          <w:tcPr>
            <w:tcW w:w="4433" w:type="dxa"/>
            <w:tcBorders>
              <w:top w:val="nil"/>
              <w:left w:val="nil"/>
              <w:bottom w:val="nil"/>
              <w:right w:val="nil"/>
            </w:tcBorders>
          </w:tcPr>
          <w:p w:rsidR="00C42DF8" w:rsidRPr="00D55863" w:rsidRDefault="00C42DF8" w:rsidP="003A6281">
            <w:pPr>
              <w:rPr>
                <w:rFonts w:cs="Times New Roman"/>
                <w:b/>
                <w:color w:val="000000"/>
                <w:sz w:val="24"/>
                <w:szCs w:val="24"/>
                <w:lang w:eastAsia="bg-BG"/>
              </w:rPr>
            </w:pPr>
          </w:p>
        </w:tc>
        <w:tc>
          <w:tcPr>
            <w:tcW w:w="1891" w:type="dxa"/>
            <w:tcBorders>
              <w:top w:val="single" w:sz="2" w:space="0" w:color="auto"/>
              <w:left w:val="nil"/>
              <w:bottom w:val="single" w:sz="2" w:space="0" w:color="auto"/>
              <w:right w:val="nil"/>
            </w:tcBorders>
            <w:vAlign w:val="bottom"/>
          </w:tcPr>
          <w:p w:rsidR="00C42DF8" w:rsidRPr="00D55863" w:rsidRDefault="00C42DF8" w:rsidP="003A6281">
            <w:pPr>
              <w:jc w:val="right"/>
              <w:rPr>
                <w:rFonts w:cs="Times New Roman"/>
                <w:b/>
                <w:bCs/>
                <w:color w:val="000000"/>
                <w:sz w:val="24"/>
                <w:szCs w:val="24"/>
                <w:lang w:eastAsia="bg-BG"/>
              </w:rPr>
            </w:pPr>
          </w:p>
        </w:tc>
        <w:tc>
          <w:tcPr>
            <w:tcW w:w="1919" w:type="dxa"/>
            <w:tcBorders>
              <w:top w:val="single" w:sz="2" w:space="0" w:color="auto"/>
              <w:left w:val="nil"/>
              <w:bottom w:val="single" w:sz="2" w:space="0" w:color="auto"/>
              <w:right w:val="nil"/>
            </w:tcBorders>
            <w:vAlign w:val="bottom"/>
          </w:tcPr>
          <w:p w:rsidR="00C42DF8" w:rsidRPr="00D55863" w:rsidRDefault="00C42DF8" w:rsidP="003A6281">
            <w:pPr>
              <w:jc w:val="right"/>
              <w:rPr>
                <w:rFonts w:cs="Times New Roman"/>
                <w:b/>
                <w:bCs/>
                <w:color w:val="000000"/>
                <w:sz w:val="24"/>
                <w:szCs w:val="24"/>
                <w:lang w:eastAsia="bg-BG"/>
              </w:rPr>
            </w:pPr>
          </w:p>
        </w:tc>
        <w:tc>
          <w:tcPr>
            <w:tcW w:w="1047" w:type="dxa"/>
            <w:tcBorders>
              <w:top w:val="single" w:sz="2" w:space="0" w:color="auto"/>
              <w:left w:val="nil"/>
              <w:bottom w:val="single" w:sz="2" w:space="0" w:color="auto"/>
              <w:right w:val="nil"/>
            </w:tcBorders>
            <w:vAlign w:val="bottom"/>
          </w:tcPr>
          <w:p w:rsidR="00C42DF8" w:rsidRPr="00D55863" w:rsidRDefault="00C42DF8" w:rsidP="003A6281">
            <w:pPr>
              <w:jc w:val="right"/>
              <w:rPr>
                <w:rFonts w:cs="Times New Roman"/>
                <w:b/>
                <w:bCs/>
                <w:color w:val="000000"/>
                <w:sz w:val="24"/>
                <w:szCs w:val="24"/>
                <w:lang w:eastAsia="bg-BG"/>
              </w:rPr>
            </w:pPr>
          </w:p>
        </w:tc>
      </w:tr>
      <w:tr w:rsidR="00C42DF8" w:rsidRPr="00D55863" w:rsidTr="00EE30DD">
        <w:trPr>
          <w:trHeight w:val="183"/>
        </w:trPr>
        <w:tc>
          <w:tcPr>
            <w:tcW w:w="4433" w:type="dxa"/>
            <w:tcBorders>
              <w:top w:val="nil"/>
              <w:left w:val="nil"/>
              <w:bottom w:val="nil"/>
              <w:right w:val="nil"/>
            </w:tcBorders>
          </w:tcPr>
          <w:p w:rsidR="00C42DF8" w:rsidRPr="00D55863" w:rsidRDefault="00C42DF8" w:rsidP="003A6281">
            <w:pPr>
              <w:rPr>
                <w:rFonts w:cs="Times New Roman"/>
                <w:b/>
                <w:color w:val="000000"/>
                <w:sz w:val="24"/>
                <w:szCs w:val="24"/>
                <w:lang w:eastAsia="bg-BG"/>
              </w:rPr>
            </w:pPr>
            <w:r w:rsidRPr="00D55863">
              <w:rPr>
                <w:rFonts w:cs="Times New Roman"/>
                <w:b/>
                <w:color w:val="000000"/>
                <w:sz w:val="24"/>
                <w:szCs w:val="24"/>
                <w:lang w:eastAsia="bg-BG"/>
              </w:rPr>
              <w:t>Активи на сегмента</w:t>
            </w:r>
          </w:p>
        </w:tc>
        <w:tc>
          <w:tcPr>
            <w:tcW w:w="1891" w:type="dxa"/>
            <w:tcBorders>
              <w:top w:val="single" w:sz="2" w:space="0" w:color="auto"/>
              <w:left w:val="nil"/>
              <w:bottom w:val="single" w:sz="2" w:space="0" w:color="auto"/>
              <w:right w:val="nil"/>
            </w:tcBorders>
            <w:vAlign w:val="bottom"/>
          </w:tcPr>
          <w:p w:rsidR="00C42DF8" w:rsidRPr="00D55863" w:rsidRDefault="00C42DF8" w:rsidP="003A6281">
            <w:pPr>
              <w:jc w:val="right"/>
              <w:rPr>
                <w:rFonts w:cs="Times New Roman"/>
                <w:b/>
                <w:bCs/>
                <w:color w:val="000000"/>
                <w:sz w:val="24"/>
                <w:szCs w:val="24"/>
                <w:lang w:val="en-GB" w:eastAsia="bg-BG"/>
              </w:rPr>
            </w:pPr>
            <w:r w:rsidRPr="00D55863">
              <w:rPr>
                <w:rFonts w:cs="Times New Roman"/>
                <w:b/>
                <w:bCs/>
                <w:color w:val="000000"/>
                <w:sz w:val="24"/>
                <w:szCs w:val="24"/>
                <w:lang w:val="en-GB" w:eastAsia="bg-BG"/>
              </w:rPr>
              <w:t>90 425</w:t>
            </w:r>
          </w:p>
        </w:tc>
        <w:tc>
          <w:tcPr>
            <w:tcW w:w="1919" w:type="dxa"/>
            <w:tcBorders>
              <w:top w:val="single" w:sz="2" w:space="0" w:color="auto"/>
              <w:left w:val="nil"/>
              <w:bottom w:val="single" w:sz="2" w:space="0" w:color="auto"/>
              <w:right w:val="nil"/>
            </w:tcBorders>
            <w:vAlign w:val="bottom"/>
          </w:tcPr>
          <w:p w:rsidR="00C42DF8" w:rsidRPr="00D55863" w:rsidRDefault="00C42DF8" w:rsidP="003A6281">
            <w:pPr>
              <w:jc w:val="right"/>
              <w:rPr>
                <w:rFonts w:cs="Times New Roman"/>
                <w:b/>
                <w:bCs/>
                <w:color w:val="000000"/>
                <w:sz w:val="24"/>
                <w:szCs w:val="24"/>
                <w:lang w:val="en-GB" w:eastAsia="bg-BG"/>
              </w:rPr>
            </w:pPr>
            <w:r w:rsidRPr="00D55863">
              <w:rPr>
                <w:rFonts w:cs="Times New Roman"/>
                <w:b/>
                <w:bCs/>
                <w:color w:val="000000"/>
                <w:sz w:val="24"/>
                <w:szCs w:val="24"/>
                <w:lang w:val="en-GB" w:eastAsia="bg-BG"/>
              </w:rPr>
              <w:t>8 989</w:t>
            </w:r>
          </w:p>
        </w:tc>
        <w:tc>
          <w:tcPr>
            <w:tcW w:w="1047" w:type="dxa"/>
            <w:tcBorders>
              <w:top w:val="single" w:sz="2" w:space="0" w:color="auto"/>
              <w:left w:val="nil"/>
              <w:bottom w:val="single" w:sz="2" w:space="0" w:color="auto"/>
              <w:right w:val="nil"/>
            </w:tcBorders>
            <w:vAlign w:val="bottom"/>
          </w:tcPr>
          <w:p w:rsidR="00C42DF8" w:rsidRPr="00D55863" w:rsidRDefault="00C42DF8" w:rsidP="003A6281">
            <w:pPr>
              <w:jc w:val="right"/>
              <w:rPr>
                <w:rFonts w:cs="Times New Roman"/>
                <w:b/>
                <w:bCs/>
                <w:color w:val="000000"/>
                <w:sz w:val="24"/>
                <w:szCs w:val="24"/>
                <w:lang w:val="en-GB" w:eastAsia="bg-BG"/>
              </w:rPr>
            </w:pPr>
            <w:r w:rsidRPr="00D55863">
              <w:rPr>
                <w:rFonts w:cs="Times New Roman"/>
                <w:b/>
                <w:bCs/>
                <w:color w:val="000000"/>
                <w:sz w:val="24"/>
                <w:szCs w:val="24"/>
                <w:lang w:val="en-GB" w:eastAsia="bg-BG"/>
              </w:rPr>
              <w:t>99 414</w:t>
            </w:r>
          </w:p>
        </w:tc>
      </w:tr>
      <w:tr w:rsidR="00C42DF8" w:rsidRPr="00D55863" w:rsidTr="00EE30DD">
        <w:trPr>
          <w:trHeight w:val="183"/>
        </w:trPr>
        <w:tc>
          <w:tcPr>
            <w:tcW w:w="4433" w:type="dxa"/>
            <w:tcBorders>
              <w:top w:val="nil"/>
              <w:left w:val="nil"/>
              <w:bottom w:val="nil"/>
              <w:right w:val="nil"/>
            </w:tcBorders>
          </w:tcPr>
          <w:p w:rsidR="00C42DF8" w:rsidRPr="00B87806" w:rsidRDefault="00C42DF8" w:rsidP="003A6281">
            <w:pPr>
              <w:rPr>
                <w:rFonts w:cs="Times New Roman"/>
                <w:b/>
                <w:color w:val="000000"/>
                <w:sz w:val="24"/>
                <w:szCs w:val="24"/>
                <w:lang w:eastAsia="bg-BG"/>
              </w:rPr>
            </w:pPr>
            <w:r>
              <w:rPr>
                <w:rFonts w:cs="Times New Roman"/>
                <w:b/>
                <w:color w:val="000000"/>
                <w:sz w:val="24"/>
                <w:szCs w:val="24"/>
                <w:lang w:eastAsia="bg-BG"/>
              </w:rPr>
              <w:t>Пасиви на сегмента</w:t>
            </w:r>
          </w:p>
        </w:tc>
        <w:tc>
          <w:tcPr>
            <w:tcW w:w="1891" w:type="dxa"/>
            <w:tcBorders>
              <w:top w:val="single" w:sz="2" w:space="0" w:color="auto"/>
              <w:left w:val="nil"/>
              <w:bottom w:val="single" w:sz="2" w:space="0" w:color="auto"/>
              <w:right w:val="nil"/>
            </w:tcBorders>
            <w:vAlign w:val="bottom"/>
          </w:tcPr>
          <w:p w:rsidR="00C42DF8" w:rsidRPr="009F1185" w:rsidRDefault="00C42DF8" w:rsidP="003A6281">
            <w:pPr>
              <w:jc w:val="right"/>
              <w:rPr>
                <w:rFonts w:cs="Times New Roman"/>
                <w:b/>
                <w:bCs/>
                <w:color w:val="000000"/>
                <w:sz w:val="24"/>
                <w:szCs w:val="24"/>
                <w:lang w:eastAsia="bg-BG"/>
              </w:rPr>
            </w:pPr>
            <w:r>
              <w:rPr>
                <w:rFonts w:cs="Times New Roman"/>
                <w:b/>
                <w:bCs/>
                <w:color w:val="000000"/>
                <w:sz w:val="24"/>
                <w:szCs w:val="24"/>
                <w:lang w:eastAsia="bg-BG"/>
              </w:rPr>
              <w:t>19 687</w:t>
            </w:r>
          </w:p>
        </w:tc>
        <w:tc>
          <w:tcPr>
            <w:tcW w:w="1919" w:type="dxa"/>
            <w:tcBorders>
              <w:top w:val="single" w:sz="2" w:space="0" w:color="auto"/>
              <w:left w:val="nil"/>
              <w:bottom w:val="single" w:sz="2" w:space="0" w:color="auto"/>
              <w:right w:val="nil"/>
            </w:tcBorders>
            <w:vAlign w:val="bottom"/>
          </w:tcPr>
          <w:p w:rsidR="00C42DF8" w:rsidRPr="00B87806" w:rsidRDefault="00C42DF8" w:rsidP="003A6281">
            <w:pPr>
              <w:jc w:val="right"/>
              <w:rPr>
                <w:rFonts w:cs="Times New Roman"/>
                <w:b/>
                <w:bCs/>
                <w:color w:val="000000"/>
                <w:sz w:val="24"/>
                <w:szCs w:val="24"/>
                <w:lang w:eastAsia="bg-BG"/>
              </w:rPr>
            </w:pPr>
            <w:r>
              <w:rPr>
                <w:rFonts w:cs="Times New Roman"/>
                <w:b/>
                <w:bCs/>
                <w:color w:val="000000"/>
                <w:sz w:val="24"/>
                <w:szCs w:val="24"/>
                <w:lang w:eastAsia="bg-BG"/>
              </w:rPr>
              <w:t>1 521</w:t>
            </w:r>
          </w:p>
        </w:tc>
        <w:tc>
          <w:tcPr>
            <w:tcW w:w="1047" w:type="dxa"/>
            <w:tcBorders>
              <w:top w:val="single" w:sz="2" w:space="0" w:color="auto"/>
              <w:left w:val="nil"/>
              <w:bottom w:val="single" w:sz="2" w:space="0" w:color="auto"/>
              <w:right w:val="nil"/>
            </w:tcBorders>
            <w:vAlign w:val="bottom"/>
          </w:tcPr>
          <w:p w:rsidR="00C42DF8" w:rsidRPr="009F1185" w:rsidRDefault="00C42DF8" w:rsidP="003A6281">
            <w:pPr>
              <w:jc w:val="right"/>
              <w:rPr>
                <w:rFonts w:cs="Times New Roman"/>
                <w:b/>
                <w:bCs/>
                <w:color w:val="000000"/>
                <w:sz w:val="24"/>
                <w:szCs w:val="24"/>
                <w:lang w:eastAsia="bg-BG"/>
              </w:rPr>
            </w:pPr>
            <w:r>
              <w:rPr>
                <w:rFonts w:cs="Times New Roman"/>
                <w:b/>
                <w:bCs/>
                <w:color w:val="000000"/>
                <w:sz w:val="24"/>
                <w:szCs w:val="24"/>
                <w:lang w:eastAsia="bg-BG"/>
              </w:rPr>
              <w:t>21 208</w:t>
            </w:r>
          </w:p>
        </w:tc>
      </w:tr>
    </w:tbl>
    <w:p w:rsidR="00C42DF8" w:rsidRPr="00D55863" w:rsidRDefault="00C42DF8" w:rsidP="00077380">
      <w:pPr>
        <w:jc w:val="both"/>
        <w:rPr>
          <w:sz w:val="8"/>
          <w:szCs w:val="8"/>
        </w:rPr>
      </w:pPr>
    </w:p>
    <w:tbl>
      <w:tblPr>
        <w:tblW w:w="9290" w:type="dxa"/>
        <w:tblInd w:w="55" w:type="dxa"/>
        <w:tblCellMar>
          <w:left w:w="70" w:type="dxa"/>
          <w:right w:w="70" w:type="dxa"/>
        </w:tblCellMar>
        <w:tblLook w:val="00A0"/>
      </w:tblPr>
      <w:tblGrid>
        <w:gridCol w:w="4433"/>
        <w:gridCol w:w="1891"/>
        <w:gridCol w:w="1919"/>
        <w:gridCol w:w="1047"/>
      </w:tblGrid>
      <w:tr w:rsidR="00C42DF8" w:rsidRPr="00A707D2" w:rsidTr="003E7599">
        <w:trPr>
          <w:trHeight w:hRule="exact" w:val="181"/>
        </w:trPr>
        <w:tc>
          <w:tcPr>
            <w:tcW w:w="4433" w:type="dxa"/>
            <w:tcBorders>
              <w:top w:val="nil"/>
              <w:left w:val="nil"/>
              <w:bottom w:val="nil"/>
              <w:right w:val="nil"/>
            </w:tcBorders>
          </w:tcPr>
          <w:p w:rsidR="00C42DF8" w:rsidRPr="007D3864" w:rsidRDefault="00C42DF8" w:rsidP="003A6281">
            <w:pPr>
              <w:rPr>
                <w:rFonts w:cs="Times New Roman"/>
                <w:color w:val="000000"/>
                <w:sz w:val="24"/>
                <w:szCs w:val="24"/>
                <w:highlight w:val="cyan"/>
                <w:lang w:eastAsia="bg-BG"/>
              </w:rPr>
            </w:pPr>
          </w:p>
        </w:tc>
        <w:tc>
          <w:tcPr>
            <w:tcW w:w="1891" w:type="dxa"/>
            <w:tcBorders>
              <w:top w:val="nil"/>
              <w:left w:val="nil"/>
              <w:bottom w:val="single" w:sz="2" w:space="0" w:color="auto"/>
              <w:right w:val="nil"/>
            </w:tcBorders>
          </w:tcPr>
          <w:p w:rsidR="00C42DF8" w:rsidRPr="00142639" w:rsidRDefault="00C42DF8" w:rsidP="003A6281">
            <w:pPr>
              <w:ind w:left="20" w:hanging="20"/>
              <w:jc w:val="right"/>
              <w:rPr>
                <w:b/>
                <w:sz w:val="24"/>
                <w:szCs w:val="24"/>
                <w:highlight w:val="cyan"/>
              </w:rPr>
            </w:pPr>
          </w:p>
        </w:tc>
        <w:tc>
          <w:tcPr>
            <w:tcW w:w="1919" w:type="dxa"/>
            <w:tcBorders>
              <w:top w:val="nil"/>
              <w:left w:val="nil"/>
              <w:bottom w:val="single" w:sz="2" w:space="0" w:color="auto"/>
              <w:right w:val="nil"/>
            </w:tcBorders>
          </w:tcPr>
          <w:p w:rsidR="00C42DF8" w:rsidRPr="00A707D2" w:rsidRDefault="00C42DF8" w:rsidP="003A6281">
            <w:pPr>
              <w:jc w:val="right"/>
              <w:rPr>
                <w:b/>
                <w:sz w:val="24"/>
                <w:szCs w:val="24"/>
                <w:highlight w:val="cyan"/>
              </w:rPr>
            </w:pPr>
          </w:p>
        </w:tc>
        <w:tc>
          <w:tcPr>
            <w:tcW w:w="1047" w:type="dxa"/>
            <w:tcBorders>
              <w:top w:val="nil"/>
              <w:left w:val="nil"/>
              <w:bottom w:val="single" w:sz="2" w:space="0" w:color="auto"/>
              <w:right w:val="nil"/>
            </w:tcBorders>
          </w:tcPr>
          <w:p w:rsidR="00C42DF8" w:rsidRPr="00A707D2" w:rsidRDefault="00C42DF8" w:rsidP="003A6281">
            <w:pPr>
              <w:jc w:val="right"/>
              <w:rPr>
                <w:b/>
                <w:sz w:val="24"/>
                <w:szCs w:val="24"/>
                <w:highlight w:val="cyan"/>
              </w:rPr>
            </w:pPr>
          </w:p>
        </w:tc>
      </w:tr>
      <w:tr w:rsidR="00C42DF8" w:rsidRPr="00A707D2" w:rsidTr="00EE30DD">
        <w:trPr>
          <w:trHeight w:val="183"/>
        </w:trPr>
        <w:tc>
          <w:tcPr>
            <w:tcW w:w="4433" w:type="dxa"/>
            <w:tcBorders>
              <w:top w:val="nil"/>
              <w:left w:val="nil"/>
              <w:bottom w:val="nil"/>
              <w:right w:val="nil"/>
            </w:tcBorders>
          </w:tcPr>
          <w:p w:rsidR="00C42DF8" w:rsidRPr="007D3864" w:rsidRDefault="00C42DF8" w:rsidP="003A6281">
            <w:pPr>
              <w:rPr>
                <w:rFonts w:cs="Times New Roman"/>
                <w:color w:val="000000"/>
                <w:sz w:val="24"/>
                <w:szCs w:val="24"/>
                <w:lang w:eastAsia="bg-BG"/>
              </w:rPr>
            </w:pPr>
          </w:p>
        </w:tc>
        <w:tc>
          <w:tcPr>
            <w:tcW w:w="1891" w:type="dxa"/>
            <w:tcBorders>
              <w:top w:val="nil"/>
              <w:left w:val="nil"/>
              <w:bottom w:val="single" w:sz="2" w:space="0" w:color="auto"/>
              <w:right w:val="nil"/>
            </w:tcBorders>
          </w:tcPr>
          <w:p w:rsidR="00C42DF8" w:rsidRPr="00142639" w:rsidRDefault="00C42DF8" w:rsidP="003A6281">
            <w:pPr>
              <w:ind w:left="20" w:hanging="20"/>
              <w:jc w:val="right"/>
              <w:rPr>
                <w:b/>
                <w:sz w:val="24"/>
                <w:szCs w:val="24"/>
              </w:rPr>
            </w:pPr>
            <w:r w:rsidRPr="00142639">
              <w:rPr>
                <w:b/>
                <w:sz w:val="24"/>
                <w:szCs w:val="24"/>
              </w:rPr>
              <w:t>Транспортна и пристанищна дейност</w:t>
            </w:r>
          </w:p>
        </w:tc>
        <w:tc>
          <w:tcPr>
            <w:tcW w:w="1919" w:type="dxa"/>
            <w:tcBorders>
              <w:top w:val="nil"/>
              <w:left w:val="nil"/>
              <w:bottom w:val="single" w:sz="2" w:space="0" w:color="auto"/>
              <w:right w:val="nil"/>
            </w:tcBorders>
          </w:tcPr>
          <w:p w:rsidR="00C42DF8" w:rsidRPr="00A707D2" w:rsidRDefault="00C42DF8" w:rsidP="003A6281">
            <w:pPr>
              <w:jc w:val="right"/>
              <w:rPr>
                <w:b/>
                <w:sz w:val="24"/>
                <w:szCs w:val="24"/>
              </w:rPr>
            </w:pPr>
            <w:r w:rsidRPr="00A707D2">
              <w:rPr>
                <w:b/>
                <w:sz w:val="24"/>
                <w:szCs w:val="24"/>
              </w:rPr>
              <w:t>Производствена дейност</w:t>
            </w:r>
          </w:p>
        </w:tc>
        <w:tc>
          <w:tcPr>
            <w:tcW w:w="1047" w:type="dxa"/>
            <w:tcBorders>
              <w:top w:val="nil"/>
              <w:left w:val="nil"/>
              <w:bottom w:val="single" w:sz="2" w:space="0" w:color="auto"/>
              <w:right w:val="nil"/>
            </w:tcBorders>
          </w:tcPr>
          <w:p w:rsidR="00C42DF8" w:rsidRPr="00A707D2" w:rsidRDefault="00C42DF8" w:rsidP="003A6281">
            <w:pPr>
              <w:jc w:val="right"/>
              <w:rPr>
                <w:b/>
                <w:sz w:val="24"/>
                <w:szCs w:val="24"/>
                <w:lang w:val="en-US"/>
              </w:rPr>
            </w:pPr>
            <w:r w:rsidRPr="00A707D2">
              <w:rPr>
                <w:b/>
                <w:sz w:val="24"/>
                <w:szCs w:val="24"/>
              </w:rPr>
              <w:t>Общо</w:t>
            </w:r>
          </w:p>
        </w:tc>
      </w:tr>
      <w:tr w:rsidR="00C42DF8" w:rsidRPr="00A707D2" w:rsidTr="00EE30DD">
        <w:trPr>
          <w:trHeight w:val="183"/>
        </w:trPr>
        <w:tc>
          <w:tcPr>
            <w:tcW w:w="4433" w:type="dxa"/>
            <w:tcBorders>
              <w:top w:val="nil"/>
              <w:left w:val="nil"/>
              <w:bottom w:val="nil"/>
              <w:right w:val="nil"/>
            </w:tcBorders>
          </w:tcPr>
          <w:p w:rsidR="00C42DF8" w:rsidRPr="007D3864" w:rsidRDefault="00C42DF8" w:rsidP="003A6281">
            <w:pPr>
              <w:rPr>
                <w:rFonts w:cs="Times New Roman"/>
                <w:color w:val="000000"/>
                <w:sz w:val="24"/>
                <w:szCs w:val="24"/>
                <w:lang w:eastAsia="bg-BG"/>
              </w:rPr>
            </w:pPr>
          </w:p>
        </w:tc>
        <w:tc>
          <w:tcPr>
            <w:tcW w:w="1891" w:type="dxa"/>
            <w:tcBorders>
              <w:top w:val="single" w:sz="2" w:space="0" w:color="auto"/>
              <w:left w:val="nil"/>
              <w:bottom w:val="nil"/>
              <w:right w:val="nil"/>
            </w:tcBorders>
            <w:vAlign w:val="bottom"/>
          </w:tcPr>
          <w:p w:rsidR="00C42DF8" w:rsidRPr="00142639" w:rsidRDefault="00C42DF8" w:rsidP="003A6281">
            <w:pPr>
              <w:jc w:val="right"/>
              <w:rPr>
                <w:rFonts w:cs="Times New Roman"/>
                <w:b/>
                <w:bCs/>
                <w:color w:val="000000"/>
                <w:sz w:val="24"/>
                <w:szCs w:val="24"/>
                <w:lang w:val="en-US" w:eastAsia="bg-BG"/>
              </w:rPr>
            </w:pPr>
            <w:r w:rsidRPr="00142639">
              <w:rPr>
                <w:rFonts w:cs="Times New Roman"/>
                <w:b/>
                <w:bCs/>
                <w:color w:val="000000"/>
                <w:sz w:val="24"/>
                <w:szCs w:val="24"/>
                <w:lang w:eastAsia="bg-BG"/>
              </w:rPr>
              <w:t>201</w:t>
            </w:r>
            <w:r w:rsidRPr="00142639">
              <w:rPr>
                <w:rFonts w:cs="Times New Roman"/>
                <w:b/>
                <w:bCs/>
                <w:color w:val="000000"/>
                <w:sz w:val="24"/>
                <w:szCs w:val="24"/>
                <w:lang w:val="en-US" w:eastAsia="bg-BG"/>
              </w:rPr>
              <w:t>3</w:t>
            </w:r>
          </w:p>
        </w:tc>
        <w:tc>
          <w:tcPr>
            <w:tcW w:w="1919" w:type="dxa"/>
            <w:tcBorders>
              <w:top w:val="single" w:sz="2" w:space="0" w:color="auto"/>
              <w:left w:val="nil"/>
              <w:bottom w:val="nil"/>
              <w:right w:val="nil"/>
            </w:tcBorders>
            <w:vAlign w:val="bottom"/>
          </w:tcPr>
          <w:p w:rsidR="00C42DF8" w:rsidRPr="00A707D2" w:rsidRDefault="00C42DF8" w:rsidP="00D87262">
            <w:pPr>
              <w:jc w:val="right"/>
              <w:rPr>
                <w:rFonts w:cs="Times New Roman"/>
                <w:b/>
                <w:bCs/>
                <w:color w:val="000000"/>
                <w:sz w:val="24"/>
                <w:szCs w:val="24"/>
                <w:lang w:val="en-US" w:eastAsia="bg-BG"/>
              </w:rPr>
            </w:pPr>
            <w:r w:rsidRPr="00A707D2">
              <w:rPr>
                <w:rFonts w:cs="Times New Roman"/>
                <w:b/>
                <w:bCs/>
                <w:color w:val="000000"/>
                <w:sz w:val="24"/>
                <w:szCs w:val="24"/>
                <w:lang w:eastAsia="bg-BG"/>
              </w:rPr>
              <w:t>201</w:t>
            </w:r>
            <w:r w:rsidRPr="00A707D2">
              <w:rPr>
                <w:rFonts w:cs="Times New Roman"/>
                <w:b/>
                <w:bCs/>
                <w:color w:val="000000"/>
                <w:sz w:val="24"/>
                <w:szCs w:val="24"/>
                <w:lang w:val="en-US" w:eastAsia="bg-BG"/>
              </w:rPr>
              <w:t>3</w:t>
            </w:r>
          </w:p>
        </w:tc>
        <w:tc>
          <w:tcPr>
            <w:tcW w:w="1047" w:type="dxa"/>
            <w:tcBorders>
              <w:top w:val="single" w:sz="2" w:space="0" w:color="auto"/>
              <w:left w:val="nil"/>
              <w:bottom w:val="nil"/>
              <w:right w:val="nil"/>
            </w:tcBorders>
            <w:vAlign w:val="bottom"/>
          </w:tcPr>
          <w:p w:rsidR="00C42DF8" w:rsidRPr="00A707D2" w:rsidRDefault="00C42DF8" w:rsidP="003A6281">
            <w:pPr>
              <w:jc w:val="right"/>
              <w:rPr>
                <w:rFonts w:cs="Times New Roman"/>
                <w:b/>
                <w:bCs/>
                <w:color w:val="000000"/>
                <w:sz w:val="24"/>
                <w:szCs w:val="24"/>
                <w:lang w:val="en-US" w:eastAsia="bg-BG"/>
              </w:rPr>
            </w:pPr>
            <w:r w:rsidRPr="00A707D2">
              <w:rPr>
                <w:rFonts w:cs="Times New Roman"/>
                <w:b/>
                <w:bCs/>
                <w:color w:val="000000"/>
                <w:sz w:val="24"/>
                <w:szCs w:val="24"/>
                <w:lang w:eastAsia="bg-BG"/>
              </w:rPr>
              <w:t>201</w:t>
            </w:r>
            <w:r w:rsidRPr="00A707D2">
              <w:rPr>
                <w:rFonts w:cs="Times New Roman"/>
                <w:b/>
                <w:bCs/>
                <w:color w:val="000000"/>
                <w:sz w:val="24"/>
                <w:szCs w:val="24"/>
                <w:lang w:val="en-US" w:eastAsia="bg-BG"/>
              </w:rPr>
              <w:t>3</w:t>
            </w:r>
          </w:p>
        </w:tc>
      </w:tr>
      <w:tr w:rsidR="00C42DF8" w:rsidRPr="00A707D2" w:rsidTr="00EE30DD">
        <w:trPr>
          <w:trHeight w:val="183"/>
        </w:trPr>
        <w:tc>
          <w:tcPr>
            <w:tcW w:w="4433" w:type="dxa"/>
            <w:tcBorders>
              <w:top w:val="nil"/>
              <w:left w:val="nil"/>
              <w:bottom w:val="nil"/>
              <w:right w:val="nil"/>
            </w:tcBorders>
          </w:tcPr>
          <w:p w:rsidR="00C42DF8" w:rsidRPr="007D3864" w:rsidRDefault="00C42DF8" w:rsidP="003A6281">
            <w:pPr>
              <w:rPr>
                <w:rFonts w:cs="Times New Roman"/>
                <w:color w:val="000000"/>
                <w:sz w:val="24"/>
                <w:szCs w:val="24"/>
                <w:lang w:eastAsia="bg-BG"/>
              </w:rPr>
            </w:pPr>
          </w:p>
        </w:tc>
        <w:tc>
          <w:tcPr>
            <w:tcW w:w="1891" w:type="dxa"/>
            <w:tcBorders>
              <w:top w:val="nil"/>
              <w:left w:val="nil"/>
              <w:bottom w:val="nil"/>
              <w:right w:val="nil"/>
            </w:tcBorders>
            <w:vAlign w:val="bottom"/>
          </w:tcPr>
          <w:p w:rsidR="00C42DF8" w:rsidRPr="00142639" w:rsidRDefault="00C42DF8" w:rsidP="003A6281">
            <w:pPr>
              <w:jc w:val="right"/>
              <w:rPr>
                <w:rFonts w:cs="Times New Roman"/>
                <w:b/>
                <w:bCs/>
                <w:color w:val="000000"/>
                <w:sz w:val="24"/>
                <w:szCs w:val="24"/>
                <w:lang w:eastAsia="bg-BG"/>
              </w:rPr>
            </w:pPr>
            <w:r w:rsidRPr="00142639">
              <w:rPr>
                <w:rFonts w:cs="Times New Roman"/>
                <w:b/>
                <w:bCs/>
                <w:color w:val="000000"/>
                <w:sz w:val="24"/>
                <w:szCs w:val="24"/>
                <w:lang w:eastAsia="bg-BG"/>
              </w:rPr>
              <w:t>‘000 лв.</w:t>
            </w:r>
          </w:p>
        </w:tc>
        <w:tc>
          <w:tcPr>
            <w:tcW w:w="1919" w:type="dxa"/>
            <w:tcBorders>
              <w:top w:val="nil"/>
              <w:left w:val="nil"/>
              <w:bottom w:val="nil"/>
              <w:right w:val="nil"/>
            </w:tcBorders>
            <w:vAlign w:val="bottom"/>
          </w:tcPr>
          <w:p w:rsidR="00C42DF8" w:rsidRPr="00A707D2" w:rsidRDefault="00C42DF8" w:rsidP="003A6281">
            <w:pPr>
              <w:jc w:val="right"/>
              <w:rPr>
                <w:rFonts w:cs="Times New Roman"/>
                <w:b/>
                <w:bCs/>
                <w:color w:val="000000"/>
                <w:sz w:val="24"/>
                <w:szCs w:val="24"/>
                <w:lang w:eastAsia="bg-BG"/>
              </w:rPr>
            </w:pPr>
            <w:r w:rsidRPr="00A707D2">
              <w:rPr>
                <w:rFonts w:cs="Times New Roman"/>
                <w:b/>
                <w:bCs/>
                <w:color w:val="000000"/>
                <w:sz w:val="24"/>
                <w:szCs w:val="24"/>
                <w:lang w:eastAsia="bg-BG"/>
              </w:rPr>
              <w:t>‘000 лв.</w:t>
            </w:r>
          </w:p>
        </w:tc>
        <w:tc>
          <w:tcPr>
            <w:tcW w:w="1047" w:type="dxa"/>
            <w:tcBorders>
              <w:top w:val="nil"/>
              <w:left w:val="nil"/>
              <w:bottom w:val="nil"/>
              <w:right w:val="nil"/>
            </w:tcBorders>
            <w:vAlign w:val="bottom"/>
          </w:tcPr>
          <w:p w:rsidR="00C42DF8" w:rsidRPr="00A707D2" w:rsidRDefault="00C42DF8" w:rsidP="003A6281">
            <w:pPr>
              <w:jc w:val="right"/>
              <w:rPr>
                <w:rFonts w:cs="Times New Roman"/>
                <w:b/>
                <w:bCs/>
                <w:color w:val="000000"/>
                <w:sz w:val="24"/>
                <w:szCs w:val="24"/>
                <w:lang w:eastAsia="bg-BG"/>
              </w:rPr>
            </w:pPr>
            <w:r w:rsidRPr="00A707D2">
              <w:rPr>
                <w:rFonts w:cs="Times New Roman"/>
                <w:b/>
                <w:bCs/>
                <w:color w:val="000000"/>
                <w:sz w:val="24"/>
                <w:szCs w:val="24"/>
                <w:lang w:eastAsia="bg-BG"/>
              </w:rPr>
              <w:t>‘000 лв.</w:t>
            </w:r>
          </w:p>
        </w:tc>
      </w:tr>
      <w:tr w:rsidR="00C42DF8" w:rsidRPr="00A707D2" w:rsidTr="00EE30DD">
        <w:trPr>
          <w:trHeight w:val="183"/>
        </w:trPr>
        <w:tc>
          <w:tcPr>
            <w:tcW w:w="4433" w:type="dxa"/>
            <w:tcBorders>
              <w:top w:val="nil"/>
              <w:left w:val="nil"/>
              <w:bottom w:val="nil"/>
              <w:right w:val="nil"/>
            </w:tcBorders>
          </w:tcPr>
          <w:p w:rsidR="00C42DF8" w:rsidRPr="007D3864" w:rsidRDefault="00C42DF8" w:rsidP="003A6281">
            <w:pPr>
              <w:rPr>
                <w:rFonts w:cs="Times New Roman"/>
                <w:color w:val="000000"/>
                <w:sz w:val="24"/>
                <w:szCs w:val="24"/>
                <w:lang w:eastAsia="bg-BG"/>
              </w:rPr>
            </w:pPr>
            <w:r w:rsidRPr="007D3864">
              <w:rPr>
                <w:rFonts w:cs="Times New Roman"/>
                <w:color w:val="000000"/>
                <w:sz w:val="24"/>
                <w:szCs w:val="24"/>
                <w:lang w:eastAsia="bg-BG"/>
              </w:rPr>
              <w:t>Приходи от:</w:t>
            </w:r>
          </w:p>
        </w:tc>
        <w:tc>
          <w:tcPr>
            <w:tcW w:w="1891" w:type="dxa"/>
            <w:tcBorders>
              <w:top w:val="nil"/>
              <w:left w:val="nil"/>
              <w:bottom w:val="nil"/>
              <w:right w:val="nil"/>
            </w:tcBorders>
            <w:vAlign w:val="bottom"/>
          </w:tcPr>
          <w:p w:rsidR="00C42DF8" w:rsidRPr="00142639" w:rsidRDefault="00C42DF8" w:rsidP="003A6281">
            <w:pPr>
              <w:jc w:val="right"/>
              <w:rPr>
                <w:rFonts w:cs="Times New Roman"/>
                <w:color w:val="000000"/>
                <w:sz w:val="24"/>
                <w:szCs w:val="24"/>
                <w:lang w:eastAsia="bg-BG"/>
              </w:rPr>
            </w:pPr>
          </w:p>
        </w:tc>
        <w:tc>
          <w:tcPr>
            <w:tcW w:w="1919" w:type="dxa"/>
            <w:tcBorders>
              <w:top w:val="nil"/>
              <w:left w:val="nil"/>
              <w:bottom w:val="nil"/>
              <w:right w:val="nil"/>
            </w:tcBorders>
            <w:vAlign w:val="bottom"/>
          </w:tcPr>
          <w:p w:rsidR="00C42DF8" w:rsidRPr="00A707D2" w:rsidRDefault="00C42DF8" w:rsidP="003A6281">
            <w:pPr>
              <w:jc w:val="right"/>
              <w:rPr>
                <w:rFonts w:cs="Times New Roman"/>
                <w:color w:val="000000"/>
                <w:sz w:val="24"/>
                <w:szCs w:val="24"/>
                <w:lang w:eastAsia="bg-BG"/>
              </w:rPr>
            </w:pPr>
          </w:p>
        </w:tc>
        <w:tc>
          <w:tcPr>
            <w:tcW w:w="1047" w:type="dxa"/>
            <w:tcBorders>
              <w:top w:val="nil"/>
              <w:left w:val="nil"/>
              <w:bottom w:val="nil"/>
              <w:right w:val="nil"/>
            </w:tcBorders>
            <w:vAlign w:val="bottom"/>
          </w:tcPr>
          <w:p w:rsidR="00C42DF8" w:rsidRPr="00A707D2" w:rsidRDefault="00C42DF8" w:rsidP="003A6281">
            <w:pPr>
              <w:jc w:val="right"/>
              <w:rPr>
                <w:rFonts w:cs="Times New Roman"/>
                <w:color w:val="000000"/>
                <w:sz w:val="24"/>
                <w:szCs w:val="24"/>
                <w:lang w:eastAsia="bg-BG"/>
              </w:rPr>
            </w:pPr>
          </w:p>
        </w:tc>
      </w:tr>
      <w:tr w:rsidR="00C42DF8" w:rsidRPr="00A707D2" w:rsidTr="00EE30DD">
        <w:trPr>
          <w:trHeight w:val="183"/>
        </w:trPr>
        <w:tc>
          <w:tcPr>
            <w:tcW w:w="4433" w:type="dxa"/>
            <w:tcBorders>
              <w:top w:val="nil"/>
              <w:left w:val="nil"/>
              <w:bottom w:val="nil"/>
              <w:right w:val="nil"/>
            </w:tcBorders>
          </w:tcPr>
          <w:p w:rsidR="00C42DF8" w:rsidRPr="007D3864" w:rsidRDefault="00C42DF8" w:rsidP="003A6281">
            <w:pPr>
              <w:rPr>
                <w:rFonts w:cs="Times New Roman"/>
                <w:color w:val="000000"/>
                <w:sz w:val="24"/>
                <w:szCs w:val="24"/>
                <w:lang w:eastAsia="bg-BG"/>
              </w:rPr>
            </w:pPr>
            <w:r w:rsidRPr="007D3864">
              <w:rPr>
                <w:rFonts w:cs="Times New Roman"/>
                <w:color w:val="000000"/>
                <w:sz w:val="24"/>
                <w:szCs w:val="24"/>
                <w:lang w:eastAsia="bg-BG"/>
              </w:rPr>
              <w:t>- външни клиенти</w:t>
            </w:r>
          </w:p>
        </w:tc>
        <w:tc>
          <w:tcPr>
            <w:tcW w:w="1891" w:type="dxa"/>
            <w:tcBorders>
              <w:top w:val="nil"/>
              <w:left w:val="nil"/>
              <w:bottom w:val="nil"/>
              <w:right w:val="nil"/>
            </w:tcBorders>
            <w:vAlign w:val="bottom"/>
          </w:tcPr>
          <w:p w:rsidR="00C42DF8" w:rsidRPr="00142639" w:rsidRDefault="00C42DF8" w:rsidP="003A6281">
            <w:pPr>
              <w:jc w:val="right"/>
              <w:rPr>
                <w:rFonts w:cs="Times New Roman"/>
                <w:color w:val="000000"/>
                <w:sz w:val="24"/>
                <w:szCs w:val="24"/>
                <w:lang w:val="en-US" w:eastAsia="bg-BG"/>
              </w:rPr>
            </w:pPr>
            <w:r w:rsidRPr="00142639">
              <w:rPr>
                <w:rFonts w:cs="Times New Roman"/>
                <w:color w:val="000000"/>
                <w:sz w:val="24"/>
                <w:szCs w:val="24"/>
                <w:lang w:val="en-US" w:eastAsia="bg-BG"/>
              </w:rPr>
              <w:t>25 924</w:t>
            </w:r>
          </w:p>
        </w:tc>
        <w:tc>
          <w:tcPr>
            <w:tcW w:w="1919" w:type="dxa"/>
            <w:tcBorders>
              <w:top w:val="nil"/>
              <w:left w:val="nil"/>
              <w:bottom w:val="nil"/>
              <w:right w:val="nil"/>
            </w:tcBorders>
            <w:vAlign w:val="bottom"/>
          </w:tcPr>
          <w:p w:rsidR="00C42DF8" w:rsidRPr="00A707D2" w:rsidRDefault="00C42DF8" w:rsidP="003A6281">
            <w:pPr>
              <w:jc w:val="right"/>
              <w:rPr>
                <w:rFonts w:cs="Times New Roman"/>
                <w:color w:val="000000"/>
                <w:sz w:val="24"/>
                <w:szCs w:val="24"/>
                <w:lang w:val="en-US" w:eastAsia="bg-BG"/>
              </w:rPr>
            </w:pPr>
            <w:r w:rsidRPr="00A707D2">
              <w:rPr>
                <w:rFonts w:cs="Times New Roman"/>
                <w:color w:val="000000"/>
                <w:sz w:val="24"/>
                <w:szCs w:val="24"/>
                <w:lang w:val="en-US" w:eastAsia="bg-BG"/>
              </w:rPr>
              <w:t>4 208</w:t>
            </w:r>
          </w:p>
        </w:tc>
        <w:tc>
          <w:tcPr>
            <w:tcW w:w="1047" w:type="dxa"/>
            <w:tcBorders>
              <w:top w:val="nil"/>
              <w:left w:val="nil"/>
              <w:bottom w:val="nil"/>
              <w:right w:val="nil"/>
            </w:tcBorders>
            <w:vAlign w:val="bottom"/>
          </w:tcPr>
          <w:p w:rsidR="00C42DF8" w:rsidRPr="00A707D2" w:rsidRDefault="00C42DF8" w:rsidP="003A6281">
            <w:pPr>
              <w:jc w:val="right"/>
              <w:rPr>
                <w:rFonts w:cs="Times New Roman"/>
                <w:b/>
                <w:color w:val="000000"/>
                <w:sz w:val="24"/>
                <w:szCs w:val="24"/>
                <w:lang w:val="en-US" w:eastAsia="bg-BG"/>
              </w:rPr>
            </w:pPr>
            <w:r w:rsidRPr="00A707D2">
              <w:rPr>
                <w:rFonts w:cs="Times New Roman"/>
                <w:b/>
                <w:color w:val="000000"/>
                <w:sz w:val="24"/>
                <w:szCs w:val="24"/>
                <w:lang w:val="en-US" w:eastAsia="bg-BG"/>
              </w:rPr>
              <w:t>30 132</w:t>
            </w:r>
          </w:p>
        </w:tc>
      </w:tr>
      <w:tr w:rsidR="00C42DF8" w:rsidRPr="00A707D2" w:rsidTr="00EE30DD">
        <w:trPr>
          <w:trHeight w:val="183"/>
        </w:trPr>
        <w:tc>
          <w:tcPr>
            <w:tcW w:w="4433" w:type="dxa"/>
            <w:tcBorders>
              <w:top w:val="nil"/>
              <w:left w:val="nil"/>
              <w:bottom w:val="nil"/>
              <w:right w:val="nil"/>
            </w:tcBorders>
          </w:tcPr>
          <w:p w:rsidR="00C42DF8" w:rsidRPr="007D3864" w:rsidRDefault="00C42DF8" w:rsidP="003A6281">
            <w:pPr>
              <w:rPr>
                <w:rFonts w:cs="Times New Roman"/>
                <w:color w:val="000000"/>
                <w:sz w:val="24"/>
                <w:szCs w:val="24"/>
                <w:lang w:eastAsia="bg-BG"/>
              </w:rPr>
            </w:pPr>
            <w:r w:rsidRPr="007D3864">
              <w:rPr>
                <w:rFonts w:cs="Times New Roman"/>
                <w:color w:val="000000"/>
                <w:sz w:val="24"/>
                <w:szCs w:val="24"/>
                <w:lang w:eastAsia="bg-BG"/>
              </w:rPr>
              <w:t>- други сегменти</w:t>
            </w:r>
          </w:p>
        </w:tc>
        <w:tc>
          <w:tcPr>
            <w:tcW w:w="1891" w:type="dxa"/>
            <w:tcBorders>
              <w:top w:val="nil"/>
              <w:left w:val="nil"/>
              <w:bottom w:val="single" w:sz="2" w:space="0" w:color="auto"/>
              <w:right w:val="nil"/>
            </w:tcBorders>
            <w:vAlign w:val="bottom"/>
          </w:tcPr>
          <w:p w:rsidR="00C42DF8" w:rsidRPr="00142639" w:rsidRDefault="00C42DF8" w:rsidP="003A6281">
            <w:pPr>
              <w:jc w:val="right"/>
              <w:rPr>
                <w:rFonts w:cs="Times New Roman"/>
                <w:color w:val="000000"/>
                <w:sz w:val="24"/>
                <w:szCs w:val="24"/>
                <w:lang w:eastAsia="bg-BG"/>
              </w:rPr>
            </w:pPr>
            <w:r w:rsidRPr="00142639">
              <w:rPr>
                <w:rFonts w:cs="Times New Roman"/>
                <w:color w:val="000000"/>
                <w:sz w:val="24"/>
                <w:szCs w:val="24"/>
                <w:lang w:eastAsia="bg-BG"/>
              </w:rPr>
              <w:t>-</w:t>
            </w:r>
          </w:p>
        </w:tc>
        <w:tc>
          <w:tcPr>
            <w:tcW w:w="1919" w:type="dxa"/>
            <w:tcBorders>
              <w:top w:val="nil"/>
              <w:left w:val="nil"/>
              <w:bottom w:val="single" w:sz="2" w:space="0" w:color="auto"/>
              <w:right w:val="nil"/>
            </w:tcBorders>
            <w:vAlign w:val="bottom"/>
          </w:tcPr>
          <w:p w:rsidR="00C42DF8" w:rsidRPr="00A707D2" w:rsidRDefault="00C42DF8" w:rsidP="003A6281">
            <w:pPr>
              <w:jc w:val="right"/>
              <w:rPr>
                <w:rFonts w:cs="Times New Roman"/>
                <w:color w:val="000000"/>
                <w:sz w:val="24"/>
                <w:szCs w:val="24"/>
                <w:lang w:val="en-US" w:eastAsia="bg-BG"/>
              </w:rPr>
            </w:pPr>
            <w:r w:rsidRPr="00A707D2">
              <w:rPr>
                <w:rFonts w:cs="Times New Roman"/>
                <w:color w:val="000000"/>
                <w:sz w:val="24"/>
                <w:szCs w:val="24"/>
                <w:lang w:val="en-US" w:eastAsia="bg-BG"/>
              </w:rPr>
              <w:t>355</w:t>
            </w:r>
          </w:p>
        </w:tc>
        <w:tc>
          <w:tcPr>
            <w:tcW w:w="1047" w:type="dxa"/>
            <w:tcBorders>
              <w:top w:val="nil"/>
              <w:left w:val="nil"/>
              <w:bottom w:val="single" w:sz="2" w:space="0" w:color="auto"/>
              <w:right w:val="nil"/>
            </w:tcBorders>
            <w:vAlign w:val="bottom"/>
          </w:tcPr>
          <w:p w:rsidR="00C42DF8" w:rsidRPr="00A707D2" w:rsidRDefault="00C42DF8" w:rsidP="003A6281">
            <w:pPr>
              <w:jc w:val="right"/>
              <w:rPr>
                <w:rFonts w:cs="Times New Roman"/>
                <w:b/>
                <w:color w:val="000000"/>
                <w:sz w:val="24"/>
                <w:szCs w:val="24"/>
                <w:lang w:val="en-US" w:eastAsia="bg-BG"/>
              </w:rPr>
            </w:pPr>
            <w:r w:rsidRPr="00A707D2">
              <w:rPr>
                <w:rFonts w:cs="Times New Roman"/>
                <w:b/>
                <w:color w:val="000000"/>
                <w:sz w:val="24"/>
                <w:szCs w:val="24"/>
                <w:lang w:val="en-US" w:eastAsia="bg-BG"/>
              </w:rPr>
              <w:t>355</w:t>
            </w:r>
          </w:p>
        </w:tc>
      </w:tr>
      <w:tr w:rsidR="00C42DF8" w:rsidRPr="00A707D2" w:rsidTr="00EE30DD">
        <w:trPr>
          <w:trHeight w:val="183"/>
        </w:trPr>
        <w:tc>
          <w:tcPr>
            <w:tcW w:w="4433" w:type="dxa"/>
            <w:tcBorders>
              <w:top w:val="nil"/>
              <w:left w:val="nil"/>
              <w:right w:val="nil"/>
            </w:tcBorders>
          </w:tcPr>
          <w:p w:rsidR="00C42DF8" w:rsidRPr="007D3864" w:rsidRDefault="00C42DF8" w:rsidP="003A6281">
            <w:pPr>
              <w:rPr>
                <w:rFonts w:cs="Times New Roman"/>
                <w:b/>
                <w:color w:val="000000"/>
                <w:sz w:val="24"/>
                <w:szCs w:val="24"/>
                <w:lang w:eastAsia="bg-BG"/>
              </w:rPr>
            </w:pPr>
            <w:r w:rsidRPr="007D3864">
              <w:rPr>
                <w:rFonts w:cs="Times New Roman"/>
                <w:b/>
                <w:color w:val="000000"/>
                <w:sz w:val="24"/>
                <w:szCs w:val="24"/>
                <w:lang w:eastAsia="bg-BG"/>
              </w:rPr>
              <w:t>Приходи на сегмента</w:t>
            </w:r>
          </w:p>
        </w:tc>
        <w:tc>
          <w:tcPr>
            <w:tcW w:w="1891" w:type="dxa"/>
            <w:tcBorders>
              <w:top w:val="single" w:sz="2" w:space="0" w:color="auto"/>
              <w:left w:val="nil"/>
              <w:right w:val="nil"/>
            </w:tcBorders>
            <w:vAlign w:val="bottom"/>
          </w:tcPr>
          <w:p w:rsidR="00C42DF8" w:rsidRPr="00142639" w:rsidRDefault="00C42DF8" w:rsidP="003A6281">
            <w:pPr>
              <w:jc w:val="right"/>
              <w:rPr>
                <w:rFonts w:cs="Times New Roman"/>
                <w:b/>
                <w:bCs/>
                <w:color w:val="000000"/>
                <w:sz w:val="24"/>
                <w:szCs w:val="24"/>
                <w:lang w:val="en-US" w:eastAsia="bg-BG"/>
              </w:rPr>
            </w:pPr>
            <w:r w:rsidRPr="00142639">
              <w:rPr>
                <w:rFonts w:cs="Times New Roman"/>
                <w:b/>
                <w:bCs/>
                <w:color w:val="000000"/>
                <w:sz w:val="24"/>
                <w:szCs w:val="24"/>
                <w:lang w:val="en-US" w:eastAsia="bg-BG"/>
              </w:rPr>
              <w:t>25 924</w:t>
            </w:r>
          </w:p>
        </w:tc>
        <w:tc>
          <w:tcPr>
            <w:tcW w:w="1919" w:type="dxa"/>
            <w:tcBorders>
              <w:top w:val="single" w:sz="2" w:space="0" w:color="auto"/>
              <w:left w:val="nil"/>
              <w:right w:val="nil"/>
            </w:tcBorders>
            <w:vAlign w:val="bottom"/>
          </w:tcPr>
          <w:p w:rsidR="00C42DF8" w:rsidRPr="00A707D2" w:rsidRDefault="00C42DF8" w:rsidP="003A6281">
            <w:pPr>
              <w:jc w:val="right"/>
              <w:rPr>
                <w:rFonts w:cs="Times New Roman"/>
                <w:b/>
                <w:bCs/>
                <w:color w:val="000000"/>
                <w:sz w:val="24"/>
                <w:szCs w:val="24"/>
                <w:lang w:val="en-US" w:eastAsia="bg-BG"/>
              </w:rPr>
            </w:pPr>
            <w:r w:rsidRPr="00A707D2">
              <w:rPr>
                <w:rFonts w:cs="Times New Roman"/>
                <w:b/>
                <w:bCs/>
                <w:color w:val="000000"/>
                <w:sz w:val="24"/>
                <w:szCs w:val="24"/>
                <w:lang w:val="en-US" w:eastAsia="bg-BG"/>
              </w:rPr>
              <w:t>4 563</w:t>
            </w:r>
          </w:p>
        </w:tc>
        <w:tc>
          <w:tcPr>
            <w:tcW w:w="1047" w:type="dxa"/>
            <w:tcBorders>
              <w:top w:val="single" w:sz="2" w:space="0" w:color="auto"/>
              <w:left w:val="nil"/>
              <w:right w:val="nil"/>
            </w:tcBorders>
            <w:vAlign w:val="bottom"/>
          </w:tcPr>
          <w:p w:rsidR="00C42DF8" w:rsidRPr="00A707D2" w:rsidRDefault="00C42DF8" w:rsidP="003A6281">
            <w:pPr>
              <w:jc w:val="right"/>
              <w:rPr>
                <w:rFonts w:cs="Times New Roman"/>
                <w:b/>
                <w:bCs/>
                <w:color w:val="000000"/>
                <w:sz w:val="24"/>
                <w:szCs w:val="24"/>
                <w:lang w:val="en-US" w:eastAsia="bg-BG"/>
              </w:rPr>
            </w:pPr>
            <w:r w:rsidRPr="00A707D2">
              <w:rPr>
                <w:rFonts w:cs="Times New Roman"/>
                <w:b/>
                <w:bCs/>
                <w:color w:val="000000"/>
                <w:sz w:val="24"/>
                <w:szCs w:val="24"/>
                <w:lang w:val="en-US" w:eastAsia="bg-BG"/>
              </w:rPr>
              <w:t>30 487</w:t>
            </w:r>
          </w:p>
        </w:tc>
      </w:tr>
      <w:tr w:rsidR="00C42DF8" w:rsidRPr="00A707D2" w:rsidTr="003E7599">
        <w:trPr>
          <w:trHeight w:hRule="exact" w:val="227"/>
        </w:trPr>
        <w:tc>
          <w:tcPr>
            <w:tcW w:w="4433" w:type="dxa"/>
            <w:tcBorders>
              <w:left w:val="nil"/>
              <w:bottom w:val="nil"/>
              <w:right w:val="nil"/>
            </w:tcBorders>
          </w:tcPr>
          <w:p w:rsidR="00C42DF8" w:rsidRPr="007D3864" w:rsidRDefault="00C42DF8" w:rsidP="003A6281">
            <w:pPr>
              <w:rPr>
                <w:rFonts w:cs="Times New Roman"/>
                <w:b/>
                <w:color w:val="000000"/>
                <w:sz w:val="24"/>
                <w:szCs w:val="24"/>
                <w:lang w:eastAsia="bg-BG"/>
              </w:rPr>
            </w:pPr>
          </w:p>
        </w:tc>
        <w:tc>
          <w:tcPr>
            <w:tcW w:w="1891" w:type="dxa"/>
            <w:tcBorders>
              <w:left w:val="nil"/>
              <w:right w:val="nil"/>
            </w:tcBorders>
          </w:tcPr>
          <w:p w:rsidR="00C42DF8" w:rsidRPr="00142639" w:rsidRDefault="00C42DF8" w:rsidP="003A6281">
            <w:pPr>
              <w:jc w:val="right"/>
              <w:rPr>
                <w:rFonts w:cs="Times New Roman"/>
                <w:b/>
                <w:bCs/>
                <w:color w:val="000000"/>
                <w:sz w:val="24"/>
                <w:szCs w:val="24"/>
                <w:lang w:eastAsia="bg-BG"/>
              </w:rPr>
            </w:pPr>
          </w:p>
        </w:tc>
        <w:tc>
          <w:tcPr>
            <w:tcW w:w="1919" w:type="dxa"/>
            <w:tcBorders>
              <w:left w:val="nil"/>
              <w:right w:val="nil"/>
            </w:tcBorders>
          </w:tcPr>
          <w:p w:rsidR="00C42DF8" w:rsidRPr="00A707D2" w:rsidRDefault="00C42DF8" w:rsidP="003A6281">
            <w:pPr>
              <w:jc w:val="right"/>
              <w:rPr>
                <w:rFonts w:cs="Times New Roman"/>
                <w:b/>
                <w:bCs/>
                <w:color w:val="000000"/>
                <w:sz w:val="24"/>
                <w:szCs w:val="24"/>
                <w:lang w:eastAsia="bg-BG"/>
              </w:rPr>
            </w:pPr>
          </w:p>
        </w:tc>
        <w:tc>
          <w:tcPr>
            <w:tcW w:w="1047" w:type="dxa"/>
            <w:tcBorders>
              <w:left w:val="nil"/>
              <w:right w:val="nil"/>
            </w:tcBorders>
          </w:tcPr>
          <w:p w:rsidR="00C42DF8" w:rsidRPr="00A707D2" w:rsidRDefault="00C42DF8" w:rsidP="003A6281">
            <w:pPr>
              <w:jc w:val="right"/>
              <w:rPr>
                <w:rFonts w:cs="Times New Roman"/>
                <w:b/>
                <w:bCs/>
                <w:color w:val="000000"/>
                <w:sz w:val="24"/>
                <w:szCs w:val="24"/>
                <w:lang w:eastAsia="bg-BG"/>
              </w:rPr>
            </w:pPr>
          </w:p>
        </w:tc>
      </w:tr>
      <w:tr w:rsidR="00C42DF8" w:rsidRPr="00A707D2" w:rsidTr="00EE30DD">
        <w:trPr>
          <w:trHeight w:val="183"/>
        </w:trPr>
        <w:tc>
          <w:tcPr>
            <w:tcW w:w="4433" w:type="dxa"/>
            <w:tcBorders>
              <w:top w:val="nil"/>
              <w:left w:val="nil"/>
              <w:bottom w:val="nil"/>
              <w:right w:val="nil"/>
            </w:tcBorders>
          </w:tcPr>
          <w:p w:rsidR="00C42DF8" w:rsidRPr="00142639" w:rsidRDefault="00C42DF8" w:rsidP="003A6281">
            <w:pPr>
              <w:rPr>
                <w:rFonts w:cs="Times New Roman"/>
                <w:color w:val="000000"/>
                <w:sz w:val="24"/>
                <w:szCs w:val="24"/>
                <w:lang w:eastAsia="bg-BG"/>
              </w:rPr>
            </w:pPr>
            <w:r w:rsidRPr="007D3864">
              <w:rPr>
                <w:color w:val="000000"/>
                <w:sz w:val="24"/>
                <w:szCs w:val="24"/>
              </w:rPr>
              <w:t>Промени в наличностите на готова продукция и незавършеното производство</w:t>
            </w:r>
          </w:p>
        </w:tc>
        <w:tc>
          <w:tcPr>
            <w:tcW w:w="1891" w:type="dxa"/>
            <w:tcBorders>
              <w:left w:val="nil"/>
              <w:bottom w:val="nil"/>
              <w:right w:val="nil"/>
            </w:tcBorders>
            <w:vAlign w:val="bottom"/>
          </w:tcPr>
          <w:p w:rsidR="00C42DF8" w:rsidRPr="00A707D2" w:rsidRDefault="00C42DF8" w:rsidP="003A6281">
            <w:pPr>
              <w:jc w:val="right"/>
              <w:rPr>
                <w:rFonts w:cs="Times New Roman"/>
                <w:color w:val="000000"/>
                <w:sz w:val="24"/>
                <w:szCs w:val="24"/>
                <w:lang w:eastAsia="bg-BG"/>
              </w:rPr>
            </w:pPr>
            <w:r w:rsidRPr="00A707D2">
              <w:rPr>
                <w:rFonts w:cs="Times New Roman"/>
                <w:color w:val="000000"/>
                <w:sz w:val="24"/>
                <w:szCs w:val="24"/>
                <w:lang w:eastAsia="bg-BG"/>
              </w:rPr>
              <w:t>-</w:t>
            </w:r>
          </w:p>
        </w:tc>
        <w:tc>
          <w:tcPr>
            <w:tcW w:w="1919" w:type="dxa"/>
            <w:tcBorders>
              <w:left w:val="nil"/>
              <w:bottom w:val="nil"/>
              <w:right w:val="nil"/>
            </w:tcBorders>
            <w:vAlign w:val="bottom"/>
          </w:tcPr>
          <w:p w:rsidR="00C42DF8" w:rsidRPr="00A707D2" w:rsidRDefault="00C42DF8" w:rsidP="003A6281">
            <w:pPr>
              <w:jc w:val="right"/>
              <w:rPr>
                <w:rFonts w:cs="Times New Roman"/>
                <w:color w:val="000000"/>
                <w:sz w:val="24"/>
                <w:szCs w:val="24"/>
                <w:lang w:val="en-US" w:eastAsia="bg-BG"/>
              </w:rPr>
            </w:pPr>
            <w:r w:rsidRPr="00A707D2">
              <w:rPr>
                <w:rFonts w:cs="Times New Roman"/>
                <w:color w:val="000000"/>
                <w:sz w:val="24"/>
                <w:szCs w:val="24"/>
                <w:lang w:val="en-US" w:eastAsia="bg-BG"/>
              </w:rPr>
              <w:t>(77)</w:t>
            </w:r>
          </w:p>
        </w:tc>
        <w:tc>
          <w:tcPr>
            <w:tcW w:w="1047" w:type="dxa"/>
            <w:tcBorders>
              <w:left w:val="nil"/>
              <w:bottom w:val="nil"/>
              <w:right w:val="nil"/>
            </w:tcBorders>
            <w:vAlign w:val="bottom"/>
          </w:tcPr>
          <w:p w:rsidR="00C42DF8" w:rsidRPr="00A707D2" w:rsidRDefault="00C42DF8" w:rsidP="003A6281">
            <w:pPr>
              <w:jc w:val="right"/>
              <w:rPr>
                <w:rFonts w:cs="Times New Roman"/>
                <w:b/>
                <w:color w:val="000000"/>
                <w:sz w:val="24"/>
                <w:szCs w:val="24"/>
                <w:lang w:val="en-US" w:eastAsia="bg-BG"/>
              </w:rPr>
            </w:pPr>
            <w:r w:rsidRPr="00A707D2">
              <w:rPr>
                <w:rFonts w:cs="Times New Roman"/>
                <w:b/>
                <w:color w:val="000000"/>
                <w:sz w:val="24"/>
                <w:szCs w:val="24"/>
                <w:lang w:val="en-US" w:eastAsia="bg-BG"/>
              </w:rPr>
              <w:t>(77)</w:t>
            </w:r>
          </w:p>
        </w:tc>
      </w:tr>
      <w:tr w:rsidR="00C42DF8" w:rsidRPr="00A707D2" w:rsidTr="00EE30DD">
        <w:trPr>
          <w:trHeight w:val="183"/>
        </w:trPr>
        <w:tc>
          <w:tcPr>
            <w:tcW w:w="4433" w:type="dxa"/>
            <w:tcBorders>
              <w:top w:val="nil"/>
              <w:left w:val="nil"/>
              <w:bottom w:val="nil"/>
              <w:right w:val="nil"/>
            </w:tcBorders>
          </w:tcPr>
          <w:p w:rsidR="00C42DF8" w:rsidRPr="007D3864" w:rsidRDefault="00C42DF8" w:rsidP="003A6281">
            <w:pPr>
              <w:rPr>
                <w:rFonts w:cs="Times New Roman"/>
                <w:color w:val="000000"/>
                <w:sz w:val="24"/>
                <w:szCs w:val="24"/>
                <w:lang w:eastAsia="bg-BG"/>
              </w:rPr>
            </w:pPr>
            <w:r w:rsidRPr="007D3864">
              <w:rPr>
                <w:rFonts w:cs="Times New Roman"/>
                <w:color w:val="000000"/>
                <w:sz w:val="24"/>
                <w:szCs w:val="24"/>
                <w:lang w:eastAsia="bg-BG"/>
              </w:rPr>
              <w:t>Разходи за материали</w:t>
            </w:r>
          </w:p>
        </w:tc>
        <w:tc>
          <w:tcPr>
            <w:tcW w:w="1891" w:type="dxa"/>
            <w:tcBorders>
              <w:top w:val="nil"/>
              <w:left w:val="nil"/>
              <w:bottom w:val="nil"/>
              <w:right w:val="nil"/>
            </w:tcBorders>
            <w:vAlign w:val="bottom"/>
          </w:tcPr>
          <w:p w:rsidR="00C42DF8" w:rsidRPr="00142639" w:rsidRDefault="00C42DF8" w:rsidP="00D87262">
            <w:pPr>
              <w:jc w:val="right"/>
              <w:rPr>
                <w:rFonts w:cs="Times New Roman"/>
                <w:color w:val="000000"/>
                <w:sz w:val="24"/>
                <w:szCs w:val="24"/>
                <w:lang w:eastAsia="bg-BG"/>
              </w:rPr>
            </w:pPr>
            <w:r w:rsidRPr="00142639">
              <w:rPr>
                <w:rFonts w:cs="Times New Roman"/>
                <w:color w:val="000000"/>
                <w:sz w:val="24"/>
                <w:szCs w:val="24"/>
                <w:lang w:eastAsia="bg-BG"/>
              </w:rPr>
              <w:t>(</w:t>
            </w:r>
            <w:r w:rsidRPr="00142639">
              <w:rPr>
                <w:rFonts w:cs="Times New Roman"/>
                <w:color w:val="000000"/>
                <w:sz w:val="24"/>
                <w:szCs w:val="24"/>
                <w:lang w:val="en-US" w:eastAsia="bg-BG"/>
              </w:rPr>
              <w:t>9 710</w:t>
            </w:r>
            <w:r w:rsidRPr="00142639">
              <w:rPr>
                <w:rFonts w:cs="Times New Roman"/>
                <w:color w:val="000000"/>
                <w:sz w:val="24"/>
                <w:szCs w:val="24"/>
                <w:lang w:eastAsia="bg-BG"/>
              </w:rPr>
              <w:t>)</w:t>
            </w:r>
          </w:p>
        </w:tc>
        <w:tc>
          <w:tcPr>
            <w:tcW w:w="1919" w:type="dxa"/>
            <w:tcBorders>
              <w:top w:val="nil"/>
              <w:left w:val="nil"/>
              <w:bottom w:val="nil"/>
              <w:right w:val="nil"/>
            </w:tcBorders>
            <w:vAlign w:val="bottom"/>
          </w:tcPr>
          <w:p w:rsidR="00C42DF8" w:rsidRPr="00A707D2" w:rsidRDefault="00C42DF8" w:rsidP="00D87262">
            <w:pPr>
              <w:jc w:val="right"/>
              <w:rPr>
                <w:rFonts w:cs="Times New Roman"/>
                <w:color w:val="000000"/>
                <w:sz w:val="24"/>
                <w:szCs w:val="24"/>
                <w:lang w:eastAsia="bg-BG"/>
              </w:rPr>
            </w:pPr>
            <w:r w:rsidRPr="00A707D2">
              <w:rPr>
                <w:rFonts w:cs="Times New Roman"/>
                <w:color w:val="000000"/>
                <w:sz w:val="24"/>
                <w:szCs w:val="24"/>
                <w:lang w:eastAsia="bg-BG"/>
              </w:rPr>
              <w:t>(</w:t>
            </w:r>
            <w:r w:rsidRPr="00A707D2">
              <w:rPr>
                <w:rFonts w:cs="Times New Roman"/>
                <w:color w:val="000000"/>
                <w:sz w:val="24"/>
                <w:szCs w:val="24"/>
                <w:lang w:val="en-US" w:eastAsia="bg-BG"/>
              </w:rPr>
              <w:t>2 113</w:t>
            </w:r>
            <w:r w:rsidRPr="00A707D2">
              <w:rPr>
                <w:rFonts w:cs="Times New Roman"/>
                <w:color w:val="000000"/>
                <w:sz w:val="24"/>
                <w:szCs w:val="24"/>
                <w:lang w:eastAsia="bg-BG"/>
              </w:rPr>
              <w:t>)</w:t>
            </w:r>
          </w:p>
        </w:tc>
        <w:tc>
          <w:tcPr>
            <w:tcW w:w="1047" w:type="dxa"/>
            <w:tcBorders>
              <w:top w:val="nil"/>
              <w:left w:val="nil"/>
              <w:bottom w:val="nil"/>
              <w:right w:val="nil"/>
            </w:tcBorders>
            <w:vAlign w:val="bottom"/>
          </w:tcPr>
          <w:p w:rsidR="00C42DF8" w:rsidRPr="00A707D2" w:rsidRDefault="00C42DF8" w:rsidP="00D87262">
            <w:pPr>
              <w:jc w:val="right"/>
              <w:rPr>
                <w:rFonts w:cs="Times New Roman"/>
                <w:b/>
                <w:color w:val="000000"/>
                <w:sz w:val="24"/>
                <w:szCs w:val="24"/>
                <w:lang w:eastAsia="bg-BG"/>
              </w:rPr>
            </w:pPr>
            <w:r w:rsidRPr="00A707D2">
              <w:rPr>
                <w:rFonts w:cs="Times New Roman"/>
                <w:b/>
                <w:color w:val="000000"/>
                <w:sz w:val="24"/>
                <w:szCs w:val="24"/>
                <w:lang w:eastAsia="bg-BG"/>
              </w:rPr>
              <w:t>(</w:t>
            </w:r>
            <w:r w:rsidRPr="00A707D2">
              <w:rPr>
                <w:rFonts w:cs="Times New Roman"/>
                <w:b/>
                <w:color w:val="000000"/>
                <w:sz w:val="24"/>
                <w:szCs w:val="24"/>
                <w:lang w:val="en-US" w:eastAsia="bg-BG"/>
              </w:rPr>
              <w:t>11 823</w:t>
            </w:r>
            <w:r w:rsidRPr="00A707D2">
              <w:rPr>
                <w:rFonts w:cs="Times New Roman"/>
                <w:b/>
                <w:color w:val="000000"/>
                <w:sz w:val="24"/>
                <w:szCs w:val="24"/>
                <w:lang w:eastAsia="bg-BG"/>
              </w:rPr>
              <w:t>)</w:t>
            </w:r>
          </w:p>
        </w:tc>
      </w:tr>
      <w:tr w:rsidR="00C42DF8" w:rsidRPr="00A707D2" w:rsidTr="00EE30DD">
        <w:trPr>
          <w:trHeight w:val="183"/>
        </w:trPr>
        <w:tc>
          <w:tcPr>
            <w:tcW w:w="4433" w:type="dxa"/>
            <w:tcBorders>
              <w:top w:val="nil"/>
              <w:left w:val="nil"/>
              <w:bottom w:val="nil"/>
              <w:right w:val="nil"/>
            </w:tcBorders>
          </w:tcPr>
          <w:p w:rsidR="00C42DF8" w:rsidRPr="007D3864" w:rsidRDefault="00C42DF8" w:rsidP="003A6281">
            <w:pPr>
              <w:rPr>
                <w:rFonts w:cs="Times New Roman"/>
                <w:color w:val="000000"/>
                <w:sz w:val="24"/>
                <w:szCs w:val="24"/>
                <w:lang w:eastAsia="bg-BG"/>
              </w:rPr>
            </w:pPr>
            <w:r w:rsidRPr="007D3864">
              <w:rPr>
                <w:rFonts w:cs="Times New Roman"/>
                <w:color w:val="000000"/>
                <w:sz w:val="24"/>
                <w:szCs w:val="24"/>
                <w:lang w:eastAsia="bg-BG"/>
              </w:rPr>
              <w:t>Разходи за персонал</w:t>
            </w:r>
          </w:p>
        </w:tc>
        <w:tc>
          <w:tcPr>
            <w:tcW w:w="1891" w:type="dxa"/>
            <w:tcBorders>
              <w:top w:val="nil"/>
              <w:left w:val="nil"/>
              <w:bottom w:val="nil"/>
              <w:right w:val="nil"/>
            </w:tcBorders>
            <w:vAlign w:val="bottom"/>
          </w:tcPr>
          <w:p w:rsidR="00C42DF8" w:rsidRPr="00142639" w:rsidRDefault="00C42DF8" w:rsidP="00D87262">
            <w:pPr>
              <w:jc w:val="right"/>
              <w:rPr>
                <w:rFonts w:cs="Times New Roman"/>
                <w:color w:val="000000"/>
                <w:sz w:val="24"/>
                <w:szCs w:val="24"/>
                <w:lang w:eastAsia="bg-BG"/>
              </w:rPr>
            </w:pPr>
            <w:r w:rsidRPr="00142639">
              <w:rPr>
                <w:rFonts w:cs="Times New Roman"/>
                <w:color w:val="000000"/>
                <w:sz w:val="24"/>
                <w:szCs w:val="24"/>
                <w:lang w:eastAsia="bg-BG"/>
              </w:rPr>
              <w:t>(</w:t>
            </w:r>
            <w:r w:rsidRPr="00142639">
              <w:rPr>
                <w:rFonts w:cs="Times New Roman"/>
                <w:color w:val="000000"/>
                <w:sz w:val="24"/>
                <w:szCs w:val="24"/>
                <w:lang w:val="en-GB" w:eastAsia="bg-BG"/>
              </w:rPr>
              <w:t>5 259</w:t>
            </w:r>
            <w:r w:rsidRPr="00142639">
              <w:rPr>
                <w:rFonts w:cs="Times New Roman"/>
                <w:color w:val="000000"/>
                <w:sz w:val="24"/>
                <w:szCs w:val="24"/>
                <w:lang w:eastAsia="bg-BG"/>
              </w:rPr>
              <w:t>)</w:t>
            </w:r>
          </w:p>
        </w:tc>
        <w:tc>
          <w:tcPr>
            <w:tcW w:w="1919" w:type="dxa"/>
            <w:tcBorders>
              <w:top w:val="nil"/>
              <w:left w:val="nil"/>
              <w:bottom w:val="nil"/>
              <w:right w:val="nil"/>
            </w:tcBorders>
            <w:vAlign w:val="bottom"/>
          </w:tcPr>
          <w:p w:rsidR="00C42DF8" w:rsidRPr="00A707D2" w:rsidRDefault="00C42DF8" w:rsidP="009F2EEF">
            <w:pPr>
              <w:jc w:val="right"/>
              <w:rPr>
                <w:rFonts w:cs="Times New Roman"/>
                <w:color w:val="000000"/>
                <w:sz w:val="24"/>
                <w:szCs w:val="24"/>
                <w:lang w:eastAsia="bg-BG"/>
              </w:rPr>
            </w:pPr>
            <w:r w:rsidRPr="00A707D2">
              <w:rPr>
                <w:rFonts w:cs="Times New Roman"/>
                <w:color w:val="000000"/>
                <w:sz w:val="24"/>
                <w:szCs w:val="24"/>
                <w:lang w:eastAsia="bg-BG"/>
              </w:rPr>
              <w:t>(1 </w:t>
            </w:r>
            <w:r w:rsidRPr="00A707D2">
              <w:rPr>
                <w:rFonts w:cs="Times New Roman"/>
                <w:color w:val="000000"/>
                <w:sz w:val="24"/>
                <w:szCs w:val="24"/>
                <w:lang w:val="en-US" w:eastAsia="bg-BG"/>
              </w:rPr>
              <w:t>213</w:t>
            </w:r>
            <w:r w:rsidRPr="00A707D2">
              <w:rPr>
                <w:rFonts w:cs="Times New Roman"/>
                <w:color w:val="000000"/>
                <w:sz w:val="24"/>
                <w:szCs w:val="24"/>
                <w:lang w:eastAsia="bg-BG"/>
              </w:rPr>
              <w:t>)</w:t>
            </w:r>
          </w:p>
        </w:tc>
        <w:tc>
          <w:tcPr>
            <w:tcW w:w="1047" w:type="dxa"/>
            <w:tcBorders>
              <w:top w:val="nil"/>
              <w:left w:val="nil"/>
              <w:bottom w:val="nil"/>
              <w:right w:val="nil"/>
            </w:tcBorders>
            <w:vAlign w:val="bottom"/>
          </w:tcPr>
          <w:p w:rsidR="00C42DF8" w:rsidRPr="00A707D2" w:rsidRDefault="00C42DF8" w:rsidP="00D87262">
            <w:pPr>
              <w:jc w:val="right"/>
              <w:rPr>
                <w:rFonts w:cs="Times New Roman"/>
                <w:b/>
                <w:color w:val="000000"/>
                <w:sz w:val="24"/>
                <w:szCs w:val="24"/>
                <w:lang w:eastAsia="bg-BG"/>
              </w:rPr>
            </w:pPr>
            <w:r w:rsidRPr="00A707D2">
              <w:rPr>
                <w:rFonts w:cs="Times New Roman"/>
                <w:b/>
                <w:color w:val="000000"/>
                <w:sz w:val="24"/>
                <w:szCs w:val="24"/>
                <w:lang w:eastAsia="bg-BG"/>
              </w:rPr>
              <w:t>(</w:t>
            </w:r>
            <w:r w:rsidRPr="00A707D2">
              <w:rPr>
                <w:rFonts w:cs="Times New Roman"/>
                <w:b/>
                <w:color w:val="000000"/>
                <w:sz w:val="24"/>
                <w:szCs w:val="24"/>
                <w:lang w:val="en-GB" w:eastAsia="bg-BG"/>
              </w:rPr>
              <w:t>6 472</w:t>
            </w:r>
            <w:r w:rsidRPr="00A707D2">
              <w:rPr>
                <w:rFonts w:cs="Times New Roman"/>
                <w:b/>
                <w:color w:val="000000"/>
                <w:sz w:val="24"/>
                <w:szCs w:val="24"/>
                <w:lang w:eastAsia="bg-BG"/>
              </w:rPr>
              <w:t>)</w:t>
            </w:r>
          </w:p>
        </w:tc>
      </w:tr>
      <w:tr w:rsidR="00C42DF8" w:rsidRPr="00A707D2" w:rsidTr="00EE30DD">
        <w:trPr>
          <w:trHeight w:val="183"/>
        </w:trPr>
        <w:tc>
          <w:tcPr>
            <w:tcW w:w="4433" w:type="dxa"/>
            <w:tcBorders>
              <w:top w:val="nil"/>
              <w:left w:val="nil"/>
              <w:bottom w:val="nil"/>
              <w:right w:val="nil"/>
            </w:tcBorders>
          </w:tcPr>
          <w:p w:rsidR="00C42DF8" w:rsidRPr="007D3864" w:rsidRDefault="00C42DF8" w:rsidP="003A6281">
            <w:pPr>
              <w:rPr>
                <w:rFonts w:cs="Times New Roman"/>
                <w:color w:val="000000"/>
                <w:sz w:val="24"/>
                <w:szCs w:val="24"/>
                <w:lang w:eastAsia="bg-BG"/>
              </w:rPr>
            </w:pPr>
            <w:r w:rsidRPr="007D3864">
              <w:rPr>
                <w:rFonts w:cs="Times New Roman"/>
                <w:color w:val="000000"/>
                <w:sz w:val="24"/>
                <w:szCs w:val="24"/>
                <w:lang w:eastAsia="bg-BG"/>
              </w:rPr>
              <w:t>Амортизация на нефинансови активи</w:t>
            </w:r>
          </w:p>
        </w:tc>
        <w:tc>
          <w:tcPr>
            <w:tcW w:w="1891" w:type="dxa"/>
            <w:tcBorders>
              <w:top w:val="nil"/>
              <w:left w:val="nil"/>
              <w:bottom w:val="nil"/>
              <w:right w:val="nil"/>
            </w:tcBorders>
            <w:vAlign w:val="bottom"/>
          </w:tcPr>
          <w:p w:rsidR="00C42DF8" w:rsidRPr="00142639" w:rsidRDefault="00C42DF8" w:rsidP="00D87262">
            <w:pPr>
              <w:jc w:val="right"/>
              <w:rPr>
                <w:rFonts w:cs="Times New Roman"/>
                <w:color w:val="000000"/>
                <w:sz w:val="24"/>
                <w:szCs w:val="24"/>
                <w:lang w:eastAsia="bg-BG"/>
              </w:rPr>
            </w:pPr>
            <w:r w:rsidRPr="00142639">
              <w:rPr>
                <w:rFonts w:cs="Times New Roman"/>
                <w:color w:val="000000"/>
                <w:sz w:val="24"/>
                <w:szCs w:val="24"/>
                <w:lang w:eastAsia="bg-BG"/>
              </w:rPr>
              <w:t>(1 </w:t>
            </w:r>
            <w:r w:rsidRPr="00142639">
              <w:rPr>
                <w:rFonts w:cs="Times New Roman"/>
                <w:color w:val="000000"/>
                <w:sz w:val="24"/>
                <w:szCs w:val="24"/>
                <w:lang w:val="en-US" w:eastAsia="bg-BG"/>
              </w:rPr>
              <w:t>629</w:t>
            </w:r>
            <w:r w:rsidRPr="00142639">
              <w:rPr>
                <w:rFonts w:cs="Times New Roman"/>
                <w:color w:val="000000"/>
                <w:sz w:val="24"/>
                <w:szCs w:val="24"/>
                <w:lang w:eastAsia="bg-BG"/>
              </w:rPr>
              <w:t>)</w:t>
            </w:r>
          </w:p>
        </w:tc>
        <w:tc>
          <w:tcPr>
            <w:tcW w:w="1919" w:type="dxa"/>
            <w:tcBorders>
              <w:top w:val="nil"/>
              <w:left w:val="nil"/>
              <w:bottom w:val="nil"/>
              <w:right w:val="nil"/>
            </w:tcBorders>
            <w:vAlign w:val="bottom"/>
          </w:tcPr>
          <w:p w:rsidR="00C42DF8" w:rsidRPr="00A707D2" w:rsidRDefault="00C42DF8" w:rsidP="00D87262">
            <w:pPr>
              <w:jc w:val="right"/>
              <w:rPr>
                <w:rFonts w:cs="Times New Roman"/>
                <w:color w:val="000000"/>
                <w:sz w:val="24"/>
                <w:szCs w:val="24"/>
                <w:lang w:eastAsia="bg-BG"/>
              </w:rPr>
            </w:pPr>
            <w:r w:rsidRPr="00A707D2">
              <w:rPr>
                <w:rFonts w:cs="Times New Roman"/>
                <w:color w:val="000000"/>
                <w:sz w:val="24"/>
                <w:szCs w:val="24"/>
                <w:lang w:eastAsia="bg-BG"/>
              </w:rPr>
              <w:t>(</w:t>
            </w:r>
            <w:r w:rsidRPr="00A707D2">
              <w:rPr>
                <w:rFonts w:cs="Times New Roman"/>
                <w:color w:val="000000"/>
                <w:sz w:val="24"/>
                <w:szCs w:val="24"/>
                <w:lang w:val="en-US" w:eastAsia="bg-BG"/>
              </w:rPr>
              <w:t>127</w:t>
            </w:r>
            <w:r w:rsidRPr="00A707D2">
              <w:rPr>
                <w:rFonts w:cs="Times New Roman"/>
                <w:color w:val="000000"/>
                <w:sz w:val="24"/>
                <w:szCs w:val="24"/>
                <w:lang w:eastAsia="bg-BG"/>
              </w:rPr>
              <w:t>)</w:t>
            </w:r>
          </w:p>
        </w:tc>
        <w:tc>
          <w:tcPr>
            <w:tcW w:w="1047" w:type="dxa"/>
            <w:tcBorders>
              <w:top w:val="nil"/>
              <w:left w:val="nil"/>
              <w:bottom w:val="nil"/>
              <w:right w:val="nil"/>
            </w:tcBorders>
            <w:vAlign w:val="bottom"/>
          </w:tcPr>
          <w:p w:rsidR="00C42DF8" w:rsidRPr="00A707D2" w:rsidRDefault="00C42DF8" w:rsidP="00D87262">
            <w:pPr>
              <w:jc w:val="right"/>
              <w:rPr>
                <w:rFonts w:cs="Times New Roman"/>
                <w:b/>
                <w:color w:val="000000"/>
                <w:sz w:val="24"/>
                <w:szCs w:val="24"/>
                <w:lang w:eastAsia="bg-BG"/>
              </w:rPr>
            </w:pPr>
            <w:r w:rsidRPr="00A707D2">
              <w:rPr>
                <w:rFonts w:cs="Times New Roman"/>
                <w:b/>
                <w:color w:val="000000"/>
                <w:sz w:val="24"/>
                <w:szCs w:val="24"/>
                <w:lang w:eastAsia="bg-BG"/>
              </w:rPr>
              <w:t>(1 </w:t>
            </w:r>
            <w:r w:rsidRPr="00A707D2">
              <w:rPr>
                <w:rFonts w:cs="Times New Roman"/>
                <w:b/>
                <w:color w:val="000000"/>
                <w:sz w:val="24"/>
                <w:szCs w:val="24"/>
                <w:lang w:val="en-US" w:eastAsia="bg-BG"/>
              </w:rPr>
              <w:t>756</w:t>
            </w:r>
            <w:r w:rsidRPr="00A707D2">
              <w:rPr>
                <w:rFonts w:cs="Times New Roman"/>
                <w:b/>
                <w:color w:val="000000"/>
                <w:sz w:val="24"/>
                <w:szCs w:val="24"/>
                <w:lang w:eastAsia="bg-BG"/>
              </w:rPr>
              <w:t>)</w:t>
            </w:r>
          </w:p>
        </w:tc>
      </w:tr>
      <w:tr w:rsidR="00C42DF8" w:rsidRPr="00A707D2" w:rsidTr="00EE30DD">
        <w:trPr>
          <w:trHeight w:val="183"/>
        </w:trPr>
        <w:tc>
          <w:tcPr>
            <w:tcW w:w="4433" w:type="dxa"/>
            <w:tcBorders>
              <w:top w:val="nil"/>
              <w:left w:val="nil"/>
              <w:bottom w:val="nil"/>
              <w:right w:val="nil"/>
            </w:tcBorders>
          </w:tcPr>
          <w:p w:rsidR="00C42DF8" w:rsidRPr="007D3864" w:rsidRDefault="00C42DF8" w:rsidP="006E34DA">
            <w:pPr>
              <w:rPr>
                <w:rFonts w:cs="Times New Roman"/>
                <w:color w:val="000000"/>
                <w:sz w:val="24"/>
                <w:szCs w:val="24"/>
                <w:lang w:eastAsia="bg-BG"/>
              </w:rPr>
            </w:pPr>
            <w:r>
              <w:rPr>
                <w:rFonts w:cs="Times New Roman"/>
                <w:color w:val="000000"/>
                <w:sz w:val="24"/>
                <w:szCs w:val="24"/>
                <w:lang w:eastAsia="bg-BG"/>
              </w:rPr>
              <w:t>Разходи за външни услуги</w:t>
            </w:r>
          </w:p>
        </w:tc>
        <w:tc>
          <w:tcPr>
            <w:tcW w:w="1891" w:type="dxa"/>
            <w:tcBorders>
              <w:top w:val="nil"/>
              <w:left w:val="nil"/>
              <w:bottom w:val="nil"/>
              <w:right w:val="nil"/>
            </w:tcBorders>
            <w:vAlign w:val="bottom"/>
          </w:tcPr>
          <w:p w:rsidR="00C42DF8" w:rsidRPr="00142639" w:rsidRDefault="00C42DF8" w:rsidP="00FC0930">
            <w:pPr>
              <w:jc w:val="right"/>
              <w:rPr>
                <w:rFonts w:cs="Times New Roman"/>
                <w:color w:val="000000"/>
                <w:sz w:val="24"/>
                <w:szCs w:val="24"/>
                <w:lang w:eastAsia="bg-BG"/>
              </w:rPr>
            </w:pPr>
            <w:r>
              <w:rPr>
                <w:rFonts w:cs="Times New Roman"/>
                <w:color w:val="000000"/>
                <w:sz w:val="24"/>
                <w:szCs w:val="24"/>
                <w:lang w:eastAsia="bg-BG"/>
              </w:rPr>
              <w:t xml:space="preserve">(5 </w:t>
            </w:r>
            <w:r>
              <w:rPr>
                <w:rFonts w:cs="Times New Roman"/>
                <w:color w:val="000000"/>
                <w:sz w:val="24"/>
                <w:szCs w:val="24"/>
                <w:lang w:val="en-GB" w:eastAsia="bg-BG"/>
              </w:rPr>
              <w:t>280</w:t>
            </w:r>
            <w:r>
              <w:rPr>
                <w:rFonts w:cs="Times New Roman"/>
                <w:color w:val="000000"/>
                <w:sz w:val="24"/>
                <w:szCs w:val="24"/>
                <w:lang w:eastAsia="bg-BG"/>
              </w:rPr>
              <w:t>)</w:t>
            </w:r>
          </w:p>
        </w:tc>
        <w:tc>
          <w:tcPr>
            <w:tcW w:w="1919" w:type="dxa"/>
            <w:tcBorders>
              <w:top w:val="nil"/>
              <w:left w:val="nil"/>
              <w:bottom w:val="nil"/>
              <w:right w:val="nil"/>
            </w:tcBorders>
            <w:vAlign w:val="bottom"/>
          </w:tcPr>
          <w:p w:rsidR="00C42DF8" w:rsidRPr="00142639" w:rsidRDefault="00C42DF8" w:rsidP="00D87262">
            <w:pPr>
              <w:jc w:val="right"/>
              <w:rPr>
                <w:rFonts w:cs="Times New Roman"/>
                <w:color w:val="000000"/>
                <w:sz w:val="24"/>
                <w:szCs w:val="24"/>
                <w:lang w:eastAsia="bg-BG"/>
              </w:rPr>
            </w:pPr>
            <w:r>
              <w:rPr>
                <w:rFonts w:cs="Times New Roman"/>
                <w:color w:val="000000"/>
                <w:sz w:val="24"/>
                <w:szCs w:val="24"/>
                <w:lang w:eastAsia="bg-BG"/>
              </w:rPr>
              <w:t>(367)</w:t>
            </w:r>
          </w:p>
        </w:tc>
        <w:tc>
          <w:tcPr>
            <w:tcW w:w="1047" w:type="dxa"/>
            <w:tcBorders>
              <w:top w:val="nil"/>
              <w:left w:val="nil"/>
              <w:bottom w:val="nil"/>
              <w:right w:val="nil"/>
            </w:tcBorders>
            <w:vAlign w:val="bottom"/>
          </w:tcPr>
          <w:p w:rsidR="00C42DF8" w:rsidRPr="00142639" w:rsidRDefault="00C42DF8" w:rsidP="00FC0930">
            <w:pPr>
              <w:jc w:val="right"/>
              <w:rPr>
                <w:rFonts w:cs="Times New Roman"/>
                <w:b/>
                <w:color w:val="000000"/>
                <w:sz w:val="24"/>
                <w:szCs w:val="24"/>
                <w:lang w:eastAsia="bg-BG"/>
              </w:rPr>
            </w:pPr>
            <w:r>
              <w:rPr>
                <w:rFonts w:cs="Times New Roman"/>
                <w:b/>
                <w:color w:val="000000"/>
                <w:sz w:val="24"/>
                <w:szCs w:val="24"/>
                <w:lang w:eastAsia="bg-BG"/>
              </w:rPr>
              <w:t xml:space="preserve">(5 </w:t>
            </w:r>
            <w:r>
              <w:rPr>
                <w:rFonts w:cs="Times New Roman"/>
                <w:b/>
                <w:color w:val="000000"/>
                <w:sz w:val="24"/>
                <w:szCs w:val="24"/>
                <w:lang w:val="en-GB" w:eastAsia="bg-BG"/>
              </w:rPr>
              <w:t>647</w:t>
            </w:r>
            <w:r>
              <w:rPr>
                <w:rFonts w:cs="Times New Roman"/>
                <w:b/>
                <w:color w:val="000000"/>
                <w:sz w:val="24"/>
                <w:szCs w:val="24"/>
                <w:lang w:eastAsia="bg-BG"/>
              </w:rPr>
              <w:t>)</w:t>
            </w:r>
          </w:p>
        </w:tc>
      </w:tr>
      <w:tr w:rsidR="00C42DF8" w:rsidRPr="00A707D2" w:rsidTr="00EE30DD">
        <w:trPr>
          <w:trHeight w:val="183"/>
        </w:trPr>
        <w:tc>
          <w:tcPr>
            <w:tcW w:w="4433" w:type="dxa"/>
            <w:tcBorders>
              <w:top w:val="nil"/>
              <w:left w:val="nil"/>
              <w:bottom w:val="nil"/>
              <w:right w:val="nil"/>
            </w:tcBorders>
          </w:tcPr>
          <w:p w:rsidR="00C42DF8" w:rsidRPr="007D3864" w:rsidRDefault="00C42DF8" w:rsidP="003A6281">
            <w:pPr>
              <w:rPr>
                <w:rFonts w:cs="Times New Roman"/>
                <w:color w:val="000000"/>
                <w:sz w:val="24"/>
                <w:szCs w:val="24"/>
                <w:lang w:eastAsia="bg-BG"/>
              </w:rPr>
            </w:pPr>
            <w:r w:rsidRPr="007D3864">
              <w:rPr>
                <w:rFonts w:cs="Times New Roman"/>
                <w:color w:val="000000"/>
                <w:sz w:val="24"/>
                <w:szCs w:val="24"/>
                <w:lang w:eastAsia="bg-BG"/>
              </w:rPr>
              <w:t>Други разходи</w:t>
            </w:r>
            <w:r w:rsidRPr="00A707D2">
              <w:rPr>
                <w:rFonts w:cs="Times New Roman"/>
                <w:color w:val="000000"/>
                <w:sz w:val="24"/>
                <w:szCs w:val="24"/>
                <w:lang w:eastAsia="bg-BG"/>
              </w:rPr>
              <w:t xml:space="preserve">, </w:t>
            </w:r>
            <w:r w:rsidRPr="007D3864">
              <w:rPr>
                <w:rFonts w:cs="Times New Roman"/>
                <w:color w:val="000000"/>
                <w:sz w:val="24"/>
                <w:szCs w:val="24"/>
                <w:lang w:eastAsia="bg-BG"/>
              </w:rPr>
              <w:t>в т.ч. балансова стойност на продадени активи</w:t>
            </w:r>
          </w:p>
        </w:tc>
        <w:tc>
          <w:tcPr>
            <w:tcW w:w="1891" w:type="dxa"/>
            <w:tcBorders>
              <w:top w:val="nil"/>
              <w:left w:val="nil"/>
              <w:bottom w:val="single" w:sz="2" w:space="0" w:color="auto"/>
              <w:right w:val="nil"/>
            </w:tcBorders>
            <w:vAlign w:val="bottom"/>
          </w:tcPr>
          <w:p w:rsidR="00C42DF8" w:rsidRPr="00142639" w:rsidRDefault="00C42DF8" w:rsidP="00FC0930">
            <w:pPr>
              <w:jc w:val="right"/>
              <w:rPr>
                <w:rFonts w:cs="Times New Roman"/>
                <w:color w:val="000000"/>
                <w:sz w:val="24"/>
                <w:szCs w:val="24"/>
                <w:lang w:eastAsia="bg-BG"/>
              </w:rPr>
            </w:pPr>
            <w:r w:rsidRPr="00142639">
              <w:rPr>
                <w:rFonts w:cs="Times New Roman"/>
                <w:color w:val="000000"/>
                <w:sz w:val="24"/>
                <w:szCs w:val="24"/>
                <w:lang w:eastAsia="bg-BG"/>
              </w:rPr>
              <w:t>(</w:t>
            </w:r>
            <w:r>
              <w:rPr>
                <w:rFonts w:cs="Times New Roman"/>
                <w:color w:val="000000"/>
                <w:sz w:val="24"/>
                <w:szCs w:val="24"/>
                <w:lang w:eastAsia="bg-BG"/>
              </w:rPr>
              <w:t xml:space="preserve">2 </w:t>
            </w:r>
            <w:r>
              <w:rPr>
                <w:rFonts w:cs="Times New Roman"/>
                <w:color w:val="000000"/>
                <w:sz w:val="24"/>
                <w:szCs w:val="24"/>
                <w:lang w:val="en-GB" w:eastAsia="bg-BG"/>
              </w:rPr>
              <w:t>506</w:t>
            </w:r>
            <w:r w:rsidRPr="00142639">
              <w:rPr>
                <w:rFonts w:cs="Times New Roman"/>
                <w:color w:val="000000"/>
                <w:sz w:val="24"/>
                <w:szCs w:val="24"/>
                <w:lang w:eastAsia="bg-BG"/>
              </w:rPr>
              <w:t>)</w:t>
            </w:r>
          </w:p>
        </w:tc>
        <w:tc>
          <w:tcPr>
            <w:tcW w:w="1919" w:type="dxa"/>
            <w:tcBorders>
              <w:top w:val="nil"/>
              <w:left w:val="nil"/>
              <w:bottom w:val="single" w:sz="2" w:space="0" w:color="auto"/>
              <w:right w:val="nil"/>
            </w:tcBorders>
            <w:vAlign w:val="bottom"/>
          </w:tcPr>
          <w:p w:rsidR="00C42DF8" w:rsidRPr="00142639" w:rsidRDefault="00C42DF8" w:rsidP="00142639">
            <w:pPr>
              <w:jc w:val="right"/>
              <w:rPr>
                <w:rFonts w:cs="Times New Roman"/>
                <w:color w:val="000000"/>
                <w:sz w:val="24"/>
                <w:szCs w:val="24"/>
                <w:lang w:eastAsia="bg-BG"/>
              </w:rPr>
            </w:pPr>
            <w:r w:rsidRPr="00142639">
              <w:rPr>
                <w:rFonts w:cs="Times New Roman"/>
                <w:color w:val="000000"/>
                <w:sz w:val="24"/>
                <w:szCs w:val="24"/>
                <w:lang w:eastAsia="bg-BG"/>
              </w:rPr>
              <w:t>(</w:t>
            </w:r>
            <w:r w:rsidRPr="00142639">
              <w:rPr>
                <w:rFonts w:cs="Times New Roman"/>
                <w:color w:val="000000"/>
                <w:sz w:val="24"/>
                <w:szCs w:val="24"/>
                <w:lang w:val="en-US" w:eastAsia="bg-BG"/>
              </w:rPr>
              <w:t>6</w:t>
            </w:r>
            <w:r>
              <w:rPr>
                <w:rFonts w:cs="Times New Roman"/>
                <w:color w:val="000000"/>
                <w:sz w:val="24"/>
                <w:szCs w:val="24"/>
                <w:lang w:eastAsia="bg-BG"/>
              </w:rPr>
              <w:t>9</w:t>
            </w:r>
            <w:r w:rsidRPr="00142639">
              <w:rPr>
                <w:rFonts w:cs="Times New Roman"/>
                <w:color w:val="000000"/>
                <w:sz w:val="24"/>
                <w:szCs w:val="24"/>
                <w:lang w:eastAsia="bg-BG"/>
              </w:rPr>
              <w:t>)</w:t>
            </w:r>
          </w:p>
        </w:tc>
        <w:tc>
          <w:tcPr>
            <w:tcW w:w="1047" w:type="dxa"/>
            <w:tcBorders>
              <w:top w:val="nil"/>
              <w:left w:val="nil"/>
              <w:bottom w:val="single" w:sz="2" w:space="0" w:color="auto"/>
              <w:right w:val="nil"/>
            </w:tcBorders>
            <w:vAlign w:val="bottom"/>
          </w:tcPr>
          <w:p w:rsidR="00C42DF8" w:rsidRPr="00142639" w:rsidRDefault="00C42DF8" w:rsidP="00FC0930">
            <w:pPr>
              <w:jc w:val="right"/>
              <w:rPr>
                <w:rFonts w:cs="Times New Roman"/>
                <w:b/>
                <w:color w:val="000000"/>
                <w:sz w:val="24"/>
                <w:szCs w:val="24"/>
                <w:lang w:eastAsia="bg-BG"/>
              </w:rPr>
            </w:pPr>
            <w:r w:rsidRPr="00142639">
              <w:rPr>
                <w:rFonts w:cs="Times New Roman"/>
                <w:b/>
                <w:color w:val="000000"/>
                <w:sz w:val="24"/>
                <w:szCs w:val="24"/>
                <w:lang w:eastAsia="bg-BG"/>
              </w:rPr>
              <w:t>(</w:t>
            </w:r>
            <w:r>
              <w:rPr>
                <w:rFonts w:cs="Times New Roman"/>
                <w:b/>
                <w:color w:val="000000"/>
                <w:sz w:val="24"/>
                <w:szCs w:val="24"/>
                <w:lang w:eastAsia="bg-BG"/>
              </w:rPr>
              <w:t xml:space="preserve">2 </w:t>
            </w:r>
            <w:r>
              <w:rPr>
                <w:rFonts w:cs="Times New Roman"/>
                <w:b/>
                <w:color w:val="000000"/>
                <w:sz w:val="24"/>
                <w:szCs w:val="24"/>
                <w:lang w:val="en-GB" w:eastAsia="bg-BG"/>
              </w:rPr>
              <w:t>575</w:t>
            </w:r>
            <w:r w:rsidRPr="00142639">
              <w:rPr>
                <w:rFonts w:cs="Times New Roman"/>
                <w:b/>
                <w:color w:val="000000"/>
                <w:sz w:val="24"/>
                <w:szCs w:val="24"/>
                <w:lang w:eastAsia="bg-BG"/>
              </w:rPr>
              <w:t>)</w:t>
            </w:r>
          </w:p>
        </w:tc>
      </w:tr>
      <w:tr w:rsidR="00C42DF8" w:rsidRPr="00A707D2" w:rsidTr="00EE30DD">
        <w:trPr>
          <w:trHeight w:val="183"/>
        </w:trPr>
        <w:tc>
          <w:tcPr>
            <w:tcW w:w="4433" w:type="dxa"/>
            <w:tcBorders>
              <w:top w:val="nil"/>
              <w:left w:val="nil"/>
              <w:bottom w:val="nil"/>
              <w:right w:val="nil"/>
            </w:tcBorders>
          </w:tcPr>
          <w:p w:rsidR="00C42DF8" w:rsidRPr="007D3864" w:rsidRDefault="00C42DF8" w:rsidP="003A6281">
            <w:pPr>
              <w:rPr>
                <w:rFonts w:cs="Times New Roman"/>
                <w:b/>
                <w:color w:val="000000"/>
                <w:sz w:val="24"/>
                <w:szCs w:val="24"/>
                <w:lang w:eastAsia="bg-BG"/>
              </w:rPr>
            </w:pPr>
            <w:r w:rsidRPr="007D3864">
              <w:rPr>
                <w:rFonts w:cs="Times New Roman"/>
                <w:b/>
                <w:color w:val="000000"/>
                <w:sz w:val="24"/>
                <w:szCs w:val="24"/>
                <w:lang w:eastAsia="bg-BG"/>
              </w:rPr>
              <w:t>Оперативна печалба на сегмента</w:t>
            </w:r>
          </w:p>
        </w:tc>
        <w:tc>
          <w:tcPr>
            <w:tcW w:w="1891" w:type="dxa"/>
            <w:tcBorders>
              <w:top w:val="single" w:sz="2" w:space="0" w:color="auto"/>
              <w:left w:val="nil"/>
              <w:bottom w:val="double" w:sz="4" w:space="0" w:color="auto"/>
              <w:right w:val="nil"/>
            </w:tcBorders>
            <w:vAlign w:val="bottom"/>
          </w:tcPr>
          <w:p w:rsidR="00C42DF8" w:rsidRPr="00142639" w:rsidRDefault="00C42DF8" w:rsidP="003A6281">
            <w:pPr>
              <w:jc w:val="right"/>
              <w:rPr>
                <w:rFonts w:cs="Times New Roman"/>
                <w:b/>
                <w:bCs/>
                <w:color w:val="000000"/>
                <w:sz w:val="24"/>
                <w:szCs w:val="24"/>
                <w:lang w:val="en-GB" w:eastAsia="bg-BG"/>
              </w:rPr>
            </w:pPr>
            <w:r w:rsidRPr="00142639">
              <w:rPr>
                <w:rFonts w:cs="Times New Roman"/>
                <w:b/>
                <w:bCs/>
                <w:color w:val="000000"/>
                <w:sz w:val="24"/>
                <w:szCs w:val="24"/>
                <w:lang w:val="en-GB" w:eastAsia="bg-BG"/>
              </w:rPr>
              <w:t xml:space="preserve">1 </w:t>
            </w:r>
            <w:r w:rsidRPr="00142639">
              <w:rPr>
                <w:rFonts w:cs="Times New Roman"/>
                <w:b/>
                <w:bCs/>
                <w:color w:val="000000"/>
                <w:sz w:val="24"/>
                <w:szCs w:val="24"/>
                <w:lang w:eastAsia="bg-BG"/>
              </w:rPr>
              <w:t>54</w:t>
            </w:r>
            <w:r w:rsidRPr="00142639">
              <w:rPr>
                <w:rFonts w:cs="Times New Roman"/>
                <w:b/>
                <w:bCs/>
                <w:color w:val="000000"/>
                <w:sz w:val="24"/>
                <w:szCs w:val="24"/>
                <w:lang w:val="en-GB" w:eastAsia="bg-BG"/>
              </w:rPr>
              <w:t>1</w:t>
            </w:r>
          </w:p>
        </w:tc>
        <w:tc>
          <w:tcPr>
            <w:tcW w:w="1919" w:type="dxa"/>
            <w:tcBorders>
              <w:top w:val="single" w:sz="2" w:space="0" w:color="auto"/>
              <w:left w:val="nil"/>
              <w:bottom w:val="double" w:sz="4" w:space="0" w:color="auto"/>
              <w:right w:val="nil"/>
            </w:tcBorders>
            <w:vAlign w:val="bottom"/>
          </w:tcPr>
          <w:p w:rsidR="00C42DF8" w:rsidRPr="00A707D2" w:rsidRDefault="00C42DF8" w:rsidP="003A6281">
            <w:pPr>
              <w:jc w:val="right"/>
              <w:rPr>
                <w:rFonts w:cs="Times New Roman"/>
                <w:b/>
                <w:bCs/>
                <w:color w:val="000000"/>
                <w:sz w:val="24"/>
                <w:szCs w:val="24"/>
                <w:lang w:val="en-GB" w:eastAsia="bg-BG"/>
              </w:rPr>
            </w:pPr>
            <w:r w:rsidRPr="00A707D2">
              <w:rPr>
                <w:rFonts w:cs="Times New Roman"/>
                <w:b/>
                <w:bCs/>
                <w:color w:val="000000"/>
                <w:sz w:val="24"/>
                <w:szCs w:val="24"/>
                <w:lang w:val="en-GB" w:eastAsia="bg-BG"/>
              </w:rPr>
              <w:t>597</w:t>
            </w:r>
          </w:p>
        </w:tc>
        <w:tc>
          <w:tcPr>
            <w:tcW w:w="1047" w:type="dxa"/>
            <w:tcBorders>
              <w:top w:val="single" w:sz="2" w:space="0" w:color="auto"/>
              <w:left w:val="nil"/>
              <w:bottom w:val="double" w:sz="4" w:space="0" w:color="auto"/>
              <w:right w:val="nil"/>
            </w:tcBorders>
            <w:vAlign w:val="bottom"/>
          </w:tcPr>
          <w:p w:rsidR="00C42DF8" w:rsidRPr="00A707D2" w:rsidRDefault="00C42DF8" w:rsidP="00D87262">
            <w:pPr>
              <w:jc w:val="right"/>
              <w:rPr>
                <w:rFonts w:cs="Times New Roman"/>
                <w:b/>
                <w:bCs/>
                <w:color w:val="000000"/>
                <w:sz w:val="24"/>
                <w:szCs w:val="24"/>
                <w:lang w:val="en-GB" w:eastAsia="bg-BG"/>
              </w:rPr>
            </w:pPr>
            <w:r w:rsidRPr="00A707D2">
              <w:rPr>
                <w:rFonts w:cs="Times New Roman"/>
                <w:b/>
                <w:bCs/>
                <w:color w:val="000000"/>
                <w:sz w:val="24"/>
                <w:szCs w:val="24"/>
                <w:lang w:val="en-GB" w:eastAsia="bg-BG"/>
              </w:rPr>
              <w:t>2 138</w:t>
            </w:r>
          </w:p>
        </w:tc>
      </w:tr>
      <w:tr w:rsidR="00C42DF8" w:rsidRPr="00A707D2" w:rsidTr="003E7599">
        <w:trPr>
          <w:trHeight w:hRule="exact" w:val="227"/>
        </w:trPr>
        <w:tc>
          <w:tcPr>
            <w:tcW w:w="4433" w:type="dxa"/>
            <w:tcBorders>
              <w:top w:val="nil"/>
              <w:left w:val="nil"/>
              <w:bottom w:val="nil"/>
              <w:right w:val="nil"/>
            </w:tcBorders>
          </w:tcPr>
          <w:p w:rsidR="00C42DF8" w:rsidRPr="007D3864" w:rsidRDefault="00C42DF8" w:rsidP="003A6281">
            <w:pPr>
              <w:rPr>
                <w:rFonts w:cs="Times New Roman"/>
                <w:b/>
                <w:color w:val="000000"/>
                <w:sz w:val="24"/>
                <w:szCs w:val="24"/>
                <w:lang w:eastAsia="bg-BG"/>
              </w:rPr>
            </w:pPr>
          </w:p>
        </w:tc>
        <w:tc>
          <w:tcPr>
            <w:tcW w:w="1891" w:type="dxa"/>
            <w:tcBorders>
              <w:top w:val="single" w:sz="2" w:space="0" w:color="auto"/>
              <w:left w:val="nil"/>
              <w:bottom w:val="single" w:sz="2" w:space="0" w:color="auto"/>
              <w:right w:val="nil"/>
            </w:tcBorders>
            <w:vAlign w:val="bottom"/>
          </w:tcPr>
          <w:p w:rsidR="00C42DF8" w:rsidRPr="00142639" w:rsidRDefault="00C42DF8" w:rsidP="003A6281">
            <w:pPr>
              <w:jc w:val="right"/>
              <w:rPr>
                <w:rFonts w:cs="Times New Roman"/>
                <w:b/>
                <w:bCs/>
                <w:color w:val="000000"/>
                <w:sz w:val="24"/>
                <w:szCs w:val="24"/>
                <w:lang w:eastAsia="bg-BG"/>
              </w:rPr>
            </w:pPr>
          </w:p>
        </w:tc>
        <w:tc>
          <w:tcPr>
            <w:tcW w:w="1919" w:type="dxa"/>
            <w:tcBorders>
              <w:top w:val="single" w:sz="2" w:space="0" w:color="auto"/>
              <w:left w:val="nil"/>
              <w:bottom w:val="single" w:sz="2" w:space="0" w:color="auto"/>
              <w:right w:val="nil"/>
            </w:tcBorders>
            <w:vAlign w:val="bottom"/>
          </w:tcPr>
          <w:p w:rsidR="00C42DF8" w:rsidRPr="00A707D2" w:rsidRDefault="00C42DF8" w:rsidP="003A6281">
            <w:pPr>
              <w:jc w:val="right"/>
              <w:rPr>
                <w:rFonts w:cs="Times New Roman"/>
                <w:b/>
                <w:bCs/>
                <w:color w:val="000000"/>
                <w:sz w:val="24"/>
                <w:szCs w:val="24"/>
                <w:lang w:eastAsia="bg-BG"/>
              </w:rPr>
            </w:pPr>
          </w:p>
        </w:tc>
        <w:tc>
          <w:tcPr>
            <w:tcW w:w="1047" w:type="dxa"/>
            <w:tcBorders>
              <w:top w:val="single" w:sz="2" w:space="0" w:color="auto"/>
              <w:left w:val="nil"/>
              <w:bottom w:val="single" w:sz="2" w:space="0" w:color="auto"/>
              <w:right w:val="nil"/>
            </w:tcBorders>
            <w:vAlign w:val="bottom"/>
          </w:tcPr>
          <w:p w:rsidR="00C42DF8" w:rsidRPr="00A707D2" w:rsidRDefault="00C42DF8" w:rsidP="003A6281">
            <w:pPr>
              <w:jc w:val="right"/>
              <w:rPr>
                <w:rFonts w:cs="Times New Roman"/>
                <w:b/>
                <w:bCs/>
                <w:color w:val="000000"/>
                <w:sz w:val="24"/>
                <w:szCs w:val="24"/>
                <w:lang w:eastAsia="bg-BG"/>
              </w:rPr>
            </w:pPr>
          </w:p>
        </w:tc>
      </w:tr>
      <w:tr w:rsidR="00C42DF8" w:rsidRPr="00A707D2" w:rsidTr="00EE30DD">
        <w:trPr>
          <w:trHeight w:val="183"/>
        </w:trPr>
        <w:tc>
          <w:tcPr>
            <w:tcW w:w="4433" w:type="dxa"/>
            <w:tcBorders>
              <w:top w:val="nil"/>
              <w:left w:val="nil"/>
              <w:bottom w:val="nil"/>
              <w:right w:val="nil"/>
            </w:tcBorders>
          </w:tcPr>
          <w:p w:rsidR="00C42DF8" w:rsidRPr="007D3864" w:rsidRDefault="00C42DF8" w:rsidP="003A6281">
            <w:pPr>
              <w:rPr>
                <w:rFonts w:cs="Times New Roman"/>
                <w:b/>
                <w:color w:val="000000"/>
                <w:sz w:val="24"/>
                <w:szCs w:val="24"/>
                <w:lang w:eastAsia="bg-BG"/>
              </w:rPr>
            </w:pPr>
            <w:r w:rsidRPr="007D3864">
              <w:rPr>
                <w:rFonts w:cs="Times New Roman"/>
                <w:b/>
                <w:color w:val="000000"/>
                <w:sz w:val="24"/>
                <w:szCs w:val="24"/>
                <w:lang w:eastAsia="bg-BG"/>
              </w:rPr>
              <w:t>Активи на сегмента</w:t>
            </w:r>
          </w:p>
        </w:tc>
        <w:tc>
          <w:tcPr>
            <w:tcW w:w="1891" w:type="dxa"/>
            <w:tcBorders>
              <w:top w:val="single" w:sz="2" w:space="0" w:color="auto"/>
              <w:left w:val="nil"/>
              <w:bottom w:val="single" w:sz="2" w:space="0" w:color="auto"/>
              <w:right w:val="nil"/>
            </w:tcBorders>
            <w:vAlign w:val="bottom"/>
          </w:tcPr>
          <w:p w:rsidR="00C42DF8" w:rsidRPr="00142639" w:rsidRDefault="00C42DF8" w:rsidP="003A6281">
            <w:pPr>
              <w:jc w:val="right"/>
              <w:rPr>
                <w:rFonts w:cs="Times New Roman"/>
                <w:b/>
                <w:bCs/>
                <w:color w:val="000000"/>
                <w:sz w:val="24"/>
                <w:szCs w:val="24"/>
                <w:lang w:val="en-GB" w:eastAsia="bg-BG"/>
              </w:rPr>
            </w:pPr>
            <w:r w:rsidRPr="00142639">
              <w:rPr>
                <w:rFonts w:cs="Times New Roman"/>
                <w:b/>
                <w:bCs/>
                <w:color w:val="000000"/>
                <w:sz w:val="24"/>
                <w:szCs w:val="24"/>
                <w:lang w:val="en-GB" w:eastAsia="bg-BG"/>
              </w:rPr>
              <w:t>91 385</w:t>
            </w:r>
          </w:p>
        </w:tc>
        <w:tc>
          <w:tcPr>
            <w:tcW w:w="1919" w:type="dxa"/>
            <w:tcBorders>
              <w:top w:val="single" w:sz="2" w:space="0" w:color="auto"/>
              <w:left w:val="nil"/>
              <w:bottom w:val="single" w:sz="2" w:space="0" w:color="auto"/>
              <w:right w:val="nil"/>
            </w:tcBorders>
            <w:vAlign w:val="bottom"/>
          </w:tcPr>
          <w:p w:rsidR="00C42DF8" w:rsidRPr="00A707D2" w:rsidRDefault="00C42DF8" w:rsidP="003A6281">
            <w:pPr>
              <w:jc w:val="right"/>
              <w:rPr>
                <w:rFonts w:cs="Times New Roman"/>
                <w:b/>
                <w:bCs/>
                <w:color w:val="000000"/>
                <w:sz w:val="24"/>
                <w:szCs w:val="24"/>
                <w:lang w:val="en-GB" w:eastAsia="bg-BG"/>
              </w:rPr>
            </w:pPr>
            <w:r w:rsidRPr="00A707D2">
              <w:rPr>
                <w:rFonts w:cs="Times New Roman"/>
                <w:b/>
                <w:bCs/>
                <w:color w:val="000000"/>
                <w:sz w:val="24"/>
                <w:szCs w:val="24"/>
                <w:lang w:val="en-GB" w:eastAsia="bg-BG"/>
              </w:rPr>
              <w:t>8 363</w:t>
            </w:r>
          </w:p>
        </w:tc>
        <w:tc>
          <w:tcPr>
            <w:tcW w:w="1047" w:type="dxa"/>
            <w:tcBorders>
              <w:top w:val="single" w:sz="2" w:space="0" w:color="auto"/>
              <w:left w:val="nil"/>
              <w:bottom w:val="single" w:sz="2" w:space="0" w:color="auto"/>
              <w:right w:val="nil"/>
            </w:tcBorders>
            <w:vAlign w:val="bottom"/>
          </w:tcPr>
          <w:p w:rsidR="00C42DF8" w:rsidRPr="00A707D2" w:rsidRDefault="00C42DF8" w:rsidP="003A6281">
            <w:pPr>
              <w:jc w:val="right"/>
              <w:rPr>
                <w:rFonts w:cs="Times New Roman"/>
                <w:b/>
                <w:bCs/>
                <w:color w:val="000000"/>
                <w:sz w:val="24"/>
                <w:szCs w:val="24"/>
                <w:lang w:val="en-GB" w:eastAsia="bg-BG"/>
              </w:rPr>
            </w:pPr>
            <w:r w:rsidRPr="00A707D2">
              <w:rPr>
                <w:rFonts w:cs="Times New Roman"/>
                <w:b/>
                <w:bCs/>
                <w:color w:val="000000"/>
                <w:sz w:val="24"/>
                <w:szCs w:val="24"/>
                <w:lang w:val="en-GB" w:eastAsia="bg-BG"/>
              </w:rPr>
              <w:t>99 748</w:t>
            </w:r>
          </w:p>
        </w:tc>
      </w:tr>
      <w:tr w:rsidR="00C42DF8" w:rsidRPr="00A707D2" w:rsidTr="00EE30DD">
        <w:trPr>
          <w:trHeight w:val="183"/>
        </w:trPr>
        <w:tc>
          <w:tcPr>
            <w:tcW w:w="4433" w:type="dxa"/>
            <w:tcBorders>
              <w:top w:val="nil"/>
              <w:left w:val="nil"/>
              <w:bottom w:val="nil"/>
              <w:right w:val="nil"/>
            </w:tcBorders>
          </w:tcPr>
          <w:p w:rsidR="00C42DF8" w:rsidRPr="007D3864" w:rsidRDefault="00C42DF8" w:rsidP="009F1185">
            <w:pPr>
              <w:rPr>
                <w:rFonts w:cs="Times New Roman"/>
                <w:b/>
                <w:color w:val="000000"/>
                <w:sz w:val="24"/>
                <w:szCs w:val="24"/>
                <w:lang w:eastAsia="bg-BG"/>
              </w:rPr>
            </w:pPr>
            <w:r w:rsidRPr="007D3864">
              <w:rPr>
                <w:rFonts w:cs="Times New Roman"/>
                <w:b/>
                <w:color w:val="000000"/>
                <w:sz w:val="24"/>
                <w:szCs w:val="24"/>
                <w:lang w:eastAsia="bg-BG"/>
              </w:rPr>
              <w:t>Пасиви на сегмента</w:t>
            </w:r>
          </w:p>
        </w:tc>
        <w:tc>
          <w:tcPr>
            <w:tcW w:w="1891" w:type="dxa"/>
            <w:tcBorders>
              <w:top w:val="single" w:sz="2" w:space="0" w:color="auto"/>
              <w:left w:val="nil"/>
              <w:bottom w:val="single" w:sz="2" w:space="0" w:color="auto"/>
              <w:right w:val="nil"/>
            </w:tcBorders>
            <w:vAlign w:val="bottom"/>
          </w:tcPr>
          <w:p w:rsidR="00C42DF8" w:rsidRPr="00142639" w:rsidRDefault="00C42DF8" w:rsidP="009F1185">
            <w:pPr>
              <w:jc w:val="right"/>
              <w:rPr>
                <w:rFonts w:cs="Times New Roman"/>
                <w:b/>
                <w:bCs/>
                <w:color w:val="000000"/>
                <w:sz w:val="24"/>
                <w:szCs w:val="24"/>
                <w:lang w:eastAsia="bg-BG"/>
              </w:rPr>
            </w:pPr>
            <w:r w:rsidRPr="00142639">
              <w:rPr>
                <w:rFonts w:cs="Times New Roman"/>
                <w:b/>
                <w:bCs/>
                <w:color w:val="000000"/>
                <w:sz w:val="24"/>
                <w:szCs w:val="24"/>
                <w:lang w:eastAsia="bg-BG"/>
              </w:rPr>
              <w:t>22 064</w:t>
            </w:r>
          </w:p>
        </w:tc>
        <w:tc>
          <w:tcPr>
            <w:tcW w:w="1919" w:type="dxa"/>
            <w:tcBorders>
              <w:top w:val="single" w:sz="2" w:space="0" w:color="auto"/>
              <w:left w:val="nil"/>
              <w:bottom w:val="single" w:sz="2" w:space="0" w:color="auto"/>
              <w:right w:val="nil"/>
            </w:tcBorders>
            <w:vAlign w:val="bottom"/>
          </w:tcPr>
          <w:p w:rsidR="00C42DF8" w:rsidRPr="00A707D2" w:rsidRDefault="00C42DF8" w:rsidP="009F1185">
            <w:pPr>
              <w:jc w:val="right"/>
              <w:rPr>
                <w:rFonts w:cs="Times New Roman"/>
                <w:b/>
                <w:bCs/>
                <w:color w:val="000000"/>
                <w:sz w:val="24"/>
                <w:szCs w:val="24"/>
                <w:lang w:eastAsia="bg-BG"/>
              </w:rPr>
            </w:pPr>
            <w:r w:rsidRPr="00A707D2">
              <w:rPr>
                <w:rFonts w:cs="Times New Roman"/>
                <w:b/>
                <w:bCs/>
                <w:color w:val="000000"/>
                <w:sz w:val="24"/>
                <w:szCs w:val="24"/>
                <w:lang w:eastAsia="bg-BG"/>
              </w:rPr>
              <w:t>1 395</w:t>
            </w:r>
          </w:p>
        </w:tc>
        <w:tc>
          <w:tcPr>
            <w:tcW w:w="1047" w:type="dxa"/>
            <w:tcBorders>
              <w:top w:val="single" w:sz="2" w:space="0" w:color="auto"/>
              <w:left w:val="nil"/>
              <w:bottom w:val="single" w:sz="2" w:space="0" w:color="auto"/>
              <w:right w:val="nil"/>
            </w:tcBorders>
            <w:vAlign w:val="bottom"/>
          </w:tcPr>
          <w:p w:rsidR="00C42DF8" w:rsidRPr="00A707D2" w:rsidRDefault="00C42DF8" w:rsidP="009F1185">
            <w:pPr>
              <w:jc w:val="right"/>
              <w:rPr>
                <w:rFonts w:cs="Times New Roman"/>
                <w:b/>
                <w:bCs/>
                <w:color w:val="000000"/>
                <w:sz w:val="24"/>
                <w:szCs w:val="24"/>
                <w:lang w:val="en-GB" w:eastAsia="bg-BG"/>
              </w:rPr>
            </w:pPr>
            <w:r w:rsidRPr="00A707D2">
              <w:rPr>
                <w:rFonts w:cs="Times New Roman"/>
                <w:b/>
                <w:bCs/>
                <w:color w:val="000000"/>
                <w:sz w:val="24"/>
                <w:szCs w:val="24"/>
                <w:lang w:eastAsia="bg-BG"/>
              </w:rPr>
              <w:t>23 459</w:t>
            </w:r>
          </w:p>
        </w:tc>
      </w:tr>
    </w:tbl>
    <w:p w:rsidR="00C42DF8" w:rsidRPr="00D87262" w:rsidRDefault="00C42DF8" w:rsidP="00077380">
      <w:pPr>
        <w:jc w:val="both"/>
        <w:rPr>
          <w:sz w:val="24"/>
          <w:szCs w:val="24"/>
        </w:rPr>
      </w:pPr>
    </w:p>
    <w:p w:rsidR="00C42DF8" w:rsidRPr="0063459A" w:rsidRDefault="00C42DF8" w:rsidP="00077380">
      <w:pPr>
        <w:jc w:val="both"/>
        <w:rPr>
          <w:sz w:val="24"/>
          <w:szCs w:val="24"/>
          <w:highlight w:val="cyan"/>
        </w:rPr>
      </w:pPr>
      <w:r w:rsidRPr="00D87262">
        <w:rPr>
          <w:sz w:val="24"/>
          <w:szCs w:val="24"/>
        </w:rPr>
        <w:t>Информация относ</w:t>
      </w:r>
      <w:r w:rsidRPr="000C3B33">
        <w:rPr>
          <w:sz w:val="24"/>
          <w:szCs w:val="24"/>
        </w:rPr>
        <w:t>но инвестиции на Групата, отчитани по метода на собствения капитал е представена в пояснение 6.</w:t>
      </w:r>
    </w:p>
    <w:p w:rsidR="00C42DF8" w:rsidRPr="00005228" w:rsidRDefault="00C42DF8" w:rsidP="00077380">
      <w:pPr>
        <w:jc w:val="both"/>
        <w:rPr>
          <w:sz w:val="12"/>
          <w:szCs w:val="12"/>
          <w:highlight w:val="cyan"/>
        </w:rPr>
      </w:pPr>
    </w:p>
    <w:p w:rsidR="00C42DF8" w:rsidRPr="00C568D5" w:rsidRDefault="00C42DF8" w:rsidP="00077380">
      <w:pPr>
        <w:jc w:val="both"/>
        <w:rPr>
          <w:sz w:val="24"/>
          <w:szCs w:val="24"/>
        </w:rPr>
      </w:pPr>
      <w:r w:rsidRPr="00C568D5">
        <w:rPr>
          <w:sz w:val="24"/>
          <w:szCs w:val="24"/>
        </w:rPr>
        <w:t>Новопридобитите от Групата нетекущи активи, различни от финансови инструменти и активи по отсрочени данъци са както следва:</w:t>
      </w:r>
    </w:p>
    <w:p w:rsidR="00C42DF8" w:rsidRPr="00C568D5" w:rsidRDefault="00C42DF8" w:rsidP="00077380">
      <w:pPr>
        <w:jc w:val="both"/>
        <w:rPr>
          <w:sz w:val="16"/>
          <w:szCs w:val="16"/>
        </w:rPr>
      </w:pPr>
    </w:p>
    <w:tbl>
      <w:tblPr>
        <w:tblW w:w="9260" w:type="dxa"/>
        <w:tblInd w:w="55" w:type="dxa"/>
        <w:tblCellMar>
          <w:left w:w="70" w:type="dxa"/>
          <w:right w:w="70" w:type="dxa"/>
        </w:tblCellMar>
        <w:tblLook w:val="00A0"/>
      </w:tblPr>
      <w:tblGrid>
        <w:gridCol w:w="3736"/>
        <w:gridCol w:w="1904"/>
        <w:gridCol w:w="2335"/>
        <w:gridCol w:w="1285"/>
      </w:tblGrid>
      <w:tr w:rsidR="00C42DF8" w:rsidRPr="00C568D5" w:rsidTr="00E7160A">
        <w:trPr>
          <w:trHeight w:val="183"/>
        </w:trPr>
        <w:tc>
          <w:tcPr>
            <w:tcW w:w="3736" w:type="dxa"/>
            <w:tcBorders>
              <w:top w:val="nil"/>
              <w:left w:val="nil"/>
              <w:bottom w:val="nil"/>
              <w:right w:val="nil"/>
            </w:tcBorders>
          </w:tcPr>
          <w:p w:rsidR="00C42DF8" w:rsidRPr="00C568D5" w:rsidRDefault="00C42DF8" w:rsidP="003A6281">
            <w:pPr>
              <w:rPr>
                <w:rFonts w:cs="Times New Roman"/>
                <w:color w:val="000000"/>
                <w:sz w:val="24"/>
                <w:szCs w:val="24"/>
                <w:lang w:eastAsia="bg-BG"/>
              </w:rPr>
            </w:pPr>
          </w:p>
        </w:tc>
        <w:tc>
          <w:tcPr>
            <w:tcW w:w="1904" w:type="dxa"/>
            <w:tcBorders>
              <w:top w:val="nil"/>
              <w:left w:val="nil"/>
              <w:bottom w:val="single" w:sz="2" w:space="0" w:color="auto"/>
              <w:right w:val="nil"/>
            </w:tcBorders>
          </w:tcPr>
          <w:p w:rsidR="00C42DF8" w:rsidRPr="00C568D5" w:rsidRDefault="00C42DF8" w:rsidP="003A6281">
            <w:pPr>
              <w:ind w:left="20" w:hanging="20"/>
              <w:jc w:val="right"/>
              <w:rPr>
                <w:b/>
                <w:sz w:val="24"/>
                <w:szCs w:val="24"/>
              </w:rPr>
            </w:pPr>
            <w:r w:rsidRPr="00C568D5">
              <w:rPr>
                <w:b/>
                <w:sz w:val="24"/>
                <w:szCs w:val="24"/>
              </w:rPr>
              <w:t>Транспортна и пристанищна  дейност</w:t>
            </w:r>
          </w:p>
        </w:tc>
        <w:tc>
          <w:tcPr>
            <w:tcW w:w="2335" w:type="dxa"/>
            <w:tcBorders>
              <w:top w:val="nil"/>
              <w:left w:val="nil"/>
              <w:bottom w:val="single" w:sz="2" w:space="0" w:color="auto"/>
              <w:right w:val="nil"/>
            </w:tcBorders>
          </w:tcPr>
          <w:p w:rsidR="00C42DF8" w:rsidRPr="00C568D5" w:rsidRDefault="00C42DF8" w:rsidP="003A6281">
            <w:pPr>
              <w:jc w:val="right"/>
              <w:rPr>
                <w:b/>
                <w:sz w:val="24"/>
                <w:szCs w:val="24"/>
              </w:rPr>
            </w:pPr>
            <w:r w:rsidRPr="00C568D5">
              <w:rPr>
                <w:b/>
                <w:sz w:val="24"/>
                <w:szCs w:val="24"/>
              </w:rPr>
              <w:t>Производствена дейност</w:t>
            </w:r>
          </w:p>
        </w:tc>
        <w:tc>
          <w:tcPr>
            <w:tcW w:w="1285" w:type="dxa"/>
            <w:tcBorders>
              <w:top w:val="nil"/>
              <w:left w:val="nil"/>
              <w:bottom w:val="single" w:sz="2" w:space="0" w:color="auto"/>
              <w:right w:val="nil"/>
            </w:tcBorders>
          </w:tcPr>
          <w:p w:rsidR="00C42DF8" w:rsidRPr="00C568D5" w:rsidRDefault="00C42DF8" w:rsidP="003A6281">
            <w:pPr>
              <w:jc w:val="right"/>
              <w:rPr>
                <w:b/>
                <w:sz w:val="24"/>
                <w:szCs w:val="24"/>
              </w:rPr>
            </w:pPr>
            <w:r w:rsidRPr="00C568D5">
              <w:rPr>
                <w:b/>
                <w:sz w:val="24"/>
                <w:szCs w:val="24"/>
              </w:rPr>
              <w:t>Общо</w:t>
            </w:r>
          </w:p>
        </w:tc>
      </w:tr>
      <w:tr w:rsidR="00C42DF8" w:rsidRPr="00005228" w:rsidTr="00E7160A">
        <w:trPr>
          <w:trHeight w:val="183"/>
        </w:trPr>
        <w:tc>
          <w:tcPr>
            <w:tcW w:w="3736" w:type="dxa"/>
            <w:tcBorders>
              <w:top w:val="nil"/>
              <w:left w:val="nil"/>
              <w:bottom w:val="nil"/>
              <w:right w:val="nil"/>
            </w:tcBorders>
          </w:tcPr>
          <w:p w:rsidR="00C42DF8" w:rsidRPr="00C568D5" w:rsidRDefault="00C42DF8" w:rsidP="003A6281">
            <w:pPr>
              <w:rPr>
                <w:rFonts w:cs="Times New Roman"/>
                <w:color w:val="000000"/>
                <w:sz w:val="24"/>
                <w:szCs w:val="24"/>
                <w:lang w:eastAsia="bg-BG"/>
              </w:rPr>
            </w:pPr>
          </w:p>
        </w:tc>
        <w:tc>
          <w:tcPr>
            <w:tcW w:w="1904" w:type="dxa"/>
            <w:tcBorders>
              <w:top w:val="nil"/>
              <w:left w:val="nil"/>
              <w:bottom w:val="nil"/>
              <w:right w:val="nil"/>
            </w:tcBorders>
            <w:vAlign w:val="bottom"/>
          </w:tcPr>
          <w:p w:rsidR="00C42DF8" w:rsidRPr="00C568D5" w:rsidRDefault="00C42DF8" w:rsidP="003A6281">
            <w:pPr>
              <w:jc w:val="right"/>
              <w:rPr>
                <w:rFonts w:cs="Times New Roman"/>
                <w:b/>
                <w:bCs/>
                <w:color w:val="000000"/>
                <w:sz w:val="24"/>
                <w:szCs w:val="24"/>
                <w:lang w:eastAsia="bg-BG"/>
              </w:rPr>
            </w:pPr>
            <w:r w:rsidRPr="00C568D5">
              <w:rPr>
                <w:rFonts w:cs="Times New Roman"/>
                <w:b/>
                <w:bCs/>
                <w:color w:val="000000"/>
                <w:sz w:val="24"/>
                <w:szCs w:val="24"/>
                <w:lang w:eastAsia="bg-BG"/>
              </w:rPr>
              <w:t>‘000 лв.</w:t>
            </w:r>
          </w:p>
        </w:tc>
        <w:tc>
          <w:tcPr>
            <w:tcW w:w="2335" w:type="dxa"/>
            <w:tcBorders>
              <w:top w:val="nil"/>
              <w:left w:val="nil"/>
              <w:bottom w:val="nil"/>
              <w:right w:val="nil"/>
            </w:tcBorders>
            <w:vAlign w:val="bottom"/>
          </w:tcPr>
          <w:p w:rsidR="00C42DF8" w:rsidRPr="00C568D5" w:rsidRDefault="00C42DF8" w:rsidP="003A6281">
            <w:pPr>
              <w:jc w:val="right"/>
              <w:rPr>
                <w:rFonts w:cs="Times New Roman"/>
                <w:b/>
                <w:bCs/>
                <w:color w:val="000000"/>
                <w:sz w:val="24"/>
                <w:szCs w:val="24"/>
                <w:lang w:eastAsia="bg-BG"/>
              </w:rPr>
            </w:pPr>
            <w:r w:rsidRPr="00C568D5">
              <w:rPr>
                <w:rFonts w:cs="Times New Roman"/>
                <w:b/>
                <w:bCs/>
                <w:color w:val="000000"/>
                <w:sz w:val="24"/>
                <w:szCs w:val="24"/>
                <w:lang w:eastAsia="bg-BG"/>
              </w:rPr>
              <w:t>‘000 лв.</w:t>
            </w:r>
          </w:p>
        </w:tc>
        <w:tc>
          <w:tcPr>
            <w:tcW w:w="1285" w:type="dxa"/>
            <w:tcBorders>
              <w:top w:val="nil"/>
              <w:left w:val="nil"/>
              <w:bottom w:val="nil"/>
              <w:right w:val="nil"/>
            </w:tcBorders>
            <w:vAlign w:val="bottom"/>
          </w:tcPr>
          <w:p w:rsidR="00C42DF8" w:rsidRPr="00C568D5" w:rsidRDefault="00C42DF8" w:rsidP="003A6281">
            <w:pPr>
              <w:jc w:val="right"/>
              <w:rPr>
                <w:rFonts w:cs="Times New Roman"/>
                <w:b/>
                <w:bCs/>
                <w:color w:val="000000"/>
                <w:sz w:val="24"/>
                <w:szCs w:val="24"/>
                <w:lang w:eastAsia="bg-BG"/>
              </w:rPr>
            </w:pPr>
            <w:r w:rsidRPr="00C568D5">
              <w:rPr>
                <w:rFonts w:cs="Times New Roman"/>
                <w:b/>
                <w:bCs/>
                <w:color w:val="000000"/>
                <w:sz w:val="24"/>
                <w:szCs w:val="24"/>
                <w:lang w:eastAsia="bg-BG"/>
              </w:rPr>
              <w:t>‘000 лв.</w:t>
            </w:r>
          </w:p>
        </w:tc>
      </w:tr>
      <w:tr w:rsidR="00C42DF8" w:rsidRPr="00DD1755" w:rsidTr="00E7160A">
        <w:trPr>
          <w:trHeight w:val="183"/>
        </w:trPr>
        <w:tc>
          <w:tcPr>
            <w:tcW w:w="3736" w:type="dxa"/>
            <w:tcBorders>
              <w:top w:val="nil"/>
              <w:left w:val="nil"/>
              <w:bottom w:val="nil"/>
              <w:right w:val="nil"/>
            </w:tcBorders>
          </w:tcPr>
          <w:p w:rsidR="00C42DF8" w:rsidRPr="00DD1755" w:rsidRDefault="00C42DF8" w:rsidP="003A6281">
            <w:pPr>
              <w:rPr>
                <w:rFonts w:cs="Times New Roman"/>
                <w:color w:val="000000"/>
                <w:sz w:val="24"/>
                <w:szCs w:val="24"/>
                <w:lang w:eastAsia="bg-BG"/>
              </w:rPr>
            </w:pPr>
          </w:p>
        </w:tc>
        <w:tc>
          <w:tcPr>
            <w:tcW w:w="1904" w:type="dxa"/>
            <w:tcBorders>
              <w:top w:val="nil"/>
              <w:left w:val="nil"/>
              <w:bottom w:val="nil"/>
              <w:right w:val="nil"/>
            </w:tcBorders>
            <w:vAlign w:val="bottom"/>
          </w:tcPr>
          <w:p w:rsidR="00C42DF8" w:rsidRPr="00DD1755" w:rsidRDefault="00C42DF8" w:rsidP="003A6281">
            <w:pPr>
              <w:jc w:val="right"/>
              <w:rPr>
                <w:rFonts w:cs="Times New Roman"/>
                <w:b/>
                <w:bCs/>
                <w:color w:val="000000"/>
                <w:sz w:val="24"/>
                <w:szCs w:val="24"/>
                <w:lang w:eastAsia="bg-BG"/>
              </w:rPr>
            </w:pPr>
          </w:p>
        </w:tc>
        <w:tc>
          <w:tcPr>
            <w:tcW w:w="2335" w:type="dxa"/>
            <w:tcBorders>
              <w:top w:val="nil"/>
              <w:left w:val="nil"/>
              <w:bottom w:val="nil"/>
              <w:right w:val="nil"/>
            </w:tcBorders>
            <w:vAlign w:val="bottom"/>
          </w:tcPr>
          <w:p w:rsidR="00C42DF8" w:rsidRPr="00DD1755" w:rsidRDefault="00C42DF8" w:rsidP="003A6281">
            <w:pPr>
              <w:jc w:val="right"/>
              <w:rPr>
                <w:rFonts w:cs="Times New Roman"/>
                <w:b/>
                <w:bCs/>
                <w:color w:val="000000"/>
                <w:sz w:val="24"/>
                <w:szCs w:val="24"/>
                <w:lang w:eastAsia="bg-BG"/>
              </w:rPr>
            </w:pPr>
          </w:p>
        </w:tc>
        <w:tc>
          <w:tcPr>
            <w:tcW w:w="1285" w:type="dxa"/>
            <w:tcBorders>
              <w:top w:val="nil"/>
              <w:left w:val="nil"/>
              <w:bottom w:val="nil"/>
              <w:right w:val="nil"/>
            </w:tcBorders>
            <w:vAlign w:val="bottom"/>
          </w:tcPr>
          <w:p w:rsidR="00C42DF8" w:rsidRPr="00DD1755" w:rsidRDefault="00C42DF8" w:rsidP="003A6281">
            <w:pPr>
              <w:jc w:val="right"/>
              <w:rPr>
                <w:rFonts w:cs="Times New Roman"/>
                <w:b/>
                <w:bCs/>
                <w:color w:val="000000"/>
                <w:sz w:val="24"/>
                <w:szCs w:val="24"/>
                <w:lang w:eastAsia="bg-BG"/>
              </w:rPr>
            </w:pPr>
          </w:p>
        </w:tc>
      </w:tr>
      <w:tr w:rsidR="00C42DF8" w:rsidRPr="00DD1755" w:rsidTr="00E7160A">
        <w:trPr>
          <w:trHeight w:val="183"/>
        </w:trPr>
        <w:tc>
          <w:tcPr>
            <w:tcW w:w="3736" w:type="dxa"/>
            <w:tcBorders>
              <w:top w:val="nil"/>
              <w:left w:val="nil"/>
              <w:bottom w:val="nil"/>
              <w:right w:val="nil"/>
            </w:tcBorders>
          </w:tcPr>
          <w:p w:rsidR="00C42DF8" w:rsidRPr="00DD1755" w:rsidRDefault="00C42DF8" w:rsidP="00D55863">
            <w:pPr>
              <w:rPr>
                <w:rFonts w:cs="Times New Roman"/>
                <w:color w:val="000000"/>
                <w:sz w:val="24"/>
                <w:szCs w:val="24"/>
                <w:lang w:eastAsia="bg-BG"/>
              </w:rPr>
            </w:pPr>
            <w:r w:rsidRPr="00DD1755">
              <w:rPr>
                <w:rFonts w:cs="Times New Roman"/>
                <w:color w:val="000000"/>
                <w:sz w:val="24"/>
                <w:szCs w:val="24"/>
                <w:lang w:eastAsia="bg-BG"/>
              </w:rPr>
              <w:t>Към 31 декември 201</w:t>
            </w:r>
            <w:r w:rsidRPr="00DD1755">
              <w:rPr>
                <w:rFonts w:cs="Times New Roman"/>
                <w:color w:val="000000"/>
                <w:sz w:val="24"/>
                <w:szCs w:val="24"/>
                <w:lang w:val="en-US" w:eastAsia="bg-BG"/>
              </w:rPr>
              <w:t>4</w:t>
            </w:r>
            <w:r w:rsidRPr="00DD1755">
              <w:rPr>
                <w:rFonts w:cs="Times New Roman"/>
                <w:color w:val="000000"/>
                <w:sz w:val="24"/>
                <w:szCs w:val="24"/>
                <w:lang w:eastAsia="bg-BG"/>
              </w:rPr>
              <w:t xml:space="preserve"> г.</w:t>
            </w:r>
          </w:p>
        </w:tc>
        <w:tc>
          <w:tcPr>
            <w:tcW w:w="1904" w:type="dxa"/>
            <w:tcBorders>
              <w:top w:val="nil"/>
              <w:left w:val="nil"/>
              <w:bottom w:val="nil"/>
              <w:right w:val="nil"/>
            </w:tcBorders>
            <w:vAlign w:val="bottom"/>
          </w:tcPr>
          <w:p w:rsidR="00C42DF8" w:rsidRPr="00DD1755" w:rsidRDefault="00C42DF8" w:rsidP="003A6281">
            <w:pPr>
              <w:jc w:val="right"/>
              <w:rPr>
                <w:rFonts w:cs="Times New Roman"/>
                <w:bCs/>
                <w:color w:val="000000"/>
                <w:sz w:val="24"/>
                <w:szCs w:val="24"/>
                <w:lang w:val="en-GB" w:eastAsia="bg-BG"/>
              </w:rPr>
            </w:pPr>
            <w:r w:rsidRPr="00DD1755">
              <w:rPr>
                <w:rFonts w:cs="Times New Roman"/>
                <w:bCs/>
                <w:color w:val="000000"/>
                <w:sz w:val="24"/>
                <w:szCs w:val="24"/>
                <w:lang w:eastAsia="bg-BG"/>
              </w:rPr>
              <w:t>1</w:t>
            </w:r>
            <w:r w:rsidRPr="00DD1755">
              <w:rPr>
                <w:rFonts w:cs="Times New Roman"/>
                <w:bCs/>
                <w:color w:val="000000"/>
                <w:sz w:val="24"/>
                <w:szCs w:val="24"/>
                <w:lang w:val="en-GB" w:eastAsia="bg-BG"/>
              </w:rPr>
              <w:t xml:space="preserve"> 902</w:t>
            </w:r>
          </w:p>
        </w:tc>
        <w:tc>
          <w:tcPr>
            <w:tcW w:w="2335" w:type="dxa"/>
            <w:tcBorders>
              <w:top w:val="nil"/>
              <w:left w:val="nil"/>
              <w:bottom w:val="nil"/>
              <w:right w:val="nil"/>
            </w:tcBorders>
            <w:vAlign w:val="bottom"/>
          </w:tcPr>
          <w:p w:rsidR="00C42DF8" w:rsidRPr="00DD1755" w:rsidRDefault="00C42DF8" w:rsidP="00CB1882">
            <w:pPr>
              <w:jc w:val="right"/>
              <w:rPr>
                <w:rFonts w:cs="Times New Roman"/>
                <w:bCs/>
                <w:color w:val="000000"/>
                <w:sz w:val="24"/>
                <w:szCs w:val="24"/>
                <w:lang w:eastAsia="bg-BG"/>
              </w:rPr>
            </w:pPr>
            <w:r w:rsidRPr="00DD1755">
              <w:rPr>
                <w:rFonts w:cs="Times New Roman"/>
                <w:bCs/>
                <w:color w:val="000000"/>
                <w:sz w:val="24"/>
                <w:szCs w:val="24"/>
                <w:lang w:val="en-GB" w:eastAsia="bg-BG"/>
              </w:rPr>
              <w:t>4</w:t>
            </w:r>
            <w:r w:rsidRPr="00DD1755">
              <w:rPr>
                <w:rFonts w:cs="Times New Roman"/>
                <w:bCs/>
                <w:color w:val="000000"/>
                <w:sz w:val="24"/>
                <w:szCs w:val="24"/>
                <w:lang w:eastAsia="bg-BG"/>
              </w:rPr>
              <w:t>14</w:t>
            </w:r>
          </w:p>
        </w:tc>
        <w:tc>
          <w:tcPr>
            <w:tcW w:w="1285" w:type="dxa"/>
            <w:tcBorders>
              <w:top w:val="nil"/>
              <w:left w:val="nil"/>
              <w:bottom w:val="nil"/>
              <w:right w:val="nil"/>
            </w:tcBorders>
            <w:vAlign w:val="bottom"/>
          </w:tcPr>
          <w:p w:rsidR="00C42DF8" w:rsidRPr="00DD1755" w:rsidRDefault="00C42DF8" w:rsidP="003A6281">
            <w:pPr>
              <w:jc w:val="right"/>
              <w:rPr>
                <w:rFonts w:cs="Times New Roman"/>
                <w:b/>
                <w:bCs/>
                <w:color w:val="000000"/>
                <w:sz w:val="24"/>
                <w:szCs w:val="24"/>
                <w:lang w:eastAsia="bg-BG"/>
              </w:rPr>
            </w:pPr>
            <w:r w:rsidRPr="00DD1755">
              <w:rPr>
                <w:rFonts w:cs="Times New Roman"/>
                <w:b/>
                <w:bCs/>
                <w:color w:val="000000"/>
                <w:sz w:val="24"/>
                <w:szCs w:val="24"/>
                <w:lang w:eastAsia="bg-BG"/>
              </w:rPr>
              <w:t>2 316</w:t>
            </w:r>
          </w:p>
        </w:tc>
      </w:tr>
      <w:tr w:rsidR="00C42DF8" w:rsidRPr="00005228" w:rsidTr="00E7160A">
        <w:trPr>
          <w:trHeight w:val="183"/>
        </w:trPr>
        <w:tc>
          <w:tcPr>
            <w:tcW w:w="3736" w:type="dxa"/>
            <w:tcBorders>
              <w:top w:val="nil"/>
              <w:left w:val="nil"/>
              <w:bottom w:val="nil"/>
              <w:right w:val="nil"/>
            </w:tcBorders>
          </w:tcPr>
          <w:p w:rsidR="00C42DF8" w:rsidRPr="00D55863" w:rsidRDefault="00C42DF8" w:rsidP="003A6281">
            <w:pPr>
              <w:rPr>
                <w:rFonts w:cs="Times New Roman"/>
                <w:color w:val="000000"/>
                <w:sz w:val="24"/>
                <w:szCs w:val="24"/>
                <w:lang w:eastAsia="bg-BG"/>
              </w:rPr>
            </w:pPr>
            <w:r w:rsidRPr="00D55863">
              <w:rPr>
                <w:rFonts w:cs="Times New Roman"/>
                <w:color w:val="000000"/>
                <w:sz w:val="24"/>
                <w:szCs w:val="24"/>
                <w:lang w:eastAsia="bg-BG"/>
              </w:rPr>
              <w:t>Към 31 декември 201</w:t>
            </w:r>
            <w:r w:rsidRPr="00D55863">
              <w:rPr>
                <w:rFonts w:cs="Times New Roman"/>
                <w:color w:val="000000"/>
                <w:sz w:val="24"/>
                <w:szCs w:val="24"/>
                <w:lang w:val="en-US" w:eastAsia="bg-BG"/>
              </w:rPr>
              <w:t>3</w:t>
            </w:r>
            <w:r w:rsidRPr="00D55863">
              <w:rPr>
                <w:rFonts w:cs="Times New Roman"/>
                <w:color w:val="000000"/>
                <w:sz w:val="24"/>
                <w:szCs w:val="24"/>
                <w:lang w:eastAsia="bg-BG"/>
              </w:rPr>
              <w:t xml:space="preserve"> г.</w:t>
            </w:r>
          </w:p>
        </w:tc>
        <w:tc>
          <w:tcPr>
            <w:tcW w:w="1904" w:type="dxa"/>
            <w:tcBorders>
              <w:top w:val="nil"/>
              <w:left w:val="nil"/>
              <w:bottom w:val="nil"/>
              <w:right w:val="nil"/>
            </w:tcBorders>
            <w:vAlign w:val="bottom"/>
          </w:tcPr>
          <w:p w:rsidR="00C42DF8" w:rsidRPr="00D55863" w:rsidRDefault="00C42DF8" w:rsidP="003A6281">
            <w:pPr>
              <w:jc w:val="right"/>
              <w:rPr>
                <w:rFonts w:cs="Times New Roman"/>
                <w:bCs/>
                <w:color w:val="000000"/>
                <w:sz w:val="24"/>
                <w:szCs w:val="24"/>
                <w:lang w:val="en-US" w:eastAsia="bg-BG"/>
              </w:rPr>
            </w:pPr>
            <w:r w:rsidRPr="00D55863">
              <w:rPr>
                <w:rFonts w:cs="Times New Roman"/>
                <w:bCs/>
                <w:color w:val="000000"/>
                <w:sz w:val="24"/>
                <w:szCs w:val="24"/>
                <w:lang w:val="en-US" w:eastAsia="bg-BG"/>
              </w:rPr>
              <w:t>3 194</w:t>
            </w:r>
          </w:p>
        </w:tc>
        <w:tc>
          <w:tcPr>
            <w:tcW w:w="2335" w:type="dxa"/>
            <w:tcBorders>
              <w:top w:val="nil"/>
              <w:left w:val="nil"/>
              <w:bottom w:val="nil"/>
              <w:right w:val="nil"/>
            </w:tcBorders>
            <w:vAlign w:val="bottom"/>
          </w:tcPr>
          <w:p w:rsidR="00C42DF8" w:rsidRPr="00CB1882" w:rsidRDefault="00C42DF8" w:rsidP="003A6281">
            <w:pPr>
              <w:jc w:val="right"/>
              <w:rPr>
                <w:rFonts w:cs="Times New Roman"/>
                <w:bCs/>
                <w:color w:val="000000"/>
                <w:sz w:val="24"/>
                <w:szCs w:val="24"/>
                <w:lang w:val="en-US" w:eastAsia="bg-BG"/>
              </w:rPr>
            </w:pPr>
            <w:r w:rsidRPr="00CB1882">
              <w:rPr>
                <w:rFonts w:cs="Times New Roman"/>
                <w:bCs/>
                <w:color w:val="000000"/>
                <w:sz w:val="24"/>
                <w:szCs w:val="24"/>
                <w:lang w:val="en-US" w:eastAsia="bg-BG"/>
              </w:rPr>
              <w:t>372</w:t>
            </w:r>
          </w:p>
        </w:tc>
        <w:tc>
          <w:tcPr>
            <w:tcW w:w="1285" w:type="dxa"/>
            <w:tcBorders>
              <w:top w:val="nil"/>
              <w:left w:val="nil"/>
              <w:bottom w:val="nil"/>
              <w:right w:val="nil"/>
            </w:tcBorders>
            <w:vAlign w:val="bottom"/>
          </w:tcPr>
          <w:p w:rsidR="00C42DF8" w:rsidRPr="00D55863" w:rsidRDefault="00C42DF8" w:rsidP="003A6281">
            <w:pPr>
              <w:jc w:val="right"/>
              <w:rPr>
                <w:rFonts w:cs="Times New Roman"/>
                <w:b/>
                <w:bCs/>
                <w:color w:val="000000"/>
                <w:sz w:val="24"/>
                <w:szCs w:val="24"/>
                <w:lang w:val="en-US" w:eastAsia="bg-BG"/>
              </w:rPr>
            </w:pPr>
            <w:r w:rsidRPr="00D55863">
              <w:rPr>
                <w:rFonts w:cs="Times New Roman"/>
                <w:b/>
                <w:bCs/>
                <w:color w:val="000000"/>
                <w:sz w:val="24"/>
                <w:szCs w:val="24"/>
                <w:lang w:val="en-US" w:eastAsia="bg-BG"/>
              </w:rPr>
              <w:t>3 566</w:t>
            </w:r>
          </w:p>
        </w:tc>
      </w:tr>
    </w:tbl>
    <w:p w:rsidR="00C42DF8" w:rsidRPr="00005228" w:rsidRDefault="00C42DF8" w:rsidP="00077380">
      <w:pPr>
        <w:jc w:val="both"/>
        <w:rPr>
          <w:sz w:val="16"/>
          <w:szCs w:val="16"/>
          <w:highlight w:val="cyan"/>
        </w:rPr>
      </w:pPr>
    </w:p>
    <w:p w:rsidR="00C42DF8" w:rsidRPr="002A6431" w:rsidRDefault="00C42DF8" w:rsidP="002A6431">
      <w:pPr>
        <w:spacing w:after="240"/>
        <w:jc w:val="both"/>
        <w:rPr>
          <w:sz w:val="24"/>
          <w:szCs w:val="24"/>
        </w:rPr>
      </w:pPr>
      <w:r w:rsidRPr="002A6431">
        <w:rPr>
          <w:sz w:val="24"/>
          <w:szCs w:val="24"/>
        </w:rPr>
        <w:t>През 2014 г. 2 626 хил. лв. или 12.88 % от приходите на Групата зависят от един клиент в сегмента „Транспортна и пристанищна дейност“ (2013 г.: 3 424 хил. лв. или 13.21 %).</w:t>
      </w:r>
    </w:p>
    <w:p w:rsidR="00C42DF8" w:rsidRPr="00BD6028" w:rsidRDefault="00C42DF8" w:rsidP="00077380">
      <w:pPr>
        <w:jc w:val="both"/>
        <w:rPr>
          <w:sz w:val="24"/>
          <w:szCs w:val="24"/>
        </w:rPr>
      </w:pPr>
      <w:r w:rsidRPr="00D755E8">
        <w:rPr>
          <w:sz w:val="24"/>
          <w:szCs w:val="24"/>
        </w:rPr>
        <w:t>Общата сума на приходите, оперативната печалба</w:t>
      </w:r>
      <w:r w:rsidRPr="00D755E8">
        <w:rPr>
          <w:color w:val="FF0000"/>
          <w:sz w:val="24"/>
          <w:szCs w:val="24"/>
        </w:rPr>
        <w:t xml:space="preserve"> </w:t>
      </w:r>
      <w:r w:rsidRPr="00D755E8">
        <w:rPr>
          <w:sz w:val="24"/>
          <w:szCs w:val="24"/>
        </w:rPr>
        <w:t xml:space="preserve">и активите на отделните сегменти са равнени със съответните позиции в консолидирания финансов отчет на Групата, както следва: </w:t>
      </w:r>
    </w:p>
    <w:tbl>
      <w:tblPr>
        <w:tblW w:w="9287" w:type="dxa"/>
        <w:tblInd w:w="56" w:type="dxa"/>
        <w:tblCellMar>
          <w:left w:w="70" w:type="dxa"/>
          <w:right w:w="70" w:type="dxa"/>
        </w:tblCellMar>
        <w:tblLook w:val="00A0"/>
      </w:tblPr>
      <w:tblGrid>
        <w:gridCol w:w="6953"/>
        <w:gridCol w:w="1190"/>
        <w:gridCol w:w="1144"/>
      </w:tblGrid>
      <w:tr w:rsidR="00C42DF8" w:rsidRPr="00C568D5" w:rsidTr="00FC77A2">
        <w:trPr>
          <w:trHeight w:val="183"/>
        </w:trPr>
        <w:tc>
          <w:tcPr>
            <w:tcW w:w="6953" w:type="dxa"/>
            <w:tcBorders>
              <w:top w:val="nil"/>
              <w:left w:val="nil"/>
              <w:bottom w:val="nil"/>
              <w:right w:val="nil"/>
            </w:tcBorders>
          </w:tcPr>
          <w:p w:rsidR="00C42DF8" w:rsidRPr="00C568D5" w:rsidRDefault="00C42DF8" w:rsidP="003A6281">
            <w:pPr>
              <w:rPr>
                <w:rFonts w:cs="Times New Roman"/>
                <w:color w:val="000000"/>
                <w:sz w:val="24"/>
                <w:szCs w:val="24"/>
                <w:lang w:eastAsia="bg-BG"/>
              </w:rPr>
            </w:pPr>
          </w:p>
        </w:tc>
        <w:tc>
          <w:tcPr>
            <w:tcW w:w="1190" w:type="dxa"/>
            <w:tcBorders>
              <w:top w:val="nil"/>
              <w:left w:val="nil"/>
              <w:bottom w:val="nil"/>
              <w:right w:val="nil"/>
            </w:tcBorders>
            <w:vAlign w:val="bottom"/>
          </w:tcPr>
          <w:p w:rsidR="00C42DF8" w:rsidRPr="00C568D5" w:rsidRDefault="00C42DF8" w:rsidP="00C568D5">
            <w:pPr>
              <w:jc w:val="right"/>
              <w:rPr>
                <w:rFonts w:cs="Times New Roman"/>
                <w:b/>
                <w:bCs/>
                <w:color w:val="000000"/>
                <w:sz w:val="24"/>
                <w:szCs w:val="24"/>
                <w:lang w:val="en-US" w:eastAsia="bg-BG"/>
              </w:rPr>
            </w:pPr>
            <w:r w:rsidRPr="00C568D5">
              <w:rPr>
                <w:rFonts w:cs="Times New Roman"/>
                <w:b/>
                <w:bCs/>
                <w:color w:val="000000"/>
                <w:sz w:val="24"/>
                <w:szCs w:val="24"/>
                <w:lang w:eastAsia="bg-BG"/>
              </w:rPr>
              <w:t>201</w:t>
            </w:r>
            <w:r w:rsidRPr="00C568D5">
              <w:rPr>
                <w:rFonts w:cs="Times New Roman"/>
                <w:b/>
                <w:bCs/>
                <w:color w:val="000000"/>
                <w:sz w:val="24"/>
                <w:szCs w:val="24"/>
                <w:lang w:val="en-US" w:eastAsia="bg-BG"/>
              </w:rPr>
              <w:t>4</w:t>
            </w:r>
          </w:p>
        </w:tc>
        <w:tc>
          <w:tcPr>
            <w:tcW w:w="1144" w:type="dxa"/>
            <w:tcBorders>
              <w:top w:val="nil"/>
              <w:left w:val="nil"/>
              <w:bottom w:val="nil"/>
              <w:right w:val="nil"/>
            </w:tcBorders>
            <w:vAlign w:val="bottom"/>
          </w:tcPr>
          <w:p w:rsidR="00C42DF8" w:rsidRPr="00C568D5" w:rsidRDefault="00C42DF8" w:rsidP="003A6281">
            <w:pPr>
              <w:jc w:val="right"/>
              <w:rPr>
                <w:rFonts w:cs="Times New Roman"/>
                <w:b/>
                <w:bCs/>
                <w:color w:val="000000"/>
                <w:sz w:val="24"/>
                <w:szCs w:val="24"/>
                <w:lang w:val="en-US" w:eastAsia="bg-BG"/>
              </w:rPr>
            </w:pPr>
            <w:r w:rsidRPr="00C568D5">
              <w:rPr>
                <w:rFonts w:cs="Times New Roman"/>
                <w:b/>
                <w:bCs/>
                <w:color w:val="000000"/>
                <w:sz w:val="24"/>
                <w:szCs w:val="24"/>
                <w:lang w:eastAsia="bg-BG"/>
              </w:rPr>
              <w:t>201</w:t>
            </w:r>
            <w:r w:rsidRPr="00C568D5">
              <w:rPr>
                <w:rFonts w:cs="Times New Roman"/>
                <w:b/>
                <w:bCs/>
                <w:color w:val="000000"/>
                <w:sz w:val="24"/>
                <w:szCs w:val="24"/>
                <w:lang w:val="en-US" w:eastAsia="bg-BG"/>
              </w:rPr>
              <w:t>3</w:t>
            </w:r>
          </w:p>
        </w:tc>
      </w:tr>
      <w:tr w:rsidR="00C42DF8" w:rsidRPr="00C568D5" w:rsidTr="00FC77A2">
        <w:trPr>
          <w:trHeight w:val="183"/>
        </w:trPr>
        <w:tc>
          <w:tcPr>
            <w:tcW w:w="6953" w:type="dxa"/>
            <w:tcBorders>
              <w:top w:val="nil"/>
              <w:left w:val="nil"/>
              <w:bottom w:val="nil"/>
              <w:right w:val="nil"/>
            </w:tcBorders>
          </w:tcPr>
          <w:p w:rsidR="00C42DF8" w:rsidRPr="00C568D5" w:rsidRDefault="00C42DF8" w:rsidP="003A6281">
            <w:pPr>
              <w:rPr>
                <w:rFonts w:cs="Times New Roman"/>
                <w:b/>
                <w:color w:val="000000"/>
                <w:sz w:val="24"/>
                <w:szCs w:val="24"/>
                <w:lang w:eastAsia="bg-BG"/>
              </w:rPr>
            </w:pPr>
          </w:p>
        </w:tc>
        <w:tc>
          <w:tcPr>
            <w:tcW w:w="1190" w:type="dxa"/>
            <w:tcBorders>
              <w:top w:val="nil"/>
              <w:left w:val="nil"/>
              <w:bottom w:val="nil"/>
              <w:right w:val="nil"/>
            </w:tcBorders>
            <w:vAlign w:val="bottom"/>
          </w:tcPr>
          <w:p w:rsidR="00C42DF8" w:rsidRPr="00C568D5" w:rsidRDefault="00C42DF8" w:rsidP="003A6281">
            <w:pPr>
              <w:jc w:val="right"/>
              <w:rPr>
                <w:rFonts w:cs="Times New Roman"/>
                <w:b/>
                <w:bCs/>
                <w:color w:val="000000"/>
                <w:sz w:val="24"/>
                <w:szCs w:val="24"/>
                <w:lang w:eastAsia="bg-BG"/>
              </w:rPr>
            </w:pPr>
            <w:r w:rsidRPr="00C568D5">
              <w:rPr>
                <w:rFonts w:cs="Times New Roman"/>
                <w:b/>
                <w:bCs/>
                <w:color w:val="000000"/>
                <w:sz w:val="24"/>
                <w:szCs w:val="24"/>
                <w:lang w:eastAsia="bg-BG"/>
              </w:rPr>
              <w:t>‘000 лв.</w:t>
            </w:r>
          </w:p>
        </w:tc>
        <w:tc>
          <w:tcPr>
            <w:tcW w:w="1144" w:type="dxa"/>
            <w:tcBorders>
              <w:top w:val="nil"/>
              <w:left w:val="nil"/>
              <w:bottom w:val="nil"/>
              <w:right w:val="nil"/>
            </w:tcBorders>
            <w:vAlign w:val="bottom"/>
          </w:tcPr>
          <w:p w:rsidR="00C42DF8" w:rsidRPr="00C568D5" w:rsidRDefault="00C42DF8" w:rsidP="003A6281">
            <w:pPr>
              <w:jc w:val="right"/>
              <w:rPr>
                <w:rFonts w:cs="Times New Roman"/>
                <w:b/>
                <w:bCs/>
                <w:color w:val="000000"/>
                <w:sz w:val="24"/>
                <w:szCs w:val="24"/>
                <w:lang w:eastAsia="bg-BG"/>
              </w:rPr>
            </w:pPr>
            <w:r w:rsidRPr="00C568D5">
              <w:rPr>
                <w:rFonts w:cs="Times New Roman"/>
                <w:b/>
                <w:bCs/>
                <w:color w:val="000000"/>
                <w:sz w:val="24"/>
                <w:szCs w:val="24"/>
                <w:lang w:eastAsia="bg-BG"/>
              </w:rPr>
              <w:t>‘000 лв.</w:t>
            </w:r>
          </w:p>
        </w:tc>
      </w:tr>
      <w:tr w:rsidR="00C42DF8" w:rsidRPr="00C568D5" w:rsidTr="00FC77A2">
        <w:trPr>
          <w:trHeight w:val="183"/>
        </w:trPr>
        <w:tc>
          <w:tcPr>
            <w:tcW w:w="6953" w:type="dxa"/>
            <w:tcBorders>
              <w:top w:val="nil"/>
              <w:left w:val="nil"/>
              <w:bottom w:val="nil"/>
              <w:right w:val="nil"/>
            </w:tcBorders>
            <w:vAlign w:val="bottom"/>
          </w:tcPr>
          <w:p w:rsidR="00C42DF8" w:rsidRPr="00C568D5" w:rsidRDefault="00C42DF8" w:rsidP="003A6281">
            <w:pPr>
              <w:rPr>
                <w:rFonts w:cs="Times New Roman"/>
                <w:color w:val="000000"/>
                <w:sz w:val="24"/>
                <w:szCs w:val="24"/>
                <w:lang w:eastAsia="bg-BG"/>
              </w:rPr>
            </w:pPr>
            <w:r w:rsidRPr="00C568D5">
              <w:rPr>
                <w:rFonts w:cs="Times New Roman"/>
                <w:b/>
                <w:color w:val="000000"/>
                <w:sz w:val="24"/>
                <w:szCs w:val="24"/>
                <w:lang w:eastAsia="bg-BG"/>
              </w:rPr>
              <w:t xml:space="preserve">Приходи </w:t>
            </w:r>
          </w:p>
        </w:tc>
        <w:tc>
          <w:tcPr>
            <w:tcW w:w="1190" w:type="dxa"/>
            <w:tcBorders>
              <w:top w:val="nil"/>
              <w:left w:val="nil"/>
              <w:bottom w:val="nil"/>
              <w:right w:val="nil"/>
            </w:tcBorders>
            <w:vAlign w:val="bottom"/>
          </w:tcPr>
          <w:p w:rsidR="00C42DF8" w:rsidRPr="00C568D5" w:rsidRDefault="00C42DF8" w:rsidP="003A6281">
            <w:pPr>
              <w:jc w:val="right"/>
              <w:rPr>
                <w:rFonts w:cs="Times New Roman"/>
                <w:color w:val="000000"/>
                <w:sz w:val="24"/>
                <w:szCs w:val="24"/>
                <w:lang w:eastAsia="bg-BG"/>
              </w:rPr>
            </w:pPr>
          </w:p>
        </w:tc>
        <w:tc>
          <w:tcPr>
            <w:tcW w:w="1144" w:type="dxa"/>
            <w:tcBorders>
              <w:top w:val="nil"/>
              <w:left w:val="nil"/>
              <w:bottom w:val="nil"/>
              <w:right w:val="nil"/>
            </w:tcBorders>
            <w:vAlign w:val="bottom"/>
          </w:tcPr>
          <w:p w:rsidR="00C42DF8" w:rsidRPr="00C568D5" w:rsidRDefault="00C42DF8" w:rsidP="003A6281">
            <w:pPr>
              <w:jc w:val="right"/>
              <w:rPr>
                <w:rFonts w:cs="Times New Roman"/>
                <w:color w:val="000000"/>
                <w:sz w:val="24"/>
                <w:szCs w:val="24"/>
                <w:lang w:eastAsia="bg-BG"/>
              </w:rPr>
            </w:pPr>
          </w:p>
        </w:tc>
      </w:tr>
      <w:tr w:rsidR="00C42DF8" w:rsidRPr="00C568D5" w:rsidTr="00FC77A2">
        <w:trPr>
          <w:trHeight w:val="183"/>
        </w:trPr>
        <w:tc>
          <w:tcPr>
            <w:tcW w:w="6953" w:type="dxa"/>
            <w:tcBorders>
              <w:top w:val="nil"/>
              <w:left w:val="nil"/>
              <w:bottom w:val="nil"/>
              <w:right w:val="nil"/>
            </w:tcBorders>
            <w:vAlign w:val="bottom"/>
          </w:tcPr>
          <w:p w:rsidR="00C42DF8" w:rsidRPr="00AE24B9" w:rsidRDefault="00C42DF8" w:rsidP="003A6281">
            <w:pPr>
              <w:rPr>
                <w:rFonts w:cs="Times New Roman"/>
                <w:color w:val="000000"/>
                <w:sz w:val="24"/>
                <w:szCs w:val="24"/>
                <w:lang w:eastAsia="bg-BG"/>
              </w:rPr>
            </w:pPr>
            <w:r w:rsidRPr="00AE24B9">
              <w:rPr>
                <w:rFonts w:cs="Times New Roman"/>
                <w:color w:val="000000"/>
                <w:sz w:val="24"/>
                <w:szCs w:val="24"/>
                <w:lang w:eastAsia="bg-BG"/>
              </w:rPr>
              <w:t>Общо приходи на сегменти</w:t>
            </w:r>
          </w:p>
        </w:tc>
        <w:tc>
          <w:tcPr>
            <w:tcW w:w="1190" w:type="dxa"/>
            <w:tcBorders>
              <w:top w:val="nil"/>
              <w:left w:val="nil"/>
              <w:bottom w:val="nil"/>
              <w:right w:val="nil"/>
            </w:tcBorders>
            <w:vAlign w:val="bottom"/>
          </w:tcPr>
          <w:p w:rsidR="00C42DF8" w:rsidRPr="00A707D2" w:rsidRDefault="00C42DF8" w:rsidP="002D3FFB">
            <w:pPr>
              <w:jc w:val="right"/>
              <w:rPr>
                <w:rFonts w:cs="Times New Roman"/>
                <w:color w:val="000000"/>
                <w:sz w:val="24"/>
                <w:szCs w:val="24"/>
                <w:lang w:eastAsia="bg-BG"/>
              </w:rPr>
            </w:pPr>
            <w:r>
              <w:rPr>
                <w:rFonts w:cs="Times New Roman"/>
                <w:color w:val="000000"/>
                <w:sz w:val="24"/>
                <w:szCs w:val="24"/>
                <w:lang w:eastAsia="bg-BG"/>
              </w:rPr>
              <w:t>25 018</w:t>
            </w:r>
          </w:p>
        </w:tc>
        <w:tc>
          <w:tcPr>
            <w:tcW w:w="1144" w:type="dxa"/>
            <w:tcBorders>
              <w:top w:val="nil"/>
              <w:left w:val="nil"/>
              <w:bottom w:val="nil"/>
              <w:right w:val="nil"/>
            </w:tcBorders>
            <w:vAlign w:val="bottom"/>
          </w:tcPr>
          <w:p w:rsidR="00C42DF8" w:rsidRPr="00AE24B9" w:rsidRDefault="00C42DF8" w:rsidP="003A6281">
            <w:pPr>
              <w:jc w:val="right"/>
              <w:rPr>
                <w:rFonts w:cs="Times New Roman"/>
                <w:color w:val="000000"/>
                <w:sz w:val="24"/>
                <w:szCs w:val="24"/>
                <w:lang w:val="en-US" w:eastAsia="bg-BG"/>
              </w:rPr>
            </w:pPr>
            <w:r w:rsidRPr="00AE24B9">
              <w:rPr>
                <w:rFonts w:cs="Times New Roman"/>
                <w:color w:val="000000"/>
                <w:sz w:val="24"/>
                <w:szCs w:val="24"/>
                <w:lang w:val="en-US" w:eastAsia="bg-BG"/>
              </w:rPr>
              <w:t>30 487</w:t>
            </w:r>
          </w:p>
        </w:tc>
      </w:tr>
      <w:tr w:rsidR="00C42DF8" w:rsidRPr="00C568D5" w:rsidTr="00FC77A2">
        <w:trPr>
          <w:trHeight w:val="183"/>
        </w:trPr>
        <w:tc>
          <w:tcPr>
            <w:tcW w:w="6953" w:type="dxa"/>
            <w:tcBorders>
              <w:top w:val="nil"/>
              <w:left w:val="nil"/>
              <w:bottom w:val="nil"/>
              <w:right w:val="nil"/>
            </w:tcBorders>
            <w:vAlign w:val="bottom"/>
          </w:tcPr>
          <w:p w:rsidR="00C42DF8" w:rsidRPr="00AE24B9" w:rsidRDefault="00C42DF8" w:rsidP="003A6281">
            <w:pPr>
              <w:rPr>
                <w:rFonts w:cs="Times New Roman"/>
                <w:color w:val="000000"/>
                <w:sz w:val="24"/>
                <w:szCs w:val="24"/>
                <w:lang w:eastAsia="bg-BG"/>
              </w:rPr>
            </w:pPr>
            <w:r w:rsidRPr="00AE24B9">
              <w:rPr>
                <w:rFonts w:cs="Times New Roman"/>
                <w:color w:val="000000"/>
                <w:sz w:val="24"/>
                <w:szCs w:val="24"/>
                <w:lang w:eastAsia="bg-BG"/>
              </w:rPr>
              <w:t>Елиминиране на междусегментни приходи</w:t>
            </w:r>
          </w:p>
        </w:tc>
        <w:tc>
          <w:tcPr>
            <w:tcW w:w="1190" w:type="dxa"/>
            <w:tcBorders>
              <w:top w:val="nil"/>
              <w:left w:val="nil"/>
              <w:bottom w:val="single" w:sz="2" w:space="0" w:color="auto"/>
              <w:right w:val="nil"/>
            </w:tcBorders>
            <w:vAlign w:val="bottom"/>
          </w:tcPr>
          <w:p w:rsidR="00C42DF8" w:rsidRPr="00AE24B9" w:rsidRDefault="00C42DF8" w:rsidP="003A6281">
            <w:pPr>
              <w:jc w:val="right"/>
              <w:rPr>
                <w:rFonts w:cs="Times New Roman"/>
                <w:color w:val="000000"/>
                <w:sz w:val="24"/>
                <w:szCs w:val="24"/>
                <w:lang w:eastAsia="bg-BG"/>
              </w:rPr>
            </w:pPr>
            <w:r w:rsidRPr="00AE24B9">
              <w:rPr>
                <w:rFonts w:cs="Times New Roman"/>
                <w:color w:val="000000"/>
                <w:sz w:val="24"/>
                <w:szCs w:val="24"/>
                <w:lang w:eastAsia="bg-BG"/>
              </w:rPr>
              <w:t>(126)</w:t>
            </w:r>
          </w:p>
        </w:tc>
        <w:tc>
          <w:tcPr>
            <w:tcW w:w="1144" w:type="dxa"/>
            <w:tcBorders>
              <w:top w:val="nil"/>
              <w:left w:val="nil"/>
              <w:bottom w:val="single" w:sz="2" w:space="0" w:color="auto"/>
              <w:right w:val="nil"/>
            </w:tcBorders>
            <w:vAlign w:val="bottom"/>
          </w:tcPr>
          <w:p w:rsidR="00C42DF8" w:rsidRPr="00AE24B9" w:rsidRDefault="00C42DF8" w:rsidP="003A6281">
            <w:pPr>
              <w:jc w:val="right"/>
              <w:rPr>
                <w:rFonts w:cs="Times New Roman"/>
                <w:color w:val="000000"/>
                <w:sz w:val="24"/>
                <w:szCs w:val="24"/>
                <w:lang w:eastAsia="bg-BG"/>
              </w:rPr>
            </w:pPr>
            <w:r w:rsidRPr="00AE24B9">
              <w:rPr>
                <w:rFonts w:cs="Times New Roman"/>
                <w:color w:val="000000"/>
                <w:sz w:val="24"/>
                <w:szCs w:val="24"/>
                <w:lang w:eastAsia="bg-BG"/>
              </w:rPr>
              <w:t>(</w:t>
            </w:r>
            <w:r w:rsidRPr="00AE24B9">
              <w:rPr>
                <w:rFonts w:cs="Times New Roman"/>
                <w:color w:val="000000"/>
                <w:sz w:val="24"/>
                <w:szCs w:val="24"/>
                <w:lang w:val="en-US" w:eastAsia="bg-BG"/>
              </w:rPr>
              <w:t>355</w:t>
            </w:r>
            <w:r w:rsidRPr="00AE24B9">
              <w:rPr>
                <w:rFonts w:cs="Times New Roman"/>
                <w:color w:val="000000"/>
                <w:sz w:val="24"/>
                <w:szCs w:val="24"/>
                <w:lang w:eastAsia="bg-BG"/>
              </w:rPr>
              <w:t>)</w:t>
            </w:r>
          </w:p>
        </w:tc>
      </w:tr>
      <w:tr w:rsidR="00C42DF8" w:rsidRPr="00C568D5" w:rsidTr="00FC77A2">
        <w:trPr>
          <w:trHeight w:val="183"/>
        </w:trPr>
        <w:tc>
          <w:tcPr>
            <w:tcW w:w="6953" w:type="dxa"/>
            <w:tcBorders>
              <w:top w:val="nil"/>
              <w:left w:val="nil"/>
              <w:bottom w:val="nil"/>
              <w:right w:val="nil"/>
            </w:tcBorders>
            <w:vAlign w:val="bottom"/>
          </w:tcPr>
          <w:p w:rsidR="00C42DF8" w:rsidRPr="00AE24B9" w:rsidRDefault="00C42DF8" w:rsidP="003A6281">
            <w:pPr>
              <w:rPr>
                <w:rFonts w:cs="Times New Roman"/>
                <w:b/>
                <w:color w:val="000000"/>
                <w:sz w:val="24"/>
                <w:szCs w:val="24"/>
                <w:lang w:eastAsia="bg-BG"/>
              </w:rPr>
            </w:pPr>
            <w:r w:rsidRPr="00AE24B9">
              <w:rPr>
                <w:rFonts w:cs="Times New Roman"/>
                <w:b/>
                <w:color w:val="000000"/>
                <w:sz w:val="24"/>
                <w:szCs w:val="24"/>
                <w:lang w:eastAsia="bg-BG"/>
              </w:rPr>
              <w:t>Приходи на Групата</w:t>
            </w:r>
          </w:p>
        </w:tc>
        <w:tc>
          <w:tcPr>
            <w:tcW w:w="1190" w:type="dxa"/>
            <w:tcBorders>
              <w:top w:val="single" w:sz="2" w:space="0" w:color="auto"/>
              <w:left w:val="nil"/>
              <w:bottom w:val="single" w:sz="2" w:space="0" w:color="auto"/>
              <w:right w:val="nil"/>
            </w:tcBorders>
            <w:vAlign w:val="bottom"/>
          </w:tcPr>
          <w:p w:rsidR="00C42DF8" w:rsidRPr="00A707D2" w:rsidRDefault="00C42DF8" w:rsidP="002D3FFB">
            <w:pPr>
              <w:jc w:val="right"/>
              <w:rPr>
                <w:rFonts w:cs="Times New Roman"/>
                <w:b/>
                <w:bCs/>
                <w:color w:val="000000"/>
                <w:sz w:val="24"/>
                <w:szCs w:val="24"/>
                <w:lang w:eastAsia="bg-BG"/>
              </w:rPr>
            </w:pPr>
            <w:r>
              <w:rPr>
                <w:rFonts w:cs="Times New Roman"/>
                <w:b/>
                <w:bCs/>
                <w:color w:val="000000"/>
                <w:sz w:val="24"/>
                <w:szCs w:val="24"/>
                <w:lang w:eastAsia="bg-BG"/>
              </w:rPr>
              <w:t>24 892</w:t>
            </w:r>
          </w:p>
        </w:tc>
        <w:tc>
          <w:tcPr>
            <w:tcW w:w="1144" w:type="dxa"/>
            <w:tcBorders>
              <w:top w:val="single" w:sz="2" w:space="0" w:color="auto"/>
              <w:left w:val="nil"/>
              <w:bottom w:val="single" w:sz="2" w:space="0" w:color="auto"/>
              <w:right w:val="nil"/>
            </w:tcBorders>
            <w:vAlign w:val="bottom"/>
          </w:tcPr>
          <w:p w:rsidR="00C42DF8" w:rsidRPr="00AE24B9" w:rsidRDefault="00C42DF8" w:rsidP="003A6281">
            <w:pPr>
              <w:jc w:val="right"/>
              <w:rPr>
                <w:rFonts w:cs="Times New Roman"/>
                <w:b/>
                <w:bCs/>
                <w:color w:val="000000"/>
                <w:sz w:val="24"/>
                <w:szCs w:val="24"/>
                <w:lang w:val="en-US" w:eastAsia="bg-BG"/>
              </w:rPr>
            </w:pPr>
            <w:r w:rsidRPr="00AE24B9">
              <w:rPr>
                <w:rFonts w:cs="Times New Roman"/>
                <w:b/>
                <w:bCs/>
                <w:color w:val="000000"/>
                <w:sz w:val="24"/>
                <w:szCs w:val="24"/>
                <w:lang w:eastAsia="bg-BG"/>
              </w:rPr>
              <w:t>3</w:t>
            </w:r>
            <w:r w:rsidRPr="00AE24B9">
              <w:rPr>
                <w:rFonts w:cs="Times New Roman"/>
                <w:b/>
                <w:bCs/>
                <w:color w:val="000000"/>
                <w:sz w:val="24"/>
                <w:szCs w:val="24"/>
                <w:lang w:val="en-US" w:eastAsia="bg-BG"/>
              </w:rPr>
              <w:t>0</w:t>
            </w:r>
            <w:r w:rsidRPr="00AE24B9">
              <w:rPr>
                <w:rFonts w:cs="Times New Roman"/>
                <w:b/>
                <w:bCs/>
                <w:color w:val="000000"/>
                <w:sz w:val="24"/>
                <w:szCs w:val="24"/>
                <w:lang w:eastAsia="bg-BG"/>
              </w:rPr>
              <w:t xml:space="preserve"> </w:t>
            </w:r>
            <w:r w:rsidRPr="00AE24B9">
              <w:rPr>
                <w:rFonts w:cs="Times New Roman"/>
                <w:b/>
                <w:bCs/>
                <w:color w:val="000000"/>
                <w:sz w:val="24"/>
                <w:szCs w:val="24"/>
                <w:lang w:val="en-US" w:eastAsia="bg-BG"/>
              </w:rPr>
              <w:t>132</w:t>
            </w:r>
          </w:p>
        </w:tc>
      </w:tr>
      <w:tr w:rsidR="00C42DF8" w:rsidRPr="00BC5CF0" w:rsidTr="00FC77A2">
        <w:trPr>
          <w:trHeight w:val="183"/>
        </w:trPr>
        <w:tc>
          <w:tcPr>
            <w:tcW w:w="6953" w:type="dxa"/>
            <w:tcBorders>
              <w:top w:val="nil"/>
              <w:left w:val="nil"/>
              <w:bottom w:val="nil"/>
              <w:right w:val="nil"/>
            </w:tcBorders>
            <w:vAlign w:val="bottom"/>
          </w:tcPr>
          <w:p w:rsidR="00C42DF8" w:rsidRPr="00AE24B9" w:rsidRDefault="00C42DF8" w:rsidP="003A6281">
            <w:pPr>
              <w:rPr>
                <w:rFonts w:cs="Times New Roman"/>
                <w:color w:val="000000"/>
                <w:sz w:val="24"/>
                <w:szCs w:val="24"/>
                <w:lang w:eastAsia="bg-BG"/>
              </w:rPr>
            </w:pPr>
          </w:p>
        </w:tc>
        <w:tc>
          <w:tcPr>
            <w:tcW w:w="1190" w:type="dxa"/>
            <w:tcBorders>
              <w:top w:val="single" w:sz="2" w:space="0" w:color="auto"/>
              <w:left w:val="nil"/>
              <w:bottom w:val="nil"/>
              <w:right w:val="nil"/>
            </w:tcBorders>
            <w:vAlign w:val="bottom"/>
          </w:tcPr>
          <w:p w:rsidR="00C42DF8" w:rsidRPr="00AE24B9" w:rsidRDefault="00C42DF8" w:rsidP="003A6281">
            <w:pPr>
              <w:jc w:val="right"/>
              <w:rPr>
                <w:rFonts w:cs="Times New Roman"/>
                <w:color w:val="000000"/>
                <w:sz w:val="24"/>
                <w:szCs w:val="24"/>
                <w:lang w:eastAsia="bg-BG"/>
              </w:rPr>
            </w:pPr>
          </w:p>
        </w:tc>
        <w:tc>
          <w:tcPr>
            <w:tcW w:w="1144" w:type="dxa"/>
            <w:tcBorders>
              <w:top w:val="single" w:sz="2" w:space="0" w:color="auto"/>
              <w:left w:val="nil"/>
              <w:bottom w:val="nil"/>
              <w:right w:val="nil"/>
            </w:tcBorders>
            <w:vAlign w:val="bottom"/>
          </w:tcPr>
          <w:p w:rsidR="00C42DF8" w:rsidRPr="00AE24B9" w:rsidRDefault="00C42DF8" w:rsidP="003A6281">
            <w:pPr>
              <w:jc w:val="right"/>
              <w:rPr>
                <w:rFonts w:cs="Times New Roman"/>
                <w:color w:val="000000"/>
                <w:sz w:val="24"/>
                <w:szCs w:val="24"/>
                <w:lang w:eastAsia="bg-BG"/>
              </w:rPr>
            </w:pPr>
          </w:p>
        </w:tc>
      </w:tr>
      <w:tr w:rsidR="00C42DF8" w:rsidRPr="00D755E8" w:rsidTr="00FC77A2">
        <w:trPr>
          <w:trHeight w:val="183"/>
        </w:trPr>
        <w:tc>
          <w:tcPr>
            <w:tcW w:w="6953" w:type="dxa"/>
            <w:tcBorders>
              <w:top w:val="nil"/>
              <w:left w:val="nil"/>
              <w:bottom w:val="nil"/>
              <w:right w:val="nil"/>
            </w:tcBorders>
            <w:vAlign w:val="bottom"/>
          </w:tcPr>
          <w:p w:rsidR="00C42DF8" w:rsidRPr="00AE24B9" w:rsidRDefault="00C42DF8" w:rsidP="003A6281">
            <w:pPr>
              <w:rPr>
                <w:rFonts w:cs="Times New Roman"/>
                <w:b/>
                <w:color w:val="000000"/>
                <w:sz w:val="24"/>
                <w:szCs w:val="24"/>
                <w:lang w:eastAsia="bg-BG"/>
              </w:rPr>
            </w:pPr>
            <w:r w:rsidRPr="00AE24B9">
              <w:rPr>
                <w:rFonts w:cs="Times New Roman"/>
                <w:b/>
                <w:color w:val="000000"/>
                <w:sz w:val="24"/>
                <w:szCs w:val="24"/>
                <w:lang w:eastAsia="bg-BG"/>
              </w:rPr>
              <w:t xml:space="preserve">Печалба </w:t>
            </w:r>
          </w:p>
        </w:tc>
        <w:tc>
          <w:tcPr>
            <w:tcW w:w="1190" w:type="dxa"/>
            <w:tcBorders>
              <w:top w:val="nil"/>
              <w:left w:val="nil"/>
              <w:bottom w:val="nil"/>
              <w:right w:val="nil"/>
            </w:tcBorders>
            <w:vAlign w:val="bottom"/>
          </w:tcPr>
          <w:p w:rsidR="00C42DF8" w:rsidRPr="00AE24B9" w:rsidRDefault="00C42DF8" w:rsidP="003A6281">
            <w:pPr>
              <w:jc w:val="right"/>
              <w:rPr>
                <w:rFonts w:cs="Times New Roman"/>
                <w:color w:val="000000"/>
                <w:sz w:val="24"/>
                <w:szCs w:val="24"/>
                <w:lang w:eastAsia="bg-BG"/>
              </w:rPr>
            </w:pPr>
          </w:p>
        </w:tc>
        <w:tc>
          <w:tcPr>
            <w:tcW w:w="1144" w:type="dxa"/>
            <w:tcBorders>
              <w:top w:val="nil"/>
              <w:left w:val="nil"/>
              <w:bottom w:val="nil"/>
              <w:right w:val="nil"/>
            </w:tcBorders>
            <w:vAlign w:val="bottom"/>
          </w:tcPr>
          <w:p w:rsidR="00C42DF8" w:rsidRPr="00AE24B9" w:rsidRDefault="00C42DF8" w:rsidP="003A6281">
            <w:pPr>
              <w:jc w:val="right"/>
              <w:rPr>
                <w:rFonts w:cs="Times New Roman"/>
                <w:color w:val="000000"/>
                <w:sz w:val="24"/>
                <w:szCs w:val="24"/>
                <w:lang w:eastAsia="bg-BG"/>
              </w:rPr>
            </w:pPr>
          </w:p>
        </w:tc>
      </w:tr>
      <w:tr w:rsidR="00C42DF8" w:rsidRPr="00D755E8" w:rsidTr="00FC77A2">
        <w:trPr>
          <w:trHeight w:val="183"/>
        </w:trPr>
        <w:tc>
          <w:tcPr>
            <w:tcW w:w="6953" w:type="dxa"/>
            <w:tcBorders>
              <w:top w:val="nil"/>
              <w:left w:val="nil"/>
              <w:bottom w:val="nil"/>
              <w:right w:val="nil"/>
            </w:tcBorders>
            <w:vAlign w:val="bottom"/>
          </w:tcPr>
          <w:p w:rsidR="00C42DF8" w:rsidRPr="00D755E8" w:rsidRDefault="00C42DF8" w:rsidP="003A6281">
            <w:pPr>
              <w:rPr>
                <w:rFonts w:cs="Times New Roman"/>
                <w:color w:val="000000"/>
                <w:sz w:val="24"/>
                <w:szCs w:val="24"/>
                <w:lang w:eastAsia="bg-BG"/>
              </w:rPr>
            </w:pPr>
            <w:r w:rsidRPr="00D755E8">
              <w:rPr>
                <w:rFonts w:cs="Times New Roman"/>
                <w:color w:val="000000"/>
                <w:sz w:val="24"/>
                <w:szCs w:val="24"/>
                <w:lang w:eastAsia="bg-BG"/>
              </w:rPr>
              <w:t>Оперативна печалба на сегментите</w:t>
            </w:r>
          </w:p>
        </w:tc>
        <w:tc>
          <w:tcPr>
            <w:tcW w:w="1190" w:type="dxa"/>
            <w:tcBorders>
              <w:top w:val="nil"/>
              <w:left w:val="nil"/>
              <w:bottom w:val="nil"/>
              <w:right w:val="nil"/>
            </w:tcBorders>
            <w:vAlign w:val="bottom"/>
          </w:tcPr>
          <w:p w:rsidR="00C42DF8" w:rsidRPr="00A707D2" w:rsidRDefault="00C42DF8" w:rsidP="00A707D2">
            <w:pPr>
              <w:jc w:val="right"/>
              <w:rPr>
                <w:rFonts w:cs="Times New Roman"/>
                <w:color w:val="000000"/>
                <w:sz w:val="24"/>
                <w:szCs w:val="24"/>
                <w:lang w:eastAsia="bg-BG"/>
              </w:rPr>
            </w:pPr>
            <w:r w:rsidRPr="00A707D2">
              <w:rPr>
                <w:rFonts w:cs="Times New Roman"/>
                <w:color w:val="000000"/>
                <w:sz w:val="24"/>
                <w:szCs w:val="24"/>
                <w:lang w:val="en-US" w:eastAsia="bg-BG"/>
              </w:rPr>
              <w:t xml:space="preserve">1 </w:t>
            </w:r>
            <w:r w:rsidRPr="00A707D2">
              <w:rPr>
                <w:rFonts w:cs="Times New Roman"/>
                <w:color w:val="000000"/>
                <w:sz w:val="24"/>
                <w:szCs w:val="24"/>
                <w:lang w:eastAsia="bg-BG"/>
              </w:rPr>
              <w:t>977</w:t>
            </w:r>
          </w:p>
        </w:tc>
        <w:tc>
          <w:tcPr>
            <w:tcW w:w="1144" w:type="dxa"/>
            <w:tcBorders>
              <w:top w:val="nil"/>
              <w:left w:val="nil"/>
              <w:bottom w:val="nil"/>
              <w:right w:val="nil"/>
            </w:tcBorders>
            <w:vAlign w:val="bottom"/>
          </w:tcPr>
          <w:p w:rsidR="00C42DF8" w:rsidRPr="00FC77A2" w:rsidRDefault="00C42DF8" w:rsidP="00FC77A2">
            <w:pPr>
              <w:jc w:val="right"/>
              <w:rPr>
                <w:rFonts w:cs="Times New Roman"/>
                <w:color w:val="000000"/>
                <w:sz w:val="24"/>
                <w:szCs w:val="24"/>
                <w:lang w:val="en-US" w:eastAsia="bg-BG"/>
              </w:rPr>
            </w:pPr>
            <w:r w:rsidRPr="00D755E8">
              <w:rPr>
                <w:rFonts w:cs="Times New Roman"/>
                <w:color w:val="000000"/>
                <w:sz w:val="24"/>
                <w:szCs w:val="24"/>
                <w:lang w:eastAsia="bg-BG"/>
              </w:rPr>
              <w:t xml:space="preserve">2 </w:t>
            </w:r>
            <w:r>
              <w:rPr>
                <w:rFonts w:cs="Times New Roman"/>
                <w:color w:val="000000"/>
                <w:sz w:val="24"/>
                <w:szCs w:val="24"/>
                <w:lang w:val="en-US" w:eastAsia="bg-BG"/>
              </w:rPr>
              <w:t>138</w:t>
            </w:r>
          </w:p>
        </w:tc>
      </w:tr>
      <w:tr w:rsidR="00C42DF8" w:rsidRPr="00D755E8" w:rsidTr="00FC77A2">
        <w:trPr>
          <w:trHeight w:val="183"/>
        </w:trPr>
        <w:tc>
          <w:tcPr>
            <w:tcW w:w="6953" w:type="dxa"/>
            <w:tcBorders>
              <w:top w:val="nil"/>
              <w:left w:val="nil"/>
              <w:bottom w:val="nil"/>
              <w:right w:val="nil"/>
            </w:tcBorders>
            <w:vAlign w:val="bottom"/>
          </w:tcPr>
          <w:p w:rsidR="00C42DF8" w:rsidRPr="00D755E8" w:rsidRDefault="00C42DF8" w:rsidP="003A6281">
            <w:pPr>
              <w:rPr>
                <w:rFonts w:cs="Times New Roman"/>
                <w:color w:val="000000"/>
                <w:sz w:val="24"/>
                <w:szCs w:val="24"/>
                <w:lang w:eastAsia="bg-BG"/>
              </w:rPr>
            </w:pPr>
            <w:r w:rsidRPr="00D755E8">
              <w:rPr>
                <w:color w:val="000000"/>
                <w:sz w:val="24"/>
                <w:szCs w:val="24"/>
                <w:lang w:eastAsia="en-GB"/>
              </w:rPr>
              <w:t>Елиминиране на печалбата от сделки между сегментите</w:t>
            </w:r>
          </w:p>
        </w:tc>
        <w:tc>
          <w:tcPr>
            <w:tcW w:w="1190" w:type="dxa"/>
            <w:tcBorders>
              <w:top w:val="nil"/>
              <w:left w:val="nil"/>
              <w:bottom w:val="single" w:sz="2" w:space="0" w:color="auto"/>
              <w:right w:val="nil"/>
            </w:tcBorders>
            <w:vAlign w:val="bottom"/>
          </w:tcPr>
          <w:p w:rsidR="00C42DF8" w:rsidRPr="00A707D2" w:rsidRDefault="00C42DF8" w:rsidP="00FC77A2">
            <w:pPr>
              <w:jc w:val="right"/>
              <w:rPr>
                <w:rFonts w:cs="Times New Roman"/>
                <w:color w:val="000000"/>
                <w:sz w:val="24"/>
                <w:szCs w:val="24"/>
                <w:lang w:val="en-US" w:eastAsia="bg-BG"/>
              </w:rPr>
            </w:pPr>
            <w:r w:rsidRPr="00A707D2">
              <w:rPr>
                <w:rFonts w:cs="Times New Roman"/>
                <w:color w:val="000000"/>
                <w:sz w:val="24"/>
                <w:szCs w:val="24"/>
                <w:lang w:eastAsia="bg-BG"/>
              </w:rPr>
              <w:t>(101)</w:t>
            </w:r>
          </w:p>
        </w:tc>
        <w:tc>
          <w:tcPr>
            <w:tcW w:w="1144" w:type="dxa"/>
            <w:tcBorders>
              <w:top w:val="nil"/>
              <w:left w:val="nil"/>
              <w:bottom w:val="single" w:sz="2" w:space="0" w:color="auto"/>
              <w:right w:val="nil"/>
            </w:tcBorders>
            <w:vAlign w:val="bottom"/>
          </w:tcPr>
          <w:p w:rsidR="00C42DF8" w:rsidRPr="00D755E8" w:rsidRDefault="00C42DF8" w:rsidP="00FC77A2">
            <w:pPr>
              <w:jc w:val="right"/>
              <w:rPr>
                <w:rFonts w:cs="Times New Roman"/>
                <w:color w:val="000000"/>
                <w:sz w:val="24"/>
                <w:szCs w:val="24"/>
                <w:lang w:eastAsia="bg-BG"/>
              </w:rPr>
            </w:pPr>
            <w:r w:rsidRPr="00D755E8">
              <w:rPr>
                <w:rFonts w:cs="Times New Roman"/>
                <w:color w:val="000000"/>
                <w:sz w:val="24"/>
                <w:szCs w:val="24"/>
                <w:lang w:eastAsia="bg-BG"/>
              </w:rPr>
              <w:t>(</w:t>
            </w:r>
            <w:r>
              <w:rPr>
                <w:rFonts w:cs="Times New Roman"/>
                <w:color w:val="000000"/>
                <w:sz w:val="24"/>
                <w:szCs w:val="24"/>
                <w:lang w:val="en-US" w:eastAsia="bg-BG"/>
              </w:rPr>
              <w:t>309</w:t>
            </w:r>
            <w:r w:rsidRPr="00D755E8">
              <w:rPr>
                <w:rFonts w:cs="Times New Roman"/>
                <w:color w:val="000000"/>
                <w:sz w:val="24"/>
                <w:szCs w:val="24"/>
                <w:lang w:eastAsia="bg-BG"/>
              </w:rPr>
              <w:t>)</w:t>
            </w:r>
          </w:p>
        </w:tc>
      </w:tr>
      <w:tr w:rsidR="00C42DF8" w:rsidRPr="00D755E8" w:rsidTr="00FC77A2">
        <w:trPr>
          <w:trHeight w:val="183"/>
        </w:trPr>
        <w:tc>
          <w:tcPr>
            <w:tcW w:w="6953" w:type="dxa"/>
            <w:tcBorders>
              <w:top w:val="nil"/>
              <w:left w:val="nil"/>
              <w:bottom w:val="nil"/>
              <w:right w:val="nil"/>
            </w:tcBorders>
            <w:vAlign w:val="bottom"/>
          </w:tcPr>
          <w:p w:rsidR="00C42DF8" w:rsidRPr="00D755E8" w:rsidRDefault="00C42DF8" w:rsidP="003A6281">
            <w:pPr>
              <w:rPr>
                <w:rFonts w:cs="Times New Roman"/>
                <w:b/>
                <w:color w:val="000000"/>
                <w:sz w:val="24"/>
                <w:szCs w:val="24"/>
                <w:lang w:eastAsia="bg-BG"/>
              </w:rPr>
            </w:pPr>
            <w:r w:rsidRPr="00D755E8">
              <w:rPr>
                <w:rFonts w:cs="Times New Roman"/>
                <w:b/>
                <w:color w:val="000000"/>
                <w:sz w:val="24"/>
                <w:szCs w:val="24"/>
                <w:lang w:eastAsia="bg-BG"/>
              </w:rPr>
              <w:t>Оперативна печалба</w:t>
            </w:r>
            <w:r w:rsidRPr="00D755E8">
              <w:rPr>
                <w:rFonts w:cs="Times New Roman"/>
                <w:b/>
                <w:color w:val="FF0000"/>
                <w:sz w:val="24"/>
                <w:szCs w:val="24"/>
                <w:lang w:eastAsia="bg-BG"/>
              </w:rPr>
              <w:t xml:space="preserve"> </w:t>
            </w:r>
            <w:r w:rsidRPr="00D755E8">
              <w:rPr>
                <w:rFonts w:cs="Times New Roman"/>
                <w:b/>
                <w:color w:val="000000"/>
                <w:sz w:val="24"/>
                <w:szCs w:val="24"/>
                <w:lang w:eastAsia="bg-BG"/>
              </w:rPr>
              <w:t>на Групата</w:t>
            </w:r>
          </w:p>
        </w:tc>
        <w:tc>
          <w:tcPr>
            <w:tcW w:w="1190" w:type="dxa"/>
            <w:tcBorders>
              <w:top w:val="single" w:sz="2" w:space="0" w:color="auto"/>
              <w:left w:val="nil"/>
              <w:bottom w:val="single" w:sz="2" w:space="0" w:color="auto"/>
              <w:right w:val="nil"/>
            </w:tcBorders>
            <w:vAlign w:val="bottom"/>
          </w:tcPr>
          <w:p w:rsidR="00C42DF8" w:rsidRPr="00A707D2" w:rsidRDefault="00C42DF8" w:rsidP="003A6281">
            <w:pPr>
              <w:jc w:val="right"/>
              <w:rPr>
                <w:rFonts w:cs="Times New Roman"/>
                <w:b/>
                <w:bCs/>
                <w:color w:val="000000"/>
                <w:sz w:val="24"/>
                <w:szCs w:val="24"/>
                <w:lang w:val="en-US" w:eastAsia="bg-BG"/>
              </w:rPr>
            </w:pPr>
            <w:r w:rsidRPr="00A707D2">
              <w:rPr>
                <w:rFonts w:cs="Times New Roman"/>
                <w:b/>
                <w:bCs/>
                <w:color w:val="000000"/>
                <w:sz w:val="24"/>
                <w:szCs w:val="24"/>
                <w:lang w:eastAsia="bg-BG"/>
              </w:rPr>
              <w:t xml:space="preserve">1 </w:t>
            </w:r>
            <w:r w:rsidRPr="00A707D2">
              <w:rPr>
                <w:rFonts w:cs="Times New Roman"/>
                <w:b/>
                <w:bCs/>
                <w:color w:val="000000"/>
                <w:sz w:val="24"/>
                <w:szCs w:val="24"/>
                <w:lang w:val="en-US" w:eastAsia="bg-BG"/>
              </w:rPr>
              <w:t>876</w:t>
            </w:r>
          </w:p>
        </w:tc>
        <w:tc>
          <w:tcPr>
            <w:tcW w:w="1144" w:type="dxa"/>
            <w:tcBorders>
              <w:top w:val="single" w:sz="2" w:space="0" w:color="auto"/>
              <w:left w:val="nil"/>
              <w:bottom w:val="single" w:sz="2" w:space="0" w:color="auto"/>
              <w:right w:val="nil"/>
            </w:tcBorders>
            <w:vAlign w:val="bottom"/>
          </w:tcPr>
          <w:p w:rsidR="00C42DF8" w:rsidRPr="00FC77A2" w:rsidRDefault="00C42DF8" w:rsidP="003A6281">
            <w:pPr>
              <w:jc w:val="right"/>
              <w:rPr>
                <w:rFonts w:cs="Times New Roman"/>
                <w:b/>
                <w:bCs/>
                <w:color w:val="000000"/>
                <w:sz w:val="24"/>
                <w:szCs w:val="24"/>
                <w:lang w:val="en-US" w:eastAsia="bg-BG"/>
              </w:rPr>
            </w:pPr>
            <w:r>
              <w:rPr>
                <w:rFonts w:cs="Times New Roman"/>
                <w:b/>
                <w:bCs/>
                <w:color w:val="000000"/>
                <w:sz w:val="24"/>
                <w:szCs w:val="24"/>
                <w:lang w:val="en-US" w:eastAsia="bg-BG"/>
              </w:rPr>
              <w:t>1 829</w:t>
            </w:r>
          </w:p>
        </w:tc>
      </w:tr>
      <w:tr w:rsidR="00C42DF8" w:rsidRPr="00D755E8" w:rsidTr="00FC77A2">
        <w:trPr>
          <w:trHeight w:hRule="exact" w:val="198"/>
        </w:trPr>
        <w:tc>
          <w:tcPr>
            <w:tcW w:w="6953" w:type="dxa"/>
            <w:tcBorders>
              <w:top w:val="nil"/>
              <w:left w:val="nil"/>
              <w:bottom w:val="nil"/>
              <w:right w:val="nil"/>
            </w:tcBorders>
            <w:vAlign w:val="bottom"/>
          </w:tcPr>
          <w:p w:rsidR="00C42DF8" w:rsidRPr="00D755E8" w:rsidRDefault="00C42DF8" w:rsidP="003A6281">
            <w:pPr>
              <w:rPr>
                <w:rFonts w:cs="Times New Roman"/>
                <w:color w:val="000000"/>
                <w:sz w:val="24"/>
                <w:szCs w:val="24"/>
                <w:lang w:eastAsia="bg-BG"/>
              </w:rPr>
            </w:pPr>
          </w:p>
        </w:tc>
        <w:tc>
          <w:tcPr>
            <w:tcW w:w="1190" w:type="dxa"/>
            <w:tcBorders>
              <w:top w:val="single" w:sz="2" w:space="0" w:color="auto"/>
              <w:left w:val="nil"/>
              <w:right w:val="nil"/>
            </w:tcBorders>
            <w:vAlign w:val="bottom"/>
          </w:tcPr>
          <w:p w:rsidR="00C42DF8" w:rsidRPr="00A707D2" w:rsidRDefault="00C42DF8" w:rsidP="003A6281">
            <w:pPr>
              <w:jc w:val="right"/>
              <w:rPr>
                <w:rFonts w:cs="Times New Roman"/>
                <w:b/>
                <w:bCs/>
                <w:color w:val="000000"/>
                <w:sz w:val="24"/>
                <w:szCs w:val="24"/>
                <w:lang w:eastAsia="bg-BG"/>
              </w:rPr>
            </w:pPr>
          </w:p>
        </w:tc>
        <w:tc>
          <w:tcPr>
            <w:tcW w:w="1144" w:type="dxa"/>
            <w:tcBorders>
              <w:top w:val="single" w:sz="2" w:space="0" w:color="auto"/>
              <w:left w:val="nil"/>
              <w:right w:val="nil"/>
            </w:tcBorders>
            <w:vAlign w:val="bottom"/>
          </w:tcPr>
          <w:p w:rsidR="00C42DF8" w:rsidRPr="00D755E8" w:rsidRDefault="00C42DF8" w:rsidP="003A6281">
            <w:pPr>
              <w:jc w:val="right"/>
              <w:rPr>
                <w:rFonts w:cs="Times New Roman"/>
                <w:b/>
                <w:bCs/>
                <w:color w:val="000000"/>
                <w:sz w:val="24"/>
                <w:szCs w:val="24"/>
                <w:lang w:eastAsia="bg-BG"/>
              </w:rPr>
            </w:pPr>
          </w:p>
        </w:tc>
      </w:tr>
      <w:tr w:rsidR="00C42DF8" w:rsidRPr="00D755E8" w:rsidTr="00FC77A2">
        <w:trPr>
          <w:trHeight w:val="183"/>
        </w:trPr>
        <w:tc>
          <w:tcPr>
            <w:tcW w:w="6953" w:type="dxa"/>
            <w:tcBorders>
              <w:top w:val="nil"/>
              <w:left w:val="nil"/>
              <w:bottom w:val="nil"/>
              <w:right w:val="nil"/>
            </w:tcBorders>
            <w:vAlign w:val="bottom"/>
          </w:tcPr>
          <w:p w:rsidR="00C42DF8" w:rsidRPr="00D755E8" w:rsidRDefault="00C42DF8" w:rsidP="00A046CC">
            <w:pPr>
              <w:rPr>
                <w:rFonts w:cs="Times New Roman"/>
                <w:color w:val="000000"/>
                <w:sz w:val="24"/>
                <w:szCs w:val="24"/>
                <w:lang w:eastAsia="bg-BG"/>
              </w:rPr>
            </w:pPr>
            <w:r w:rsidRPr="00D755E8">
              <w:rPr>
                <w:color w:val="000000"/>
                <w:sz w:val="24"/>
                <w:szCs w:val="24"/>
              </w:rPr>
              <w:t>Печалба</w:t>
            </w:r>
            <w:r>
              <w:rPr>
                <w:color w:val="000000"/>
                <w:sz w:val="24"/>
                <w:szCs w:val="24"/>
              </w:rPr>
              <w:t xml:space="preserve"> </w:t>
            </w:r>
            <w:r w:rsidRPr="00D755E8">
              <w:rPr>
                <w:color w:val="000000"/>
                <w:sz w:val="24"/>
                <w:szCs w:val="24"/>
              </w:rPr>
              <w:t>от инвестиции, отчитани по метода на собствения капитал</w:t>
            </w:r>
          </w:p>
        </w:tc>
        <w:tc>
          <w:tcPr>
            <w:tcW w:w="1190" w:type="dxa"/>
            <w:tcBorders>
              <w:top w:val="nil"/>
              <w:left w:val="nil"/>
              <w:bottom w:val="nil"/>
              <w:right w:val="nil"/>
            </w:tcBorders>
            <w:vAlign w:val="bottom"/>
          </w:tcPr>
          <w:p w:rsidR="00C42DF8" w:rsidRPr="00A707D2" w:rsidRDefault="00C42DF8" w:rsidP="003A6281">
            <w:pPr>
              <w:jc w:val="right"/>
              <w:rPr>
                <w:rFonts w:cs="Times New Roman"/>
                <w:color w:val="000000"/>
                <w:sz w:val="24"/>
                <w:szCs w:val="24"/>
                <w:lang w:val="en-US" w:eastAsia="bg-BG"/>
              </w:rPr>
            </w:pPr>
            <w:r w:rsidRPr="00A707D2">
              <w:rPr>
                <w:rFonts w:cs="Times New Roman"/>
                <w:color w:val="000000"/>
                <w:sz w:val="24"/>
                <w:szCs w:val="24"/>
                <w:lang w:val="en-US" w:eastAsia="bg-BG"/>
              </w:rPr>
              <w:t>575</w:t>
            </w:r>
          </w:p>
        </w:tc>
        <w:tc>
          <w:tcPr>
            <w:tcW w:w="1144" w:type="dxa"/>
            <w:tcBorders>
              <w:top w:val="nil"/>
              <w:left w:val="nil"/>
              <w:bottom w:val="nil"/>
              <w:right w:val="nil"/>
            </w:tcBorders>
            <w:vAlign w:val="bottom"/>
          </w:tcPr>
          <w:p w:rsidR="00C42DF8" w:rsidRPr="00FC77A2" w:rsidRDefault="00C42DF8" w:rsidP="003A6281">
            <w:pPr>
              <w:jc w:val="right"/>
              <w:rPr>
                <w:rFonts w:cs="Times New Roman"/>
                <w:color w:val="000000"/>
                <w:sz w:val="24"/>
                <w:szCs w:val="24"/>
                <w:lang w:val="en-US" w:eastAsia="bg-BG"/>
              </w:rPr>
            </w:pPr>
            <w:r>
              <w:rPr>
                <w:rFonts w:cs="Times New Roman"/>
                <w:color w:val="000000"/>
                <w:sz w:val="24"/>
                <w:szCs w:val="24"/>
                <w:lang w:val="en-US" w:eastAsia="bg-BG"/>
              </w:rPr>
              <w:t>651</w:t>
            </w:r>
          </w:p>
        </w:tc>
      </w:tr>
      <w:tr w:rsidR="00C42DF8" w:rsidRPr="00D755E8" w:rsidTr="00FC77A2">
        <w:trPr>
          <w:trHeight w:val="183"/>
        </w:trPr>
        <w:tc>
          <w:tcPr>
            <w:tcW w:w="6953" w:type="dxa"/>
            <w:tcBorders>
              <w:top w:val="nil"/>
              <w:left w:val="nil"/>
              <w:bottom w:val="nil"/>
              <w:right w:val="nil"/>
            </w:tcBorders>
            <w:vAlign w:val="bottom"/>
          </w:tcPr>
          <w:p w:rsidR="00C42DF8" w:rsidRPr="00D755E8" w:rsidRDefault="00C42DF8" w:rsidP="003A6281">
            <w:pPr>
              <w:rPr>
                <w:rFonts w:cs="Times New Roman"/>
                <w:color w:val="000000"/>
                <w:sz w:val="24"/>
                <w:szCs w:val="24"/>
                <w:lang w:eastAsia="bg-BG"/>
              </w:rPr>
            </w:pPr>
            <w:r w:rsidRPr="00D755E8">
              <w:rPr>
                <w:rFonts w:cs="Times New Roman"/>
                <w:color w:val="000000"/>
                <w:sz w:val="24"/>
                <w:szCs w:val="24"/>
                <w:lang w:eastAsia="bg-BG"/>
              </w:rPr>
              <w:t>Финансови разходи</w:t>
            </w:r>
          </w:p>
        </w:tc>
        <w:tc>
          <w:tcPr>
            <w:tcW w:w="1190" w:type="dxa"/>
            <w:tcBorders>
              <w:top w:val="nil"/>
              <w:left w:val="nil"/>
              <w:bottom w:val="nil"/>
              <w:right w:val="nil"/>
            </w:tcBorders>
            <w:vAlign w:val="bottom"/>
          </w:tcPr>
          <w:p w:rsidR="00C42DF8" w:rsidRPr="00A707D2" w:rsidRDefault="00C42DF8" w:rsidP="003A6281">
            <w:pPr>
              <w:jc w:val="right"/>
              <w:rPr>
                <w:rFonts w:cs="Times New Roman"/>
                <w:color w:val="000000"/>
                <w:sz w:val="24"/>
                <w:szCs w:val="24"/>
                <w:lang w:eastAsia="bg-BG"/>
              </w:rPr>
            </w:pPr>
            <w:r w:rsidRPr="00A707D2">
              <w:rPr>
                <w:rFonts w:cs="Times New Roman"/>
                <w:color w:val="000000"/>
                <w:sz w:val="24"/>
                <w:szCs w:val="24"/>
                <w:lang w:eastAsia="bg-BG"/>
              </w:rPr>
              <w:t>(</w:t>
            </w:r>
            <w:r w:rsidRPr="00A707D2">
              <w:rPr>
                <w:rFonts w:cs="Times New Roman"/>
                <w:color w:val="000000"/>
                <w:sz w:val="24"/>
                <w:szCs w:val="24"/>
                <w:lang w:val="en-US" w:eastAsia="bg-BG"/>
              </w:rPr>
              <w:t>377</w:t>
            </w:r>
            <w:r w:rsidRPr="00A707D2">
              <w:rPr>
                <w:rFonts w:cs="Times New Roman"/>
                <w:color w:val="000000"/>
                <w:sz w:val="24"/>
                <w:szCs w:val="24"/>
                <w:lang w:eastAsia="bg-BG"/>
              </w:rPr>
              <w:t>)</w:t>
            </w:r>
          </w:p>
        </w:tc>
        <w:tc>
          <w:tcPr>
            <w:tcW w:w="1144" w:type="dxa"/>
            <w:tcBorders>
              <w:top w:val="nil"/>
              <w:left w:val="nil"/>
              <w:bottom w:val="nil"/>
              <w:right w:val="nil"/>
            </w:tcBorders>
            <w:vAlign w:val="bottom"/>
          </w:tcPr>
          <w:p w:rsidR="00C42DF8" w:rsidRPr="00D755E8" w:rsidRDefault="00C42DF8" w:rsidP="00FC77A2">
            <w:pPr>
              <w:jc w:val="right"/>
              <w:rPr>
                <w:rFonts w:cs="Times New Roman"/>
                <w:color w:val="000000"/>
                <w:sz w:val="24"/>
                <w:szCs w:val="24"/>
                <w:lang w:eastAsia="bg-BG"/>
              </w:rPr>
            </w:pPr>
            <w:r w:rsidRPr="00D755E8">
              <w:rPr>
                <w:rFonts w:cs="Times New Roman"/>
                <w:color w:val="000000"/>
                <w:sz w:val="24"/>
                <w:szCs w:val="24"/>
                <w:lang w:eastAsia="bg-BG"/>
              </w:rPr>
              <w:t>(</w:t>
            </w:r>
            <w:r>
              <w:rPr>
                <w:rFonts w:cs="Times New Roman"/>
                <w:color w:val="000000"/>
                <w:sz w:val="24"/>
                <w:szCs w:val="24"/>
                <w:lang w:val="en-US" w:eastAsia="bg-BG"/>
              </w:rPr>
              <w:t>270</w:t>
            </w:r>
            <w:r w:rsidRPr="00D755E8">
              <w:rPr>
                <w:rFonts w:cs="Times New Roman"/>
                <w:color w:val="000000"/>
                <w:sz w:val="24"/>
                <w:szCs w:val="24"/>
                <w:lang w:eastAsia="bg-BG"/>
              </w:rPr>
              <w:t>)</w:t>
            </w:r>
          </w:p>
        </w:tc>
      </w:tr>
      <w:tr w:rsidR="00C42DF8" w:rsidRPr="00D755E8" w:rsidTr="00FC77A2">
        <w:trPr>
          <w:trHeight w:val="183"/>
        </w:trPr>
        <w:tc>
          <w:tcPr>
            <w:tcW w:w="6953" w:type="dxa"/>
            <w:tcBorders>
              <w:top w:val="nil"/>
              <w:left w:val="nil"/>
              <w:bottom w:val="nil"/>
              <w:right w:val="nil"/>
            </w:tcBorders>
            <w:vAlign w:val="bottom"/>
          </w:tcPr>
          <w:p w:rsidR="00C42DF8" w:rsidRPr="00D755E8" w:rsidRDefault="00C42DF8" w:rsidP="003A6281">
            <w:pPr>
              <w:rPr>
                <w:rFonts w:cs="Times New Roman"/>
                <w:color w:val="000000"/>
                <w:sz w:val="24"/>
                <w:szCs w:val="24"/>
                <w:lang w:eastAsia="bg-BG"/>
              </w:rPr>
            </w:pPr>
            <w:r w:rsidRPr="00D755E8">
              <w:rPr>
                <w:rFonts w:cs="Times New Roman"/>
                <w:color w:val="000000"/>
                <w:sz w:val="24"/>
                <w:szCs w:val="24"/>
                <w:lang w:eastAsia="bg-BG"/>
              </w:rPr>
              <w:t>Финансови приходи</w:t>
            </w:r>
          </w:p>
        </w:tc>
        <w:tc>
          <w:tcPr>
            <w:tcW w:w="1190" w:type="dxa"/>
            <w:tcBorders>
              <w:top w:val="nil"/>
              <w:left w:val="nil"/>
              <w:bottom w:val="nil"/>
              <w:right w:val="nil"/>
            </w:tcBorders>
            <w:vAlign w:val="bottom"/>
          </w:tcPr>
          <w:p w:rsidR="00C42DF8" w:rsidRPr="00FC77A2" w:rsidRDefault="00C42DF8" w:rsidP="003A6281">
            <w:pPr>
              <w:jc w:val="right"/>
              <w:rPr>
                <w:rFonts w:cs="Times New Roman"/>
                <w:color w:val="000000"/>
                <w:sz w:val="24"/>
                <w:szCs w:val="24"/>
                <w:lang w:val="en-US" w:eastAsia="bg-BG"/>
              </w:rPr>
            </w:pPr>
            <w:r>
              <w:rPr>
                <w:rFonts w:cs="Times New Roman"/>
                <w:color w:val="000000"/>
                <w:sz w:val="24"/>
                <w:szCs w:val="24"/>
                <w:lang w:val="en-US" w:eastAsia="bg-BG"/>
              </w:rPr>
              <w:t>190</w:t>
            </w:r>
          </w:p>
        </w:tc>
        <w:tc>
          <w:tcPr>
            <w:tcW w:w="1144" w:type="dxa"/>
            <w:tcBorders>
              <w:top w:val="nil"/>
              <w:left w:val="nil"/>
              <w:bottom w:val="nil"/>
              <w:right w:val="nil"/>
            </w:tcBorders>
            <w:vAlign w:val="bottom"/>
          </w:tcPr>
          <w:p w:rsidR="00C42DF8" w:rsidRPr="00FC77A2" w:rsidRDefault="00C42DF8" w:rsidP="003A6281">
            <w:pPr>
              <w:jc w:val="right"/>
              <w:rPr>
                <w:rFonts w:cs="Times New Roman"/>
                <w:color w:val="000000"/>
                <w:sz w:val="24"/>
                <w:szCs w:val="24"/>
                <w:lang w:val="en-US" w:eastAsia="bg-BG"/>
              </w:rPr>
            </w:pPr>
            <w:r>
              <w:rPr>
                <w:rFonts w:cs="Times New Roman"/>
                <w:color w:val="000000"/>
                <w:sz w:val="24"/>
                <w:szCs w:val="24"/>
                <w:lang w:eastAsia="bg-BG"/>
              </w:rPr>
              <w:t>1</w:t>
            </w:r>
            <w:r>
              <w:rPr>
                <w:rFonts w:cs="Times New Roman"/>
                <w:color w:val="000000"/>
                <w:sz w:val="24"/>
                <w:szCs w:val="24"/>
                <w:lang w:val="en-US" w:eastAsia="bg-BG"/>
              </w:rPr>
              <w:t>72</w:t>
            </w:r>
          </w:p>
        </w:tc>
      </w:tr>
      <w:tr w:rsidR="00C42DF8" w:rsidRPr="00D755E8" w:rsidTr="00FC77A2">
        <w:trPr>
          <w:trHeight w:val="183"/>
        </w:trPr>
        <w:tc>
          <w:tcPr>
            <w:tcW w:w="6953" w:type="dxa"/>
            <w:tcBorders>
              <w:top w:val="nil"/>
              <w:left w:val="nil"/>
              <w:bottom w:val="nil"/>
              <w:right w:val="nil"/>
            </w:tcBorders>
            <w:vAlign w:val="bottom"/>
          </w:tcPr>
          <w:p w:rsidR="00C42DF8" w:rsidRPr="00D755E8" w:rsidRDefault="00C42DF8" w:rsidP="003A6281">
            <w:pPr>
              <w:rPr>
                <w:rFonts w:cs="Times New Roman"/>
                <w:color w:val="000000"/>
                <w:sz w:val="24"/>
                <w:szCs w:val="24"/>
                <w:lang w:eastAsia="bg-BG"/>
              </w:rPr>
            </w:pPr>
            <w:r w:rsidRPr="00D755E8">
              <w:rPr>
                <w:rFonts w:cs="Times New Roman"/>
                <w:color w:val="000000"/>
                <w:sz w:val="24"/>
                <w:szCs w:val="24"/>
                <w:lang w:eastAsia="bg-BG"/>
              </w:rPr>
              <w:t>Други финансови позиции</w:t>
            </w:r>
          </w:p>
        </w:tc>
        <w:tc>
          <w:tcPr>
            <w:tcW w:w="1190" w:type="dxa"/>
            <w:tcBorders>
              <w:top w:val="nil"/>
              <w:left w:val="nil"/>
              <w:bottom w:val="single" w:sz="2" w:space="0" w:color="auto"/>
              <w:right w:val="nil"/>
            </w:tcBorders>
            <w:vAlign w:val="bottom"/>
          </w:tcPr>
          <w:p w:rsidR="00C42DF8" w:rsidRPr="00D755E8" w:rsidRDefault="00C42DF8" w:rsidP="00FC77A2">
            <w:pPr>
              <w:jc w:val="right"/>
              <w:rPr>
                <w:rFonts w:cs="Times New Roman"/>
                <w:color w:val="000000"/>
                <w:sz w:val="24"/>
                <w:szCs w:val="24"/>
                <w:lang w:eastAsia="bg-BG"/>
              </w:rPr>
            </w:pPr>
            <w:r>
              <w:rPr>
                <w:rFonts w:cs="Times New Roman"/>
                <w:color w:val="000000"/>
                <w:sz w:val="24"/>
                <w:szCs w:val="24"/>
                <w:lang w:eastAsia="bg-BG"/>
              </w:rPr>
              <w:t>1</w:t>
            </w:r>
            <w:r>
              <w:rPr>
                <w:rFonts w:cs="Times New Roman"/>
                <w:color w:val="000000"/>
                <w:sz w:val="24"/>
                <w:szCs w:val="24"/>
                <w:lang w:val="en-US" w:eastAsia="bg-BG"/>
              </w:rPr>
              <w:t>70</w:t>
            </w:r>
          </w:p>
        </w:tc>
        <w:tc>
          <w:tcPr>
            <w:tcW w:w="1144" w:type="dxa"/>
            <w:tcBorders>
              <w:top w:val="nil"/>
              <w:left w:val="nil"/>
              <w:bottom w:val="single" w:sz="2" w:space="0" w:color="auto"/>
              <w:right w:val="nil"/>
            </w:tcBorders>
            <w:vAlign w:val="bottom"/>
          </w:tcPr>
          <w:p w:rsidR="00C42DF8" w:rsidRPr="00D755E8" w:rsidRDefault="00C42DF8" w:rsidP="00FC77A2">
            <w:pPr>
              <w:jc w:val="right"/>
              <w:rPr>
                <w:rFonts w:cs="Times New Roman"/>
                <w:color w:val="000000"/>
                <w:sz w:val="24"/>
                <w:szCs w:val="24"/>
                <w:lang w:eastAsia="bg-BG"/>
              </w:rPr>
            </w:pPr>
            <w:r w:rsidRPr="00D755E8">
              <w:rPr>
                <w:rFonts w:cs="Times New Roman"/>
                <w:color w:val="000000"/>
                <w:sz w:val="24"/>
                <w:szCs w:val="24"/>
                <w:lang w:eastAsia="bg-BG"/>
              </w:rPr>
              <w:t>(1</w:t>
            </w:r>
            <w:r>
              <w:rPr>
                <w:rFonts w:cs="Times New Roman"/>
                <w:color w:val="000000"/>
                <w:sz w:val="24"/>
                <w:szCs w:val="24"/>
                <w:lang w:val="en-US" w:eastAsia="bg-BG"/>
              </w:rPr>
              <w:t>60</w:t>
            </w:r>
            <w:r w:rsidRPr="00D755E8">
              <w:rPr>
                <w:rFonts w:cs="Times New Roman"/>
                <w:color w:val="000000"/>
                <w:sz w:val="24"/>
                <w:szCs w:val="24"/>
                <w:lang w:eastAsia="bg-BG"/>
              </w:rPr>
              <w:t>)</w:t>
            </w:r>
          </w:p>
        </w:tc>
      </w:tr>
      <w:tr w:rsidR="00C42DF8" w:rsidRPr="00D755E8" w:rsidTr="002A6431">
        <w:trPr>
          <w:trHeight w:val="183"/>
        </w:trPr>
        <w:tc>
          <w:tcPr>
            <w:tcW w:w="6953" w:type="dxa"/>
            <w:tcBorders>
              <w:top w:val="nil"/>
              <w:left w:val="nil"/>
              <w:bottom w:val="nil"/>
              <w:right w:val="nil"/>
            </w:tcBorders>
            <w:vAlign w:val="bottom"/>
          </w:tcPr>
          <w:p w:rsidR="00C42DF8" w:rsidRPr="00D755E8" w:rsidRDefault="00C42DF8" w:rsidP="003A6281">
            <w:pPr>
              <w:rPr>
                <w:rFonts w:cs="Times New Roman"/>
                <w:b/>
                <w:color w:val="000000"/>
                <w:sz w:val="24"/>
                <w:szCs w:val="24"/>
                <w:lang w:eastAsia="bg-BG"/>
              </w:rPr>
            </w:pPr>
            <w:r w:rsidRPr="00D755E8">
              <w:rPr>
                <w:b/>
                <w:bCs/>
                <w:color w:val="000000"/>
                <w:sz w:val="24"/>
                <w:szCs w:val="24"/>
                <w:lang w:eastAsia="en-GB"/>
              </w:rPr>
              <w:t>Печалба</w:t>
            </w:r>
            <w:r w:rsidRPr="00D755E8">
              <w:rPr>
                <w:b/>
                <w:bCs/>
                <w:color w:val="FF0000"/>
                <w:sz w:val="24"/>
                <w:szCs w:val="24"/>
                <w:lang w:eastAsia="en-GB"/>
              </w:rPr>
              <w:t xml:space="preserve"> </w:t>
            </w:r>
            <w:r w:rsidRPr="00D755E8">
              <w:rPr>
                <w:b/>
                <w:bCs/>
                <w:color w:val="000000"/>
                <w:sz w:val="24"/>
                <w:szCs w:val="24"/>
                <w:lang w:eastAsia="en-GB"/>
              </w:rPr>
              <w:t xml:space="preserve">на Групата преди данъци </w:t>
            </w:r>
          </w:p>
        </w:tc>
        <w:tc>
          <w:tcPr>
            <w:tcW w:w="1190" w:type="dxa"/>
            <w:tcBorders>
              <w:top w:val="single" w:sz="2" w:space="0" w:color="auto"/>
              <w:left w:val="nil"/>
              <w:bottom w:val="single" w:sz="2" w:space="0" w:color="auto"/>
              <w:right w:val="nil"/>
            </w:tcBorders>
            <w:vAlign w:val="bottom"/>
          </w:tcPr>
          <w:p w:rsidR="00C42DF8" w:rsidRPr="00FC77A2" w:rsidRDefault="00C42DF8" w:rsidP="00FC77A2">
            <w:pPr>
              <w:jc w:val="right"/>
              <w:rPr>
                <w:rFonts w:cs="Times New Roman"/>
                <w:b/>
                <w:bCs/>
                <w:color w:val="000000"/>
                <w:sz w:val="24"/>
                <w:szCs w:val="24"/>
                <w:lang w:val="en-US" w:eastAsia="bg-BG"/>
              </w:rPr>
            </w:pPr>
            <w:r>
              <w:rPr>
                <w:rFonts w:cs="Times New Roman"/>
                <w:b/>
                <w:bCs/>
                <w:color w:val="000000"/>
                <w:sz w:val="24"/>
                <w:szCs w:val="24"/>
                <w:lang w:eastAsia="bg-BG"/>
              </w:rPr>
              <w:t xml:space="preserve">2 </w:t>
            </w:r>
            <w:r>
              <w:rPr>
                <w:rFonts w:cs="Times New Roman"/>
                <w:b/>
                <w:bCs/>
                <w:color w:val="000000"/>
                <w:sz w:val="24"/>
                <w:szCs w:val="24"/>
                <w:lang w:val="en-US" w:eastAsia="bg-BG"/>
              </w:rPr>
              <w:t>434</w:t>
            </w:r>
          </w:p>
        </w:tc>
        <w:tc>
          <w:tcPr>
            <w:tcW w:w="1144" w:type="dxa"/>
            <w:tcBorders>
              <w:top w:val="single" w:sz="2" w:space="0" w:color="auto"/>
              <w:left w:val="nil"/>
              <w:bottom w:val="single" w:sz="2" w:space="0" w:color="auto"/>
              <w:right w:val="nil"/>
            </w:tcBorders>
            <w:vAlign w:val="bottom"/>
          </w:tcPr>
          <w:p w:rsidR="00C42DF8" w:rsidRPr="00FC77A2" w:rsidRDefault="00C42DF8" w:rsidP="003A6281">
            <w:pPr>
              <w:jc w:val="right"/>
              <w:rPr>
                <w:rFonts w:cs="Times New Roman"/>
                <w:b/>
                <w:bCs/>
                <w:color w:val="000000"/>
                <w:sz w:val="24"/>
                <w:szCs w:val="24"/>
                <w:lang w:val="en-US" w:eastAsia="bg-BG"/>
              </w:rPr>
            </w:pPr>
            <w:r>
              <w:rPr>
                <w:rFonts w:cs="Times New Roman"/>
                <w:b/>
                <w:bCs/>
                <w:color w:val="000000"/>
                <w:sz w:val="24"/>
                <w:szCs w:val="24"/>
                <w:lang w:val="en-US" w:eastAsia="bg-BG"/>
              </w:rPr>
              <w:t>2 222</w:t>
            </w:r>
          </w:p>
        </w:tc>
      </w:tr>
      <w:tr w:rsidR="00C42DF8" w:rsidRPr="00D755E8" w:rsidTr="002A6431">
        <w:trPr>
          <w:trHeight w:val="183"/>
        </w:trPr>
        <w:tc>
          <w:tcPr>
            <w:tcW w:w="6953" w:type="dxa"/>
            <w:tcBorders>
              <w:top w:val="nil"/>
              <w:left w:val="nil"/>
              <w:bottom w:val="nil"/>
              <w:right w:val="nil"/>
            </w:tcBorders>
            <w:vAlign w:val="bottom"/>
          </w:tcPr>
          <w:p w:rsidR="00C42DF8" w:rsidRPr="002A6431" w:rsidRDefault="00C42DF8" w:rsidP="003A6281">
            <w:pPr>
              <w:rPr>
                <w:bCs/>
                <w:color w:val="000000"/>
                <w:sz w:val="24"/>
                <w:szCs w:val="24"/>
                <w:lang w:eastAsia="en-GB"/>
              </w:rPr>
            </w:pPr>
            <w:r w:rsidRPr="002A6431">
              <w:rPr>
                <w:bCs/>
                <w:color w:val="000000"/>
                <w:sz w:val="24"/>
                <w:szCs w:val="24"/>
                <w:lang w:eastAsia="en-GB"/>
              </w:rPr>
              <w:t>Разходи за данъци върху дохода</w:t>
            </w:r>
          </w:p>
        </w:tc>
        <w:tc>
          <w:tcPr>
            <w:tcW w:w="1190" w:type="dxa"/>
            <w:tcBorders>
              <w:top w:val="single" w:sz="2" w:space="0" w:color="auto"/>
              <w:left w:val="nil"/>
              <w:bottom w:val="single" w:sz="2" w:space="0" w:color="auto"/>
              <w:right w:val="nil"/>
            </w:tcBorders>
            <w:vAlign w:val="bottom"/>
          </w:tcPr>
          <w:p w:rsidR="00C42DF8" w:rsidRPr="002A6431" w:rsidRDefault="00C42DF8" w:rsidP="00FC77A2">
            <w:pPr>
              <w:jc w:val="right"/>
              <w:rPr>
                <w:rFonts w:cs="Times New Roman"/>
                <w:bCs/>
                <w:color w:val="000000"/>
                <w:sz w:val="24"/>
                <w:szCs w:val="24"/>
                <w:lang w:eastAsia="bg-BG"/>
              </w:rPr>
            </w:pPr>
            <w:r w:rsidRPr="002A6431">
              <w:rPr>
                <w:rFonts w:cs="Times New Roman"/>
                <w:bCs/>
                <w:color w:val="000000"/>
                <w:sz w:val="24"/>
                <w:szCs w:val="24"/>
                <w:lang w:eastAsia="bg-BG"/>
              </w:rPr>
              <w:t>(335)</w:t>
            </w:r>
          </w:p>
        </w:tc>
        <w:tc>
          <w:tcPr>
            <w:tcW w:w="1144" w:type="dxa"/>
            <w:tcBorders>
              <w:top w:val="single" w:sz="2" w:space="0" w:color="auto"/>
              <w:left w:val="nil"/>
              <w:bottom w:val="single" w:sz="2" w:space="0" w:color="auto"/>
              <w:right w:val="nil"/>
            </w:tcBorders>
            <w:vAlign w:val="bottom"/>
          </w:tcPr>
          <w:p w:rsidR="00C42DF8" w:rsidRPr="002A6431" w:rsidRDefault="00C42DF8" w:rsidP="003A6281">
            <w:pPr>
              <w:jc w:val="right"/>
              <w:rPr>
                <w:rFonts w:cs="Times New Roman"/>
                <w:bCs/>
                <w:color w:val="000000"/>
                <w:sz w:val="24"/>
                <w:szCs w:val="24"/>
                <w:lang w:eastAsia="bg-BG"/>
              </w:rPr>
            </w:pPr>
            <w:r w:rsidRPr="002A6431">
              <w:rPr>
                <w:rFonts w:cs="Times New Roman"/>
                <w:bCs/>
                <w:color w:val="000000"/>
                <w:sz w:val="24"/>
                <w:szCs w:val="24"/>
                <w:lang w:eastAsia="bg-BG"/>
              </w:rPr>
              <w:t>(116)</w:t>
            </w:r>
          </w:p>
        </w:tc>
      </w:tr>
      <w:tr w:rsidR="00C42DF8" w:rsidRPr="00D755E8" w:rsidTr="00FC77A2">
        <w:trPr>
          <w:trHeight w:val="183"/>
        </w:trPr>
        <w:tc>
          <w:tcPr>
            <w:tcW w:w="6953" w:type="dxa"/>
            <w:tcBorders>
              <w:top w:val="nil"/>
              <w:left w:val="nil"/>
              <w:bottom w:val="nil"/>
              <w:right w:val="nil"/>
            </w:tcBorders>
            <w:vAlign w:val="bottom"/>
          </w:tcPr>
          <w:p w:rsidR="00C42DF8" w:rsidRPr="00D755E8" w:rsidRDefault="00C42DF8" w:rsidP="003A6281">
            <w:pPr>
              <w:rPr>
                <w:b/>
                <w:bCs/>
                <w:color w:val="000000"/>
                <w:sz w:val="24"/>
                <w:szCs w:val="24"/>
                <w:lang w:eastAsia="en-GB"/>
              </w:rPr>
            </w:pPr>
            <w:r>
              <w:rPr>
                <w:b/>
                <w:bCs/>
                <w:color w:val="000000"/>
                <w:sz w:val="24"/>
                <w:szCs w:val="24"/>
                <w:lang w:eastAsia="en-GB"/>
              </w:rPr>
              <w:t>Печалба на Групата за годината</w:t>
            </w:r>
          </w:p>
        </w:tc>
        <w:tc>
          <w:tcPr>
            <w:tcW w:w="1190" w:type="dxa"/>
            <w:tcBorders>
              <w:top w:val="single" w:sz="2" w:space="0" w:color="auto"/>
              <w:left w:val="nil"/>
              <w:bottom w:val="double" w:sz="4" w:space="0" w:color="auto"/>
              <w:right w:val="nil"/>
            </w:tcBorders>
            <w:vAlign w:val="bottom"/>
          </w:tcPr>
          <w:p w:rsidR="00C42DF8" w:rsidRDefault="00C42DF8" w:rsidP="00FC77A2">
            <w:pPr>
              <w:jc w:val="right"/>
              <w:rPr>
                <w:rFonts w:cs="Times New Roman"/>
                <w:b/>
                <w:bCs/>
                <w:color w:val="000000"/>
                <w:sz w:val="24"/>
                <w:szCs w:val="24"/>
                <w:lang w:eastAsia="bg-BG"/>
              </w:rPr>
            </w:pPr>
            <w:r>
              <w:rPr>
                <w:rFonts w:cs="Times New Roman"/>
                <w:b/>
                <w:bCs/>
                <w:color w:val="000000"/>
                <w:sz w:val="24"/>
                <w:szCs w:val="24"/>
                <w:lang w:eastAsia="bg-BG"/>
              </w:rPr>
              <w:t>2 099</w:t>
            </w:r>
          </w:p>
        </w:tc>
        <w:tc>
          <w:tcPr>
            <w:tcW w:w="1144" w:type="dxa"/>
            <w:tcBorders>
              <w:top w:val="single" w:sz="2" w:space="0" w:color="auto"/>
              <w:left w:val="nil"/>
              <w:bottom w:val="double" w:sz="4" w:space="0" w:color="auto"/>
              <w:right w:val="nil"/>
            </w:tcBorders>
            <w:vAlign w:val="bottom"/>
          </w:tcPr>
          <w:p w:rsidR="00C42DF8" w:rsidRPr="002A6431" w:rsidRDefault="00C42DF8" w:rsidP="003A6281">
            <w:pPr>
              <w:jc w:val="right"/>
              <w:rPr>
                <w:rFonts w:cs="Times New Roman"/>
                <w:b/>
                <w:bCs/>
                <w:color w:val="000000"/>
                <w:sz w:val="24"/>
                <w:szCs w:val="24"/>
                <w:lang w:eastAsia="bg-BG"/>
              </w:rPr>
            </w:pPr>
            <w:r>
              <w:rPr>
                <w:rFonts w:cs="Times New Roman"/>
                <w:b/>
                <w:bCs/>
                <w:color w:val="000000"/>
                <w:sz w:val="24"/>
                <w:szCs w:val="24"/>
                <w:lang w:eastAsia="bg-BG"/>
              </w:rPr>
              <w:t>2 106</w:t>
            </w:r>
          </w:p>
        </w:tc>
      </w:tr>
    </w:tbl>
    <w:p w:rsidR="00C42DF8" w:rsidRPr="00D26955" w:rsidRDefault="00C42DF8" w:rsidP="00077380">
      <w:pPr>
        <w:jc w:val="both"/>
        <w:rPr>
          <w:sz w:val="12"/>
          <w:szCs w:val="12"/>
        </w:rPr>
      </w:pPr>
    </w:p>
    <w:tbl>
      <w:tblPr>
        <w:tblW w:w="9285" w:type="dxa"/>
        <w:tblInd w:w="56" w:type="dxa"/>
        <w:tblCellMar>
          <w:left w:w="70" w:type="dxa"/>
          <w:right w:w="70" w:type="dxa"/>
        </w:tblCellMar>
        <w:tblLook w:val="00A0"/>
      </w:tblPr>
      <w:tblGrid>
        <w:gridCol w:w="6912"/>
        <w:gridCol w:w="1243"/>
        <w:gridCol w:w="1130"/>
      </w:tblGrid>
      <w:tr w:rsidR="00C42DF8" w:rsidRPr="00D755E8" w:rsidTr="00E7160A">
        <w:trPr>
          <w:trHeight w:val="183"/>
        </w:trPr>
        <w:tc>
          <w:tcPr>
            <w:tcW w:w="6912" w:type="dxa"/>
            <w:tcBorders>
              <w:top w:val="nil"/>
              <w:left w:val="nil"/>
              <w:bottom w:val="nil"/>
              <w:right w:val="nil"/>
            </w:tcBorders>
          </w:tcPr>
          <w:p w:rsidR="00C42DF8" w:rsidRPr="00D755E8" w:rsidRDefault="00C42DF8" w:rsidP="003A6281">
            <w:pPr>
              <w:rPr>
                <w:rFonts w:cs="Times New Roman"/>
                <w:color w:val="000000"/>
                <w:sz w:val="24"/>
                <w:szCs w:val="24"/>
                <w:lang w:eastAsia="bg-BG"/>
              </w:rPr>
            </w:pPr>
          </w:p>
        </w:tc>
        <w:tc>
          <w:tcPr>
            <w:tcW w:w="1243" w:type="dxa"/>
            <w:tcBorders>
              <w:top w:val="nil"/>
              <w:left w:val="nil"/>
              <w:bottom w:val="nil"/>
              <w:right w:val="nil"/>
            </w:tcBorders>
            <w:vAlign w:val="bottom"/>
          </w:tcPr>
          <w:p w:rsidR="00C42DF8" w:rsidRPr="00FC77A2" w:rsidRDefault="00C42DF8" w:rsidP="003A6281">
            <w:pPr>
              <w:jc w:val="right"/>
              <w:rPr>
                <w:rFonts w:cs="Times New Roman"/>
                <w:b/>
                <w:bCs/>
                <w:color w:val="000000"/>
                <w:sz w:val="24"/>
                <w:szCs w:val="24"/>
                <w:lang w:val="en-US" w:eastAsia="bg-BG"/>
              </w:rPr>
            </w:pPr>
            <w:r w:rsidRPr="00D755E8">
              <w:rPr>
                <w:rFonts w:cs="Times New Roman"/>
                <w:b/>
                <w:bCs/>
                <w:color w:val="000000"/>
                <w:sz w:val="24"/>
                <w:szCs w:val="24"/>
                <w:lang w:eastAsia="bg-BG"/>
              </w:rPr>
              <w:t>201</w:t>
            </w:r>
            <w:r>
              <w:rPr>
                <w:rFonts w:cs="Times New Roman"/>
                <w:b/>
                <w:bCs/>
                <w:color w:val="000000"/>
                <w:sz w:val="24"/>
                <w:szCs w:val="24"/>
                <w:lang w:val="en-US" w:eastAsia="bg-BG"/>
              </w:rPr>
              <w:t>4</w:t>
            </w:r>
          </w:p>
        </w:tc>
        <w:tc>
          <w:tcPr>
            <w:tcW w:w="1130" w:type="dxa"/>
            <w:tcBorders>
              <w:top w:val="nil"/>
              <w:left w:val="nil"/>
              <w:bottom w:val="nil"/>
              <w:right w:val="nil"/>
            </w:tcBorders>
            <w:vAlign w:val="bottom"/>
          </w:tcPr>
          <w:p w:rsidR="00C42DF8" w:rsidRPr="00FC77A2" w:rsidRDefault="00C42DF8" w:rsidP="00FC77A2">
            <w:pPr>
              <w:jc w:val="right"/>
              <w:rPr>
                <w:rFonts w:cs="Times New Roman"/>
                <w:b/>
                <w:bCs/>
                <w:color w:val="000000"/>
                <w:sz w:val="24"/>
                <w:szCs w:val="24"/>
                <w:lang w:val="en-US" w:eastAsia="bg-BG"/>
              </w:rPr>
            </w:pPr>
            <w:r w:rsidRPr="00D755E8">
              <w:rPr>
                <w:rFonts w:cs="Times New Roman"/>
                <w:b/>
                <w:bCs/>
                <w:color w:val="000000"/>
                <w:sz w:val="24"/>
                <w:szCs w:val="24"/>
                <w:lang w:eastAsia="bg-BG"/>
              </w:rPr>
              <w:t>201</w:t>
            </w:r>
            <w:r>
              <w:rPr>
                <w:rFonts w:cs="Times New Roman"/>
                <w:b/>
                <w:bCs/>
                <w:color w:val="000000"/>
                <w:sz w:val="24"/>
                <w:szCs w:val="24"/>
                <w:lang w:val="en-US" w:eastAsia="bg-BG"/>
              </w:rPr>
              <w:t>3</w:t>
            </w:r>
          </w:p>
        </w:tc>
      </w:tr>
      <w:tr w:rsidR="00C42DF8" w:rsidRPr="00D755E8" w:rsidTr="00E7160A">
        <w:trPr>
          <w:trHeight w:val="183"/>
        </w:trPr>
        <w:tc>
          <w:tcPr>
            <w:tcW w:w="6912" w:type="dxa"/>
            <w:tcBorders>
              <w:top w:val="nil"/>
              <w:left w:val="nil"/>
              <w:bottom w:val="nil"/>
              <w:right w:val="nil"/>
            </w:tcBorders>
          </w:tcPr>
          <w:p w:rsidR="00C42DF8" w:rsidRPr="00D755E8" w:rsidRDefault="00C42DF8" w:rsidP="003A6281">
            <w:pPr>
              <w:rPr>
                <w:rFonts w:cs="Times New Roman"/>
                <w:b/>
                <w:bCs/>
                <w:color w:val="000000"/>
                <w:sz w:val="24"/>
                <w:szCs w:val="24"/>
                <w:lang w:eastAsia="bg-BG"/>
              </w:rPr>
            </w:pPr>
            <w:r w:rsidRPr="00D755E8">
              <w:rPr>
                <w:rFonts w:cs="Times New Roman"/>
                <w:b/>
                <w:bCs/>
                <w:color w:val="000000"/>
                <w:sz w:val="24"/>
                <w:szCs w:val="24"/>
                <w:lang w:eastAsia="bg-BG"/>
              </w:rPr>
              <w:t xml:space="preserve">Активи </w:t>
            </w:r>
          </w:p>
        </w:tc>
        <w:tc>
          <w:tcPr>
            <w:tcW w:w="1243" w:type="dxa"/>
            <w:tcBorders>
              <w:top w:val="nil"/>
              <w:left w:val="nil"/>
              <w:bottom w:val="nil"/>
              <w:right w:val="nil"/>
            </w:tcBorders>
            <w:vAlign w:val="bottom"/>
          </w:tcPr>
          <w:p w:rsidR="00C42DF8" w:rsidRPr="00D755E8" w:rsidRDefault="00C42DF8" w:rsidP="003A6281">
            <w:pPr>
              <w:jc w:val="right"/>
              <w:rPr>
                <w:rFonts w:cs="Times New Roman"/>
                <w:b/>
                <w:bCs/>
                <w:color w:val="000000"/>
                <w:sz w:val="24"/>
                <w:szCs w:val="24"/>
                <w:lang w:eastAsia="bg-BG"/>
              </w:rPr>
            </w:pPr>
            <w:r w:rsidRPr="00D755E8">
              <w:rPr>
                <w:rFonts w:cs="Times New Roman"/>
                <w:b/>
                <w:bCs/>
                <w:color w:val="000000"/>
                <w:sz w:val="24"/>
                <w:szCs w:val="24"/>
                <w:lang w:eastAsia="bg-BG"/>
              </w:rPr>
              <w:t>‘000 лв.</w:t>
            </w:r>
          </w:p>
        </w:tc>
        <w:tc>
          <w:tcPr>
            <w:tcW w:w="1130" w:type="dxa"/>
            <w:tcBorders>
              <w:top w:val="nil"/>
              <w:left w:val="nil"/>
              <w:bottom w:val="nil"/>
              <w:right w:val="nil"/>
            </w:tcBorders>
            <w:vAlign w:val="bottom"/>
          </w:tcPr>
          <w:p w:rsidR="00C42DF8" w:rsidRPr="00D755E8" w:rsidRDefault="00C42DF8" w:rsidP="003A6281">
            <w:pPr>
              <w:jc w:val="right"/>
              <w:rPr>
                <w:rFonts w:cs="Times New Roman"/>
                <w:b/>
                <w:bCs/>
                <w:color w:val="000000"/>
                <w:sz w:val="24"/>
                <w:szCs w:val="24"/>
                <w:lang w:eastAsia="bg-BG"/>
              </w:rPr>
            </w:pPr>
            <w:r w:rsidRPr="00D755E8">
              <w:rPr>
                <w:rFonts w:cs="Times New Roman"/>
                <w:b/>
                <w:bCs/>
                <w:color w:val="000000"/>
                <w:sz w:val="24"/>
                <w:szCs w:val="24"/>
                <w:lang w:eastAsia="bg-BG"/>
              </w:rPr>
              <w:t>‘000 лв.</w:t>
            </w:r>
          </w:p>
        </w:tc>
      </w:tr>
      <w:tr w:rsidR="00C42DF8" w:rsidRPr="00D755E8" w:rsidTr="00D26955">
        <w:trPr>
          <w:trHeight w:hRule="exact" w:val="227"/>
        </w:trPr>
        <w:tc>
          <w:tcPr>
            <w:tcW w:w="6912" w:type="dxa"/>
            <w:tcBorders>
              <w:top w:val="nil"/>
              <w:left w:val="nil"/>
              <w:bottom w:val="nil"/>
              <w:right w:val="nil"/>
            </w:tcBorders>
          </w:tcPr>
          <w:p w:rsidR="00C42DF8" w:rsidRPr="00D755E8" w:rsidRDefault="00C42DF8" w:rsidP="003A6281">
            <w:pPr>
              <w:rPr>
                <w:rFonts w:cs="Times New Roman"/>
                <w:b/>
                <w:bCs/>
                <w:color w:val="000000"/>
                <w:sz w:val="24"/>
                <w:szCs w:val="24"/>
                <w:lang w:eastAsia="bg-BG"/>
              </w:rPr>
            </w:pPr>
          </w:p>
        </w:tc>
        <w:tc>
          <w:tcPr>
            <w:tcW w:w="1243" w:type="dxa"/>
            <w:tcBorders>
              <w:top w:val="nil"/>
              <w:left w:val="nil"/>
              <w:bottom w:val="nil"/>
              <w:right w:val="nil"/>
            </w:tcBorders>
            <w:vAlign w:val="bottom"/>
          </w:tcPr>
          <w:p w:rsidR="00C42DF8" w:rsidRPr="00D755E8" w:rsidRDefault="00C42DF8" w:rsidP="003A6281">
            <w:pPr>
              <w:jc w:val="right"/>
              <w:rPr>
                <w:rFonts w:cs="Times New Roman"/>
                <w:b/>
                <w:bCs/>
                <w:color w:val="000000"/>
                <w:sz w:val="24"/>
                <w:szCs w:val="24"/>
                <w:lang w:eastAsia="bg-BG"/>
              </w:rPr>
            </w:pPr>
          </w:p>
        </w:tc>
        <w:tc>
          <w:tcPr>
            <w:tcW w:w="1130" w:type="dxa"/>
            <w:tcBorders>
              <w:top w:val="nil"/>
              <w:left w:val="nil"/>
              <w:bottom w:val="nil"/>
              <w:right w:val="nil"/>
            </w:tcBorders>
            <w:vAlign w:val="bottom"/>
          </w:tcPr>
          <w:p w:rsidR="00C42DF8" w:rsidRPr="00D755E8" w:rsidRDefault="00C42DF8" w:rsidP="003A6281">
            <w:pPr>
              <w:jc w:val="right"/>
              <w:rPr>
                <w:rFonts w:cs="Times New Roman"/>
                <w:b/>
                <w:bCs/>
                <w:color w:val="000000"/>
                <w:sz w:val="24"/>
                <w:szCs w:val="24"/>
                <w:lang w:eastAsia="bg-BG"/>
              </w:rPr>
            </w:pPr>
          </w:p>
        </w:tc>
      </w:tr>
      <w:tr w:rsidR="00C42DF8" w:rsidRPr="00D755E8" w:rsidTr="00E7160A">
        <w:trPr>
          <w:trHeight w:val="183"/>
        </w:trPr>
        <w:tc>
          <w:tcPr>
            <w:tcW w:w="6912" w:type="dxa"/>
            <w:tcBorders>
              <w:top w:val="nil"/>
              <w:left w:val="nil"/>
              <w:bottom w:val="nil"/>
              <w:right w:val="nil"/>
            </w:tcBorders>
          </w:tcPr>
          <w:p w:rsidR="00C42DF8" w:rsidRPr="00D755E8" w:rsidRDefault="00C42DF8" w:rsidP="003A6281">
            <w:pPr>
              <w:rPr>
                <w:rFonts w:cs="Times New Roman"/>
                <w:color w:val="000000"/>
                <w:sz w:val="24"/>
                <w:szCs w:val="24"/>
                <w:lang w:eastAsia="bg-BG"/>
              </w:rPr>
            </w:pPr>
            <w:r w:rsidRPr="00D755E8">
              <w:rPr>
                <w:rFonts w:cs="Times New Roman"/>
                <w:color w:val="000000"/>
                <w:sz w:val="24"/>
                <w:szCs w:val="24"/>
                <w:lang w:eastAsia="bg-BG"/>
              </w:rPr>
              <w:t>Общо активи на сегментите</w:t>
            </w:r>
          </w:p>
        </w:tc>
        <w:tc>
          <w:tcPr>
            <w:tcW w:w="1243" w:type="dxa"/>
            <w:tcBorders>
              <w:top w:val="nil"/>
              <w:left w:val="nil"/>
              <w:bottom w:val="nil"/>
              <w:right w:val="nil"/>
            </w:tcBorders>
            <w:vAlign w:val="bottom"/>
          </w:tcPr>
          <w:p w:rsidR="00C42DF8" w:rsidRPr="00FC77A2" w:rsidRDefault="00C42DF8" w:rsidP="003A6281">
            <w:pPr>
              <w:jc w:val="right"/>
              <w:rPr>
                <w:rFonts w:cs="Times New Roman"/>
                <w:color w:val="000000"/>
                <w:sz w:val="24"/>
                <w:szCs w:val="24"/>
                <w:lang w:val="en-US" w:eastAsia="bg-BG"/>
              </w:rPr>
            </w:pPr>
            <w:r>
              <w:rPr>
                <w:rFonts w:cs="Times New Roman"/>
                <w:color w:val="000000"/>
                <w:sz w:val="24"/>
                <w:szCs w:val="24"/>
                <w:lang w:eastAsia="bg-BG"/>
              </w:rPr>
              <w:t xml:space="preserve">99 </w:t>
            </w:r>
            <w:r>
              <w:rPr>
                <w:rFonts w:cs="Times New Roman"/>
                <w:color w:val="000000"/>
                <w:sz w:val="24"/>
                <w:szCs w:val="24"/>
                <w:lang w:val="en-US" w:eastAsia="bg-BG"/>
              </w:rPr>
              <w:t>414</w:t>
            </w:r>
          </w:p>
        </w:tc>
        <w:tc>
          <w:tcPr>
            <w:tcW w:w="1130" w:type="dxa"/>
            <w:tcBorders>
              <w:top w:val="nil"/>
              <w:left w:val="nil"/>
              <w:bottom w:val="nil"/>
              <w:right w:val="nil"/>
            </w:tcBorders>
            <w:vAlign w:val="bottom"/>
          </w:tcPr>
          <w:p w:rsidR="00C42DF8" w:rsidRPr="00FC77A2" w:rsidRDefault="00C42DF8" w:rsidP="00D967FD">
            <w:pPr>
              <w:jc w:val="right"/>
              <w:rPr>
                <w:rFonts w:cs="Times New Roman"/>
                <w:color w:val="000000"/>
                <w:sz w:val="24"/>
                <w:szCs w:val="24"/>
                <w:lang w:val="en-US" w:eastAsia="bg-BG"/>
              </w:rPr>
            </w:pPr>
            <w:r>
              <w:rPr>
                <w:rFonts w:cs="Times New Roman"/>
                <w:color w:val="000000"/>
                <w:sz w:val="24"/>
                <w:szCs w:val="24"/>
                <w:lang w:val="en-US" w:eastAsia="bg-BG"/>
              </w:rPr>
              <w:t>99 748</w:t>
            </w:r>
          </w:p>
        </w:tc>
      </w:tr>
      <w:tr w:rsidR="00C42DF8" w:rsidRPr="00D755E8" w:rsidTr="00E7160A">
        <w:trPr>
          <w:trHeight w:val="183"/>
        </w:trPr>
        <w:tc>
          <w:tcPr>
            <w:tcW w:w="6912" w:type="dxa"/>
            <w:tcBorders>
              <w:top w:val="nil"/>
              <w:left w:val="nil"/>
              <w:bottom w:val="nil"/>
              <w:right w:val="nil"/>
            </w:tcBorders>
          </w:tcPr>
          <w:p w:rsidR="00C42DF8" w:rsidRPr="00D755E8" w:rsidRDefault="00C42DF8" w:rsidP="003A6281">
            <w:pPr>
              <w:rPr>
                <w:rFonts w:cs="Times New Roman"/>
                <w:color w:val="000000"/>
                <w:sz w:val="24"/>
                <w:szCs w:val="24"/>
                <w:lang w:eastAsia="bg-BG"/>
              </w:rPr>
            </w:pPr>
            <w:r w:rsidRPr="00D755E8">
              <w:rPr>
                <w:rFonts w:cs="Times New Roman"/>
                <w:color w:val="000000"/>
                <w:sz w:val="24"/>
                <w:szCs w:val="24"/>
                <w:lang w:eastAsia="bg-BG"/>
              </w:rPr>
              <w:t>Елиминиране</w:t>
            </w:r>
          </w:p>
        </w:tc>
        <w:tc>
          <w:tcPr>
            <w:tcW w:w="1243" w:type="dxa"/>
            <w:tcBorders>
              <w:top w:val="nil"/>
              <w:left w:val="nil"/>
              <w:bottom w:val="single" w:sz="2" w:space="0" w:color="auto"/>
              <w:right w:val="nil"/>
            </w:tcBorders>
            <w:vAlign w:val="bottom"/>
          </w:tcPr>
          <w:p w:rsidR="00C42DF8" w:rsidRPr="00D755E8" w:rsidRDefault="00C42DF8" w:rsidP="00FC77A2">
            <w:pPr>
              <w:jc w:val="right"/>
              <w:rPr>
                <w:rFonts w:cs="Times New Roman"/>
                <w:color w:val="000000"/>
                <w:sz w:val="24"/>
                <w:szCs w:val="24"/>
                <w:lang w:eastAsia="bg-BG"/>
              </w:rPr>
            </w:pPr>
            <w:r>
              <w:rPr>
                <w:rFonts w:cs="Times New Roman"/>
                <w:color w:val="000000"/>
                <w:sz w:val="24"/>
                <w:szCs w:val="24"/>
                <w:lang w:eastAsia="bg-BG"/>
              </w:rPr>
              <w:t>(</w:t>
            </w:r>
            <w:r>
              <w:rPr>
                <w:rFonts w:cs="Times New Roman"/>
                <w:color w:val="000000"/>
                <w:sz w:val="24"/>
                <w:szCs w:val="24"/>
                <w:lang w:val="en-US" w:eastAsia="bg-BG"/>
              </w:rPr>
              <w:t>5 105</w:t>
            </w:r>
            <w:r w:rsidRPr="00D755E8">
              <w:rPr>
                <w:rFonts w:cs="Times New Roman"/>
                <w:color w:val="000000"/>
                <w:sz w:val="24"/>
                <w:szCs w:val="24"/>
                <w:lang w:eastAsia="bg-BG"/>
              </w:rPr>
              <w:t>)</w:t>
            </w:r>
          </w:p>
        </w:tc>
        <w:tc>
          <w:tcPr>
            <w:tcW w:w="1130" w:type="dxa"/>
            <w:tcBorders>
              <w:top w:val="nil"/>
              <w:left w:val="nil"/>
              <w:bottom w:val="single" w:sz="2" w:space="0" w:color="auto"/>
              <w:right w:val="nil"/>
            </w:tcBorders>
            <w:vAlign w:val="bottom"/>
          </w:tcPr>
          <w:p w:rsidR="00C42DF8" w:rsidRPr="00D755E8" w:rsidRDefault="00C42DF8" w:rsidP="00FC77A2">
            <w:pPr>
              <w:jc w:val="right"/>
              <w:rPr>
                <w:rFonts w:cs="Times New Roman"/>
                <w:color w:val="000000"/>
                <w:sz w:val="24"/>
                <w:szCs w:val="24"/>
                <w:lang w:eastAsia="bg-BG"/>
              </w:rPr>
            </w:pPr>
            <w:r w:rsidRPr="00D755E8">
              <w:rPr>
                <w:rFonts w:cs="Times New Roman"/>
                <w:color w:val="000000"/>
                <w:sz w:val="24"/>
                <w:szCs w:val="24"/>
                <w:lang w:eastAsia="bg-BG"/>
              </w:rPr>
              <w:t>(</w:t>
            </w:r>
            <w:r>
              <w:rPr>
                <w:rFonts w:cs="Times New Roman"/>
                <w:color w:val="000000"/>
                <w:sz w:val="24"/>
                <w:szCs w:val="24"/>
                <w:lang w:val="en-US" w:eastAsia="bg-BG"/>
              </w:rPr>
              <w:t>4 709</w:t>
            </w:r>
            <w:r w:rsidRPr="00D755E8">
              <w:rPr>
                <w:rFonts w:cs="Times New Roman"/>
                <w:color w:val="000000"/>
                <w:sz w:val="24"/>
                <w:szCs w:val="24"/>
                <w:lang w:eastAsia="bg-BG"/>
              </w:rPr>
              <w:t>)</w:t>
            </w:r>
          </w:p>
        </w:tc>
      </w:tr>
      <w:tr w:rsidR="00C42DF8" w:rsidRPr="00D755E8" w:rsidTr="00E7160A">
        <w:trPr>
          <w:trHeight w:val="183"/>
        </w:trPr>
        <w:tc>
          <w:tcPr>
            <w:tcW w:w="6912" w:type="dxa"/>
            <w:tcBorders>
              <w:top w:val="nil"/>
              <w:left w:val="nil"/>
              <w:bottom w:val="nil"/>
              <w:right w:val="nil"/>
            </w:tcBorders>
          </w:tcPr>
          <w:p w:rsidR="00C42DF8" w:rsidRPr="009C5341" w:rsidRDefault="00C42DF8" w:rsidP="003A6281">
            <w:pPr>
              <w:rPr>
                <w:rFonts w:cs="Times New Roman"/>
                <w:b/>
                <w:color w:val="000000"/>
                <w:sz w:val="24"/>
                <w:szCs w:val="24"/>
                <w:lang w:eastAsia="bg-BG"/>
              </w:rPr>
            </w:pPr>
            <w:r w:rsidRPr="009C5341">
              <w:rPr>
                <w:rFonts w:cs="Times New Roman"/>
                <w:b/>
                <w:color w:val="000000"/>
                <w:sz w:val="24"/>
                <w:szCs w:val="24"/>
                <w:lang w:eastAsia="bg-BG"/>
              </w:rPr>
              <w:t>Активи на Групата</w:t>
            </w:r>
          </w:p>
        </w:tc>
        <w:tc>
          <w:tcPr>
            <w:tcW w:w="1243" w:type="dxa"/>
            <w:tcBorders>
              <w:top w:val="single" w:sz="2" w:space="0" w:color="auto"/>
              <w:left w:val="nil"/>
              <w:bottom w:val="double" w:sz="4" w:space="0" w:color="auto"/>
              <w:right w:val="nil"/>
            </w:tcBorders>
            <w:vAlign w:val="bottom"/>
          </w:tcPr>
          <w:p w:rsidR="00C42DF8" w:rsidRPr="00FC77A2" w:rsidRDefault="00C42DF8" w:rsidP="00916C44">
            <w:pPr>
              <w:jc w:val="right"/>
              <w:rPr>
                <w:rFonts w:cs="Times New Roman"/>
                <w:b/>
                <w:bCs/>
                <w:color w:val="000000"/>
                <w:sz w:val="24"/>
                <w:szCs w:val="24"/>
                <w:lang w:val="en-US" w:eastAsia="bg-BG"/>
              </w:rPr>
            </w:pPr>
            <w:r>
              <w:rPr>
                <w:rFonts w:cs="Times New Roman"/>
                <w:b/>
                <w:bCs/>
                <w:color w:val="000000"/>
                <w:sz w:val="24"/>
                <w:szCs w:val="24"/>
                <w:lang w:eastAsia="bg-BG"/>
              </w:rPr>
              <w:t>9</w:t>
            </w:r>
            <w:r>
              <w:rPr>
                <w:rFonts w:cs="Times New Roman"/>
                <w:b/>
                <w:bCs/>
                <w:color w:val="000000"/>
                <w:sz w:val="24"/>
                <w:szCs w:val="24"/>
                <w:lang w:val="en-US" w:eastAsia="bg-BG"/>
              </w:rPr>
              <w:t>4</w:t>
            </w:r>
            <w:r>
              <w:rPr>
                <w:rFonts w:cs="Times New Roman"/>
                <w:b/>
                <w:bCs/>
                <w:color w:val="000000"/>
                <w:sz w:val="24"/>
                <w:szCs w:val="24"/>
                <w:lang w:eastAsia="bg-BG"/>
              </w:rPr>
              <w:t xml:space="preserve"> </w:t>
            </w:r>
            <w:r>
              <w:rPr>
                <w:rFonts w:cs="Times New Roman"/>
                <w:b/>
                <w:bCs/>
                <w:color w:val="000000"/>
                <w:sz w:val="24"/>
                <w:szCs w:val="24"/>
                <w:lang w:val="en-US" w:eastAsia="bg-BG"/>
              </w:rPr>
              <w:t>309</w:t>
            </w:r>
          </w:p>
        </w:tc>
        <w:tc>
          <w:tcPr>
            <w:tcW w:w="1130" w:type="dxa"/>
            <w:tcBorders>
              <w:top w:val="single" w:sz="2" w:space="0" w:color="auto"/>
              <w:left w:val="nil"/>
              <w:bottom w:val="double" w:sz="4" w:space="0" w:color="auto"/>
              <w:right w:val="nil"/>
            </w:tcBorders>
            <w:vAlign w:val="bottom"/>
          </w:tcPr>
          <w:p w:rsidR="00C42DF8" w:rsidRPr="00FC77A2" w:rsidRDefault="00C42DF8" w:rsidP="003A6281">
            <w:pPr>
              <w:jc w:val="right"/>
              <w:rPr>
                <w:rFonts w:cs="Times New Roman"/>
                <w:b/>
                <w:bCs/>
                <w:color w:val="000000"/>
                <w:sz w:val="24"/>
                <w:szCs w:val="24"/>
                <w:lang w:val="en-US" w:eastAsia="bg-BG"/>
              </w:rPr>
            </w:pPr>
            <w:r>
              <w:rPr>
                <w:rFonts w:cs="Times New Roman"/>
                <w:b/>
                <w:bCs/>
                <w:color w:val="000000"/>
                <w:sz w:val="24"/>
                <w:szCs w:val="24"/>
                <w:lang w:val="en-US" w:eastAsia="bg-BG"/>
              </w:rPr>
              <w:t>95 039</w:t>
            </w:r>
          </w:p>
        </w:tc>
      </w:tr>
    </w:tbl>
    <w:p w:rsidR="00C42DF8" w:rsidRDefault="00C42DF8">
      <w:pPr>
        <w:rPr>
          <w:sz w:val="24"/>
          <w:szCs w:val="24"/>
        </w:rPr>
      </w:pPr>
      <w:r>
        <w:rPr>
          <w:sz w:val="24"/>
          <w:szCs w:val="24"/>
        </w:rPr>
        <w:br w:type="page"/>
      </w:r>
    </w:p>
    <w:p w:rsidR="00C42DF8" w:rsidRDefault="00C42DF8" w:rsidP="00077380">
      <w:pPr>
        <w:jc w:val="both"/>
        <w:rPr>
          <w:sz w:val="24"/>
          <w:szCs w:val="24"/>
        </w:rPr>
      </w:pPr>
    </w:p>
    <w:tbl>
      <w:tblPr>
        <w:tblW w:w="9285" w:type="dxa"/>
        <w:tblInd w:w="56" w:type="dxa"/>
        <w:tblCellMar>
          <w:left w:w="70" w:type="dxa"/>
          <w:right w:w="70" w:type="dxa"/>
        </w:tblCellMar>
        <w:tblLook w:val="00A0"/>
      </w:tblPr>
      <w:tblGrid>
        <w:gridCol w:w="6912"/>
        <w:gridCol w:w="1243"/>
        <w:gridCol w:w="1130"/>
      </w:tblGrid>
      <w:tr w:rsidR="00C42DF8" w:rsidRPr="00D755E8" w:rsidTr="00CB1882">
        <w:trPr>
          <w:trHeight w:val="183"/>
        </w:trPr>
        <w:tc>
          <w:tcPr>
            <w:tcW w:w="6912" w:type="dxa"/>
            <w:tcBorders>
              <w:top w:val="nil"/>
              <w:left w:val="nil"/>
              <w:bottom w:val="nil"/>
              <w:right w:val="nil"/>
            </w:tcBorders>
          </w:tcPr>
          <w:p w:rsidR="00C42DF8" w:rsidRPr="00D755E8" w:rsidRDefault="00C42DF8" w:rsidP="00CB1882">
            <w:pPr>
              <w:rPr>
                <w:rFonts w:cs="Times New Roman"/>
                <w:color w:val="000000"/>
                <w:sz w:val="24"/>
                <w:szCs w:val="24"/>
                <w:lang w:eastAsia="bg-BG"/>
              </w:rPr>
            </w:pPr>
          </w:p>
        </w:tc>
        <w:tc>
          <w:tcPr>
            <w:tcW w:w="1243" w:type="dxa"/>
            <w:tcBorders>
              <w:top w:val="nil"/>
              <w:left w:val="nil"/>
              <w:bottom w:val="nil"/>
              <w:right w:val="nil"/>
            </w:tcBorders>
            <w:vAlign w:val="bottom"/>
          </w:tcPr>
          <w:p w:rsidR="00C42DF8" w:rsidRPr="00FC77A2" w:rsidRDefault="00C42DF8" w:rsidP="00CB1882">
            <w:pPr>
              <w:jc w:val="right"/>
              <w:rPr>
                <w:rFonts w:cs="Times New Roman"/>
                <w:b/>
                <w:bCs/>
                <w:color w:val="000000"/>
                <w:sz w:val="24"/>
                <w:szCs w:val="24"/>
                <w:lang w:val="en-US" w:eastAsia="bg-BG"/>
              </w:rPr>
            </w:pPr>
            <w:r w:rsidRPr="00D755E8">
              <w:rPr>
                <w:rFonts w:cs="Times New Roman"/>
                <w:b/>
                <w:bCs/>
                <w:color w:val="000000"/>
                <w:sz w:val="24"/>
                <w:szCs w:val="24"/>
                <w:lang w:eastAsia="bg-BG"/>
              </w:rPr>
              <w:t>201</w:t>
            </w:r>
            <w:r>
              <w:rPr>
                <w:rFonts w:cs="Times New Roman"/>
                <w:b/>
                <w:bCs/>
                <w:color w:val="000000"/>
                <w:sz w:val="24"/>
                <w:szCs w:val="24"/>
                <w:lang w:val="en-US" w:eastAsia="bg-BG"/>
              </w:rPr>
              <w:t>4</w:t>
            </w:r>
          </w:p>
        </w:tc>
        <w:tc>
          <w:tcPr>
            <w:tcW w:w="1130" w:type="dxa"/>
            <w:tcBorders>
              <w:top w:val="nil"/>
              <w:left w:val="nil"/>
              <w:bottom w:val="nil"/>
              <w:right w:val="nil"/>
            </w:tcBorders>
            <w:vAlign w:val="bottom"/>
          </w:tcPr>
          <w:p w:rsidR="00C42DF8" w:rsidRPr="00FC77A2" w:rsidRDefault="00C42DF8" w:rsidP="00CB1882">
            <w:pPr>
              <w:jc w:val="right"/>
              <w:rPr>
                <w:rFonts w:cs="Times New Roman"/>
                <w:b/>
                <w:bCs/>
                <w:color w:val="000000"/>
                <w:sz w:val="24"/>
                <w:szCs w:val="24"/>
                <w:lang w:val="en-US" w:eastAsia="bg-BG"/>
              </w:rPr>
            </w:pPr>
            <w:r w:rsidRPr="00D755E8">
              <w:rPr>
                <w:rFonts w:cs="Times New Roman"/>
                <w:b/>
                <w:bCs/>
                <w:color w:val="000000"/>
                <w:sz w:val="24"/>
                <w:szCs w:val="24"/>
                <w:lang w:eastAsia="bg-BG"/>
              </w:rPr>
              <w:t>201</w:t>
            </w:r>
            <w:r>
              <w:rPr>
                <w:rFonts w:cs="Times New Roman"/>
                <w:b/>
                <w:bCs/>
                <w:color w:val="000000"/>
                <w:sz w:val="24"/>
                <w:szCs w:val="24"/>
                <w:lang w:val="en-US" w:eastAsia="bg-BG"/>
              </w:rPr>
              <w:t>3</w:t>
            </w:r>
          </w:p>
        </w:tc>
      </w:tr>
      <w:tr w:rsidR="00C42DF8" w:rsidRPr="00D755E8" w:rsidTr="00CB1882">
        <w:trPr>
          <w:trHeight w:val="183"/>
        </w:trPr>
        <w:tc>
          <w:tcPr>
            <w:tcW w:w="6912" w:type="dxa"/>
            <w:tcBorders>
              <w:top w:val="nil"/>
              <w:left w:val="nil"/>
              <w:bottom w:val="nil"/>
              <w:right w:val="nil"/>
            </w:tcBorders>
          </w:tcPr>
          <w:p w:rsidR="00C42DF8" w:rsidRPr="00D755E8" w:rsidRDefault="00C42DF8" w:rsidP="00CB1882">
            <w:pPr>
              <w:rPr>
                <w:rFonts w:cs="Times New Roman"/>
                <w:b/>
                <w:bCs/>
                <w:color w:val="000000"/>
                <w:sz w:val="24"/>
                <w:szCs w:val="24"/>
                <w:lang w:eastAsia="bg-BG"/>
              </w:rPr>
            </w:pPr>
            <w:r>
              <w:rPr>
                <w:rFonts w:cs="Times New Roman"/>
                <w:b/>
                <w:bCs/>
                <w:color w:val="000000"/>
                <w:sz w:val="24"/>
                <w:szCs w:val="24"/>
                <w:lang w:eastAsia="bg-BG"/>
              </w:rPr>
              <w:t>Пасиви</w:t>
            </w:r>
          </w:p>
        </w:tc>
        <w:tc>
          <w:tcPr>
            <w:tcW w:w="1243" w:type="dxa"/>
            <w:tcBorders>
              <w:top w:val="nil"/>
              <w:left w:val="nil"/>
              <w:bottom w:val="nil"/>
              <w:right w:val="nil"/>
            </w:tcBorders>
            <w:vAlign w:val="bottom"/>
          </w:tcPr>
          <w:p w:rsidR="00C42DF8" w:rsidRPr="00D755E8" w:rsidRDefault="00C42DF8" w:rsidP="00CB1882">
            <w:pPr>
              <w:jc w:val="right"/>
              <w:rPr>
                <w:rFonts w:cs="Times New Roman"/>
                <w:b/>
                <w:bCs/>
                <w:color w:val="000000"/>
                <w:sz w:val="24"/>
                <w:szCs w:val="24"/>
                <w:lang w:eastAsia="bg-BG"/>
              </w:rPr>
            </w:pPr>
            <w:r w:rsidRPr="00D755E8">
              <w:rPr>
                <w:rFonts w:cs="Times New Roman"/>
                <w:b/>
                <w:bCs/>
                <w:color w:val="000000"/>
                <w:sz w:val="24"/>
                <w:szCs w:val="24"/>
                <w:lang w:eastAsia="bg-BG"/>
              </w:rPr>
              <w:t>‘000 лв.</w:t>
            </w:r>
          </w:p>
        </w:tc>
        <w:tc>
          <w:tcPr>
            <w:tcW w:w="1130" w:type="dxa"/>
            <w:tcBorders>
              <w:top w:val="nil"/>
              <w:left w:val="nil"/>
              <w:bottom w:val="nil"/>
              <w:right w:val="nil"/>
            </w:tcBorders>
            <w:vAlign w:val="bottom"/>
          </w:tcPr>
          <w:p w:rsidR="00C42DF8" w:rsidRPr="00D755E8" w:rsidRDefault="00C42DF8" w:rsidP="00CB1882">
            <w:pPr>
              <w:jc w:val="right"/>
              <w:rPr>
                <w:rFonts w:cs="Times New Roman"/>
                <w:b/>
                <w:bCs/>
                <w:color w:val="000000"/>
                <w:sz w:val="24"/>
                <w:szCs w:val="24"/>
                <w:lang w:eastAsia="bg-BG"/>
              </w:rPr>
            </w:pPr>
            <w:r w:rsidRPr="00D755E8">
              <w:rPr>
                <w:rFonts w:cs="Times New Roman"/>
                <w:b/>
                <w:bCs/>
                <w:color w:val="000000"/>
                <w:sz w:val="24"/>
                <w:szCs w:val="24"/>
                <w:lang w:eastAsia="bg-BG"/>
              </w:rPr>
              <w:t>‘000 лв.</w:t>
            </w:r>
          </w:p>
        </w:tc>
      </w:tr>
      <w:tr w:rsidR="00C42DF8" w:rsidRPr="00D755E8" w:rsidTr="00CB1882">
        <w:trPr>
          <w:trHeight w:hRule="exact" w:val="227"/>
        </w:trPr>
        <w:tc>
          <w:tcPr>
            <w:tcW w:w="6912" w:type="dxa"/>
            <w:tcBorders>
              <w:top w:val="nil"/>
              <w:left w:val="nil"/>
              <w:bottom w:val="nil"/>
              <w:right w:val="nil"/>
            </w:tcBorders>
          </w:tcPr>
          <w:p w:rsidR="00C42DF8" w:rsidRPr="00D755E8" w:rsidRDefault="00C42DF8" w:rsidP="00CB1882">
            <w:pPr>
              <w:rPr>
                <w:rFonts w:cs="Times New Roman"/>
                <w:b/>
                <w:bCs/>
                <w:color w:val="000000"/>
                <w:sz w:val="24"/>
                <w:szCs w:val="24"/>
                <w:lang w:eastAsia="bg-BG"/>
              </w:rPr>
            </w:pPr>
          </w:p>
        </w:tc>
        <w:tc>
          <w:tcPr>
            <w:tcW w:w="1243" w:type="dxa"/>
            <w:tcBorders>
              <w:top w:val="nil"/>
              <w:left w:val="nil"/>
              <w:bottom w:val="nil"/>
              <w:right w:val="nil"/>
            </w:tcBorders>
            <w:vAlign w:val="bottom"/>
          </w:tcPr>
          <w:p w:rsidR="00C42DF8" w:rsidRPr="00D755E8" w:rsidRDefault="00C42DF8" w:rsidP="00CB1882">
            <w:pPr>
              <w:jc w:val="right"/>
              <w:rPr>
                <w:rFonts w:cs="Times New Roman"/>
                <w:b/>
                <w:bCs/>
                <w:color w:val="000000"/>
                <w:sz w:val="24"/>
                <w:szCs w:val="24"/>
                <w:lang w:eastAsia="bg-BG"/>
              </w:rPr>
            </w:pPr>
          </w:p>
        </w:tc>
        <w:tc>
          <w:tcPr>
            <w:tcW w:w="1130" w:type="dxa"/>
            <w:tcBorders>
              <w:top w:val="nil"/>
              <w:left w:val="nil"/>
              <w:bottom w:val="nil"/>
              <w:right w:val="nil"/>
            </w:tcBorders>
            <w:vAlign w:val="bottom"/>
          </w:tcPr>
          <w:p w:rsidR="00C42DF8" w:rsidRPr="00D755E8" w:rsidRDefault="00C42DF8" w:rsidP="00CB1882">
            <w:pPr>
              <w:jc w:val="right"/>
              <w:rPr>
                <w:rFonts w:cs="Times New Roman"/>
                <w:b/>
                <w:bCs/>
                <w:color w:val="000000"/>
                <w:sz w:val="24"/>
                <w:szCs w:val="24"/>
                <w:lang w:eastAsia="bg-BG"/>
              </w:rPr>
            </w:pPr>
          </w:p>
        </w:tc>
      </w:tr>
      <w:tr w:rsidR="00C42DF8" w:rsidRPr="00D755E8" w:rsidTr="009F1185">
        <w:trPr>
          <w:trHeight w:val="78"/>
        </w:trPr>
        <w:tc>
          <w:tcPr>
            <w:tcW w:w="6912" w:type="dxa"/>
            <w:tcBorders>
              <w:top w:val="nil"/>
              <w:left w:val="nil"/>
              <w:bottom w:val="nil"/>
              <w:right w:val="nil"/>
            </w:tcBorders>
          </w:tcPr>
          <w:p w:rsidR="00C42DF8" w:rsidRPr="00D755E8" w:rsidRDefault="00C42DF8" w:rsidP="009C5341">
            <w:pPr>
              <w:rPr>
                <w:rFonts w:cs="Times New Roman"/>
                <w:color w:val="000000"/>
                <w:sz w:val="24"/>
                <w:szCs w:val="24"/>
                <w:lang w:eastAsia="bg-BG"/>
              </w:rPr>
            </w:pPr>
            <w:r w:rsidRPr="00D755E8">
              <w:rPr>
                <w:rFonts w:cs="Times New Roman"/>
                <w:color w:val="000000"/>
                <w:sz w:val="24"/>
                <w:szCs w:val="24"/>
                <w:lang w:eastAsia="bg-BG"/>
              </w:rPr>
              <w:t xml:space="preserve">Общо </w:t>
            </w:r>
            <w:r>
              <w:rPr>
                <w:rFonts w:cs="Times New Roman"/>
                <w:color w:val="000000"/>
                <w:sz w:val="24"/>
                <w:szCs w:val="24"/>
                <w:lang w:eastAsia="bg-BG"/>
              </w:rPr>
              <w:t>пасиви</w:t>
            </w:r>
            <w:r w:rsidRPr="00D755E8">
              <w:rPr>
                <w:rFonts w:cs="Times New Roman"/>
                <w:color w:val="000000"/>
                <w:sz w:val="24"/>
                <w:szCs w:val="24"/>
                <w:lang w:eastAsia="bg-BG"/>
              </w:rPr>
              <w:t xml:space="preserve"> на сегментите</w:t>
            </w:r>
          </w:p>
        </w:tc>
        <w:tc>
          <w:tcPr>
            <w:tcW w:w="1243" w:type="dxa"/>
            <w:tcBorders>
              <w:top w:val="nil"/>
              <w:left w:val="nil"/>
              <w:bottom w:val="nil"/>
              <w:right w:val="nil"/>
            </w:tcBorders>
            <w:vAlign w:val="bottom"/>
          </w:tcPr>
          <w:p w:rsidR="00C42DF8" w:rsidRPr="00E5215B" w:rsidRDefault="00C42DF8" w:rsidP="00CB1882">
            <w:pPr>
              <w:jc w:val="right"/>
              <w:rPr>
                <w:rFonts w:cs="Times New Roman"/>
                <w:color w:val="000000"/>
                <w:sz w:val="24"/>
                <w:szCs w:val="24"/>
                <w:lang w:eastAsia="bg-BG"/>
              </w:rPr>
            </w:pPr>
            <w:r>
              <w:rPr>
                <w:rFonts w:cs="Times New Roman"/>
                <w:color w:val="000000"/>
                <w:sz w:val="24"/>
                <w:szCs w:val="24"/>
                <w:lang w:eastAsia="bg-BG"/>
              </w:rPr>
              <w:t>21 208</w:t>
            </w:r>
          </w:p>
        </w:tc>
        <w:tc>
          <w:tcPr>
            <w:tcW w:w="1130" w:type="dxa"/>
            <w:tcBorders>
              <w:top w:val="nil"/>
              <w:left w:val="nil"/>
              <w:bottom w:val="nil"/>
              <w:right w:val="nil"/>
            </w:tcBorders>
            <w:vAlign w:val="bottom"/>
          </w:tcPr>
          <w:p w:rsidR="00C42DF8" w:rsidRPr="00E5215B" w:rsidRDefault="00C42DF8" w:rsidP="00CB1882">
            <w:pPr>
              <w:jc w:val="right"/>
              <w:rPr>
                <w:rFonts w:cs="Times New Roman"/>
                <w:color w:val="000000"/>
                <w:sz w:val="24"/>
                <w:szCs w:val="24"/>
                <w:lang w:eastAsia="bg-BG"/>
              </w:rPr>
            </w:pPr>
            <w:r>
              <w:rPr>
                <w:rFonts w:cs="Times New Roman"/>
                <w:color w:val="000000"/>
                <w:sz w:val="24"/>
                <w:szCs w:val="24"/>
                <w:lang w:eastAsia="bg-BG"/>
              </w:rPr>
              <w:t>23 459</w:t>
            </w:r>
          </w:p>
        </w:tc>
      </w:tr>
      <w:tr w:rsidR="00C42DF8" w:rsidRPr="00D755E8" w:rsidTr="00CB1882">
        <w:trPr>
          <w:trHeight w:val="183"/>
        </w:trPr>
        <w:tc>
          <w:tcPr>
            <w:tcW w:w="6912" w:type="dxa"/>
            <w:tcBorders>
              <w:top w:val="nil"/>
              <w:left w:val="nil"/>
              <w:bottom w:val="nil"/>
              <w:right w:val="nil"/>
            </w:tcBorders>
          </w:tcPr>
          <w:p w:rsidR="00C42DF8" w:rsidRPr="00D755E8" w:rsidRDefault="00C42DF8" w:rsidP="00CB1882">
            <w:pPr>
              <w:rPr>
                <w:rFonts w:cs="Times New Roman"/>
                <w:color w:val="000000"/>
                <w:sz w:val="24"/>
                <w:szCs w:val="24"/>
                <w:lang w:eastAsia="bg-BG"/>
              </w:rPr>
            </w:pPr>
            <w:r w:rsidRPr="00D755E8">
              <w:rPr>
                <w:rFonts w:cs="Times New Roman"/>
                <w:color w:val="000000"/>
                <w:sz w:val="24"/>
                <w:szCs w:val="24"/>
                <w:lang w:eastAsia="bg-BG"/>
              </w:rPr>
              <w:t>Елиминиране</w:t>
            </w:r>
          </w:p>
        </w:tc>
        <w:tc>
          <w:tcPr>
            <w:tcW w:w="1243" w:type="dxa"/>
            <w:tcBorders>
              <w:top w:val="nil"/>
              <w:left w:val="nil"/>
              <w:bottom w:val="single" w:sz="2" w:space="0" w:color="auto"/>
              <w:right w:val="nil"/>
            </w:tcBorders>
            <w:vAlign w:val="bottom"/>
          </w:tcPr>
          <w:p w:rsidR="00C42DF8" w:rsidRPr="00D755E8" w:rsidRDefault="00C42DF8" w:rsidP="00CB1882">
            <w:pPr>
              <w:jc w:val="right"/>
              <w:rPr>
                <w:rFonts w:cs="Times New Roman"/>
                <w:color w:val="000000"/>
                <w:sz w:val="24"/>
                <w:szCs w:val="24"/>
                <w:lang w:eastAsia="bg-BG"/>
              </w:rPr>
            </w:pPr>
            <w:r>
              <w:rPr>
                <w:rFonts w:cs="Times New Roman"/>
                <w:color w:val="000000"/>
                <w:sz w:val="24"/>
                <w:szCs w:val="24"/>
                <w:lang w:eastAsia="bg-BG"/>
              </w:rPr>
              <w:t>(4 520)</w:t>
            </w:r>
          </w:p>
        </w:tc>
        <w:tc>
          <w:tcPr>
            <w:tcW w:w="1130" w:type="dxa"/>
            <w:tcBorders>
              <w:top w:val="nil"/>
              <w:left w:val="nil"/>
              <w:bottom w:val="single" w:sz="2" w:space="0" w:color="auto"/>
              <w:right w:val="nil"/>
            </w:tcBorders>
            <w:vAlign w:val="bottom"/>
          </w:tcPr>
          <w:p w:rsidR="00C42DF8" w:rsidRPr="00D755E8" w:rsidRDefault="00C42DF8" w:rsidP="00CB1882">
            <w:pPr>
              <w:jc w:val="right"/>
              <w:rPr>
                <w:rFonts w:cs="Times New Roman"/>
                <w:color w:val="000000"/>
                <w:sz w:val="24"/>
                <w:szCs w:val="24"/>
                <w:lang w:eastAsia="bg-BG"/>
              </w:rPr>
            </w:pPr>
            <w:r>
              <w:rPr>
                <w:rFonts w:cs="Times New Roman"/>
                <w:color w:val="000000"/>
                <w:sz w:val="24"/>
                <w:szCs w:val="24"/>
                <w:lang w:eastAsia="bg-BG"/>
              </w:rPr>
              <w:t>(3 986)</w:t>
            </w:r>
          </w:p>
        </w:tc>
      </w:tr>
      <w:tr w:rsidR="00C42DF8" w:rsidRPr="00D755E8" w:rsidTr="00CB1882">
        <w:trPr>
          <w:trHeight w:val="183"/>
        </w:trPr>
        <w:tc>
          <w:tcPr>
            <w:tcW w:w="6912" w:type="dxa"/>
            <w:tcBorders>
              <w:top w:val="nil"/>
              <w:left w:val="nil"/>
              <w:bottom w:val="nil"/>
              <w:right w:val="nil"/>
            </w:tcBorders>
          </w:tcPr>
          <w:p w:rsidR="00C42DF8" w:rsidRPr="00E5215B" w:rsidRDefault="00C42DF8" w:rsidP="00CB1882">
            <w:pPr>
              <w:rPr>
                <w:rFonts w:cs="Times New Roman"/>
                <w:b/>
                <w:color w:val="000000"/>
                <w:sz w:val="24"/>
                <w:szCs w:val="24"/>
                <w:lang w:eastAsia="bg-BG"/>
              </w:rPr>
            </w:pPr>
            <w:r w:rsidRPr="00E5215B">
              <w:rPr>
                <w:rFonts w:cs="Times New Roman"/>
                <w:b/>
                <w:color w:val="000000"/>
                <w:sz w:val="24"/>
                <w:szCs w:val="24"/>
                <w:lang w:eastAsia="bg-BG"/>
              </w:rPr>
              <w:t>Пасиви на Групата</w:t>
            </w:r>
          </w:p>
        </w:tc>
        <w:tc>
          <w:tcPr>
            <w:tcW w:w="1243" w:type="dxa"/>
            <w:tcBorders>
              <w:top w:val="single" w:sz="2" w:space="0" w:color="auto"/>
              <w:left w:val="nil"/>
              <w:bottom w:val="double" w:sz="4" w:space="0" w:color="auto"/>
              <w:right w:val="nil"/>
            </w:tcBorders>
            <w:vAlign w:val="bottom"/>
          </w:tcPr>
          <w:p w:rsidR="00C42DF8" w:rsidRPr="00E5215B" w:rsidRDefault="00C42DF8" w:rsidP="00CB1882">
            <w:pPr>
              <w:jc w:val="right"/>
              <w:rPr>
                <w:rFonts w:cs="Times New Roman"/>
                <w:b/>
                <w:bCs/>
                <w:color w:val="000000"/>
                <w:sz w:val="24"/>
                <w:szCs w:val="24"/>
                <w:lang w:eastAsia="bg-BG"/>
              </w:rPr>
            </w:pPr>
            <w:r>
              <w:rPr>
                <w:rFonts w:cs="Times New Roman"/>
                <w:b/>
                <w:bCs/>
                <w:color w:val="000000"/>
                <w:sz w:val="24"/>
                <w:szCs w:val="24"/>
                <w:lang w:eastAsia="bg-BG"/>
              </w:rPr>
              <w:t>16 688</w:t>
            </w:r>
          </w:p>
        </w:tc>
        <w:tc>
          <w:tcPr>
            <w:tcW w:w="1130" w:type="dxa"/>
            <w:tcBorders>
              <w:top w:val="single" w:sz="2" w:space="0" w:color="auto"/>
              <w:left w:val="nil"/>
              <w:bottom w:val="double" w:sz="4" w:space="0" w:color="auto"/>
              <w:right w:val="nil"/>
            </w:tcBorders>
            <w:vAlign w:val="bottom"/>
          </w:tcPr>
          <w:p w:rsidR="00C42DF8" w:rsidRPr="00E5215B" w:rsidRDefault="00C42DF8" w:rsidP="00CB1882">
            <w:pPr>
              <w:jc w:val="right"/>
              <w:rPr>
                <w:rFonts w:cs="Times New Roman"/>
                <w:b/>
                <w:bCs/>
                <w:color w:val="000000"/>
                <w:sz w:val="24"/>
                <w:szCs w:val="24"/>
                <w:lang w:eastAsia="bg-BG"/>
              </w:rPr>
            </w:pPr>
            <w:r>
              <w:rPr>
                <w:rFonts w:cs="Times New Roman"/>
                <w:b/>
                <w:bCs/>
                <w:color w:val="000000"/>
                <w:sz w:val="24"/>
                <w:szCs w:val="24"/>
                <w:lang w:eastAsia="bg-BG"/>
              </w:rPr>
              <w:t>19 473</w:t>
            </w:r>
          </w:p>
        </w:tc>
      </w:tr>
    </w:tbl>
    <w:p w:rsidR="00C42DF8" w:rsidRDefault="00C42DF8" w:rsidP="00077380">
      <w:pPr>
        <w:jc w:val="both"/>
        <w:rPr>
          <w:sz w:val="24"/>
          <w:szCs w:val="24"/>
        </w:rPr>
      </w:pPr>
    </w:p>
    <w:p w:rsidR="00C42DF8" w:rsidRDefault="00C42DF8" w:rsidP="00077380">
      <w:pPr>
        <w:jc w:val="both"/>
        <w:rPr>
          <w:sz w:val="24"/>
          <w:szCs w:val="24"/>
        </w:rPr>
      </w:pPr>
      <w:r w:rsidRPr="00D755E8">
        <w:rPr>
          <w:sz w:val="24"/>
          <w:szCs w:val="24"/>
        </w:rPr>
        <w:t>През представените отчетни периоди не са отчетени неразпределени оперативни приходи и разходи.</w:t>
      </w:r>
    </w:p>
    <w:p w:rsidR="00C42DF8" w:rsidRPr="00D26955" w:rsidRDefault="00C42DF8" w:rsidP="00077380">
      <w:pPr>
        <w:jc w:val="both"/>
        <w:rPr>
          <w:sz w:val="8"/>
          <w:szCs w:val="8"/>
        </w:rPr>
      </w:pPr>
    </w:p>
    <w:p w:rsidR="00C42DF8" w:rsidRDefault="00C42DF8" w:rsidP="00077380">
      <w:pPr>
        <w:jc w:val="both"/>
        <w:rPr>
          <w:sz w:val="24"/>
          <w:szCs w:val="24"/>
        </w:rPr>
      </w:pPr>
      <w:r w:rsidRPr="00D755E8">
        <w:rPr>
          <w:sz w:val="24"/>
          <w:szCs w:val="24"/>
        </w:rPr>
        <w:t>Приходите на Групата могат да бъдат анализирани за основните видове продукти и услуги както следва:</w:t>
      </w:r>
    </w:p>
    <w:tbl>
      <w:tblPr>
        <w:tblW w:w="9286" w:type="dxa"/>
        <w:tblInd w:w="70" w:type="dxa"/>
        <w:tblCellMar>
          <w:left w:w="70" w:type="dxa"/>
          <w:right w:w="70" w:type="dxa"/>
        </w:tblCellMar>
        <w:tblLook w:val="0000"/>
      </w:tblPr>
      <w:tblGrid>
        <w:gridCol w:w="6876"/>
        <w:gridCol w:w="1276"/>
        <w:gridCol w:w="1134"/>
      </w:tblGrid>
      <w:tr w:rsidR="00C42DF8" w:rsidRPr="00D755E8" w:rsidTr="00D26955">
        <w:trPr>
          <w:trHeight w:hRule="exact" w:val="287"/>
        </w:trPr>
        <w:tc>
          <w:tcPr>
            <w:tcW w:w="6876" w:type="dxa"/>
            <w:tcBorders>
              <w:top w:val="nil"/>
              <w:left w:val="nil"/>
              <w:bottom w:val="nil"/>
              <w:right w:val="nil"/>
            </w:tcBorders>
            <w:noWrap/>
            <w:vAlign w:val="bottom"/>
          </w:tcPr>
          <w:p w:rsidR="00C42DF8" w:rsidRPr="00D755E8" w:rsidRDefault="00C42DF8" w:rsidP="003A6281">
            <w:pPr>
              <w:rPr>
                <w:sz w:val="24"/>
                <w:szCs w:val="24"/>
                <w:lang w:eastAsia="bg-BG"/>
              </w:rPr>
            </w:pPr>
          </w:p>
        </w:tc>
        <w:tc>
          <w:tcPr>
            <w:tcW w:w="1276" w:type="dxa"/>
            <w:tcBorders>
              <w:top w:val="nil"/>
              <w:left w:val="nil"/>
              <w:right w:val="nil"/>
            </w:tcBorders>
            <w:noWrap/>
            <w:vAlign w:val="bottom"/>
          </w:tcPr>
          <w:p w:rsidR="00C42DF8" w:rsidRPr="00FC77A2" w:rsidRDefault="00C42DF8" w:rsidP="003A6281">
            <w:pPr>
              <w:jc w:val="right"/>
              <w:rPr>
                <w:b/>
                <w:bCs/>
                <w:sz w:val="24"/>
                <w:szCs w:val="24"/>
                <w:lang w:val="en-US" w:eastAsia="bg-BG"/>
              </w:rPr>
            </w:pPr>
            <w:r w:rsidRPr="00D755E8">
              <w:rPr>
                <w:b/>
                <w:bCs/>
                <w:sz w:val="24"/>
                <w:szCs w:val="24"/>
                <w:lang w:eastAsia="bg-BG"/>
              </w:rPr>
              <w:t>201</w:t>
            </w:r>
            <w:r>
              <w:rPr>
                <w:b/>
                <w:bCs/>
                <w:sz w:val="24"/>
                <w:szCs w:val="24"/>
                <w:lang w:val="en-US" w:eastAsia="bg-BG"/>
              </w:rPr>
              <w:t>4</w:t>
            </w:r>
          </w:p>
        </w:tc>
        <w:tc>
          <w:tcPr>
            <w:tcW w:w="1134" w:type="dxa"/>
            <w:tcBorders>
              <w:top w:val="nil"/>
              <w:left w:val="nil"/>
              <w:right w:val="nil"/>
            </w:tcBorders>
            <w:noWrap/>
            <w:vAlign w:val="bottom"/>
          </w:tcPr>
          <w:p w:rsidR="00C42DF8" w:rsidRPr="00FC77A2" w:rsidRDefault="00C42DF8" w:rsidP="00FC77A2">
            <w:pPr>
              <w:jc w:val="right"/>
              <w:rPr>
                <w:b/>
                <w:bCs/>
                <w:sz w:val="24"/>
                <w:szCs w:val="24"/>
                <w:lang w:val="en-US" w:eastAsia="bg-BG"/>
              </w:rPr>
            </w:pPr>
            <w:r w:rsidRPr="00D755E8">
              <w:rPr>
                <w:b/>
                <w:bCs/>
                <w:sz w:val="24"/>
                <w:szCs w:val="24"/>
                <w:lang w:eastAsia="bg-BG"/>
              </w:rPr>
              <w:t>201</w:t>
            </w:r>
            <w:r>
              <w:rPr>
                <w:b/>
                <w:bCs/>
                <w:sz w:val="24"/>
                <w:szCs w:val="24"/>
                <w:lang w:val="en-US" w:eastAsia="bg-BG"/>
              </w:rPr>
              <w:t>3</w:t>
            </w:r>
          </w:p>
        </w:tc>
      </w:tr>
      <w:tr w:rsidR="00C42DF8" w:rsidRPr="00FC77A2" w:rsidTr="00D26955">
        <w:trPr>
          <w:trHeight w:hRule="exact" w:val="287"/>
        </w:trPr>
        <w:tc>
          <w:tcPr>
            <w:tcW w:w="6876" w:type="dxa"/>
            <w:tcBorders>
              <w:top w:val="nil"/>
              <w:left w:val="nil"/>
              <w:bottom w:val="nil"/>
              <w:right w:val="nil"/>
            </w:tcBorders>
            <w:noWrap/>
            <w:vAlign w:val="bottom"/>
          </w:tcPr>
          <w:p w:rsidR="00C42DF8" w:rsidRPr="00D755E8" w:rsidRDefault="00C42DF8" w:rsidP="003A6281">
            <w:pPr>
              <w:rPr>
                <w:sz w:val="24"/>
                <w:szCs w:val="24"/>
                <w:lang w:eastAsia="bg-BG"/>
              </w:rPr>
            </w:pPr>
          </w:p>
        </w:tc>
        <w:tc>
          <w:tcPr>
            <w:tcW w:w="1276" w:type="dxa"/>
            <w:tcBorders>
              <w:top w:val="nil"/>
              <w:left w:val="nil"/>
              <w:right w:val="nil"/>
            </w:tcBorders>
            <w:noWrap/>
            <w:vAlign w:val="bottom"/>
          </w:tcPr>
          <w:p w:rsidR="00C42DF8" w:rsidRPr="00FC77A2" w:rsidRDefault="00C42DF8" w:rsidP="003A6281">
            <w:pPr>
              <w:jc w:val="right"/>
              <w:rPr>
                <w:b/>
                <w:bCs/>
                <w:sz w:val="24"/>
                <w:szCs w:val="24"/>
                <w:lang w:eastAsia="bg-BG"/>
              </w:rPr>
            </w:pPr>
            <w:r w:rsidRPr="00FC77A2">
              <w:rPr>
                <w:b/>
                <w:bCs/>
                <w:sz w:val="24"/>
                <w:szCs w:val="24"/>
                <w:lang w:eastAsia="bg-BG"/>
              </w:rPr>
              <w:t>‘000 лв.</w:t>
            </w:r>
          </w:p>
        </w:tc>
        <w:tc>
          <w:tcPr>
            <w:tcW w:w="1134" w:type="dxa"/>
            <w:tcBorders>
              <w:top w:val="nil"/>
              <w:left w:val="nil"/>
              <w:right w:val="nil"/>
            </w:tcBorders>
            <w:noWrap/>
            <w:vAlign w:val="bottom"/>
          </w:tcPr>
          <w:p w:rsidR="00C42DF8" w:rsidRPr="00FC77A2" w:rsidRDefault="00C42DF8" w:rsidP="003A6281">
            <w:pPr>
              <w:jc w:val="right"/>
              <w:rPr>
                <w:b/>
                <w:bCs/>
                <w:sz w:val="24"/>
                <w:szCs w:val="24"/>
                <w:lang w:eastAsia="bg-BG"/>
              </w:rPr>
            </w:pPr>
            <w:r w:rsidRPr="00FC77A2">
              <w:rPr>
                <w:b/>
                <w:bCs/>
                <w:sz w:val="24"/>
                <w:szCs w:val="24"/>
                <w:lang w:eastAsia="bg-BG"/>
              </w:rPr>
              <w:t>‘000 лв.</w:t>
            </w:r>
          </w:p>
        </w:tc>
      </w:tr>
      <w:tr w:rsidR="00C42DF8" w:rsidRPr="00FC77A2" w:rsidTr="00D26955">
        <w:trPr>
          <w:trHeight w:hRule="exact" w:val="287"/>
        </w:trPr>
        <w:tc>
          <w:tcPr>
            <w:tcW w:w="6876" w:type="dxa"/>
            <w:tcBorders>
              <w:top w:val="nil"/>
              <w:left w:val="nil"/>
              <w:bottom w:val="nil"/>
              <w:right w:val="nil"/>
            </w:tcBorders>
            <w:noWrap/>
            <w:vAlign w:val="bottom"/>
          </w:tcPr>
          <w:p w:rsidR="00C42DF8" w:rsidRPr="00D755E8" w:rsidRDefault="00C42DF8" w:rsidP="003A6281">
            <w:pPr>
              <w:rPr>
                <w:sz w:val="24"/>
                <w:szCs w:val="24"/>
                <w:lang w:eastAsia="bg-BG"/>
              </w:rPr>
            </w:pPr>
          </w:p>
        </w:tc>
        <w:tc>
          <w:tcPr>
            <w:tcW w:w="1276" w:type="dxa"/>
            <w:tcBorders>
              <w:top w:val="nil"/>
              <w:left w:val="nil"/>
              <w:right w:val="nil"/>
            </w:tcBorders>
            <w:noWrap/>
            <w:vAlign w:val="bottom"/>
          </w:tcPr>
          <w:p w:rsidR="00C42DF8" w:rsidRPr="00FC77A2" w:rsidRDefault="00C42DF8" w:rsidP="003A6281">
            <w:pPr>
              <w:jc w:val="right"/>
              <w:rPr>
                <w:b/>
                <w:bCs/>
                <w:sz w:val="24"/>
                <w:szCs w:val="24"/>
                <w:lang w:eastAsia="bg-BG"/>
              </w:rPr>
            </w:pPr>
          </w:p>
        </w:tc>
        <w:tc>
          <w:tcPr>
            <w:tcW w:w="1134" w:type="dxa"/>
            <w:tcBorders>
              <w:top w:val="nil"/>
              <w:left w:val="nil"/>
              <w:right w:val="nil"/>
            </w:tcBorders>
            <w:noWrap/>
            <w:vAlign w:val="bottom"/>
          </w:tcPr>
          <w:p w:rsidR="00C42DF8" w:rsidRPr="00FC77A2" w:rsidRDefault="00C42DF8" w:rsidP="003A6281">
            <w:pPr>
              <w:jc w:val="right"/>
              <w:rPr>
                <w:b/>
                <w:bCs/>
                <w:sz w:val="24"/>
                <w:szCs w:val="24"/>
                <w:lang w:eastAsia="bg-BG"/>
              </w:rPr>
            </w:pPr>
          </w:p>
        </w:tc>
      </w:tr>
      <w:tr w:rsidR="00C42DF8" w:rsidRPr="00FC77A2" w:rsidTr="00D26955">
        <w:trPr>
          <w:trHeight w:hRule="exact" w:val="287"/>
        </w:trPr>
        <w:tc>
          <w:tcPr>
            <w:tcW w:w="6876" w:type="dxa"/>
            <w:tcBorders>
              <w:top w:val="nil"/>
              <w:left w:val="nil"/>
              <w:bottom w:val="nil"/>
              <w:right w:val="nil"/>
            </w:tcBorders>
            <w:noWrap/>
            <w:vAlign w:val="bottom"/>
          </w:tcPr>
          <w:p w:rsidR="00C42DF8" w:rsidRPr="00FC77A2" w:rsidRDefault="00C42DF8" w:rsidP="003A6281">
            <w:pPr>
              <w:rPr>
                <w:sz w:val="24"/>
                <w:szCs w:val="24"/>
                <w:lang w:eastAsia="bg-BG"/>
              </w:rPr>
            </w:pPr>
            <w:r w:rsidRPr="00FC77A2">
              <w:rPr>
                <w:sz w:val="24"/>
                <w:szCs w:val="24"/>
                <w:lang w:eastAsia="bg-BG"/>
              </w:rPr>
              <w:t>Товарни превози</w:t>
            </w:r>
          </w:p>
        </w:tc>
        <w:tc>
          <w:tcPr>
            <w:tcW w:w="1276" w:type="dxa"/>
            <w:tcBorders>
              <w:left w:val="nil"/>
              <w:bottom w:val="nil"/>
              <w:right w:val="nil"/>
            </w:tcBorders>
            <w:vAlign w:val="bottom"/>
          </w:tcPr>
          <w:p w:rsidR="00C42DF8" w:rsidRPr="00FC77A2" w:rsidRDefault="00C42DF8" w:rsidP="003A6281">
            <w:pPr>
              <w:jc w:val="right"/>
              <w:rPr>
                <w:sz w:val="24"/>
                <w:szCs w:val="24"/>
                <w:lang w:val="en-US"/>
              </w:rPr>
            </w:pPr>
            <w:r w:rsidRPr="00FC77A2">
              <w:rPr>
                <w:sz w:val="24"/>
                <w:szCs w:val="24"/>
                <w:lang w:val="en-US"/>
              </w:rPr>
              <w:t>11 368</w:t>
            </w:r>
          </w:p>
        </w:tc>
        <w:tc>
          <w:tcPr>
            <w:tcW w:w="1134" w:type="dxa"/>
            <w:tcBorders>
              <w:left w:val="nil"/>
              <w:bottom w:val="nil"/>
              <w:right w:val="nil"/>
            </w:tcBorders>
            <w:vAlign w:val="bottom"/>
          </w:tcPr>
          <w:p w:rsidR="00C42DF8" w:rsidRPr="00FC77A2" w:rsidRDefault="00C42DF8" w:rsidP="00DE671C">
            <w:pPr>
              <w:jc w:val="right"/>
              <w:rPr>
                <w:sz w:val="24"/>
                <w:szCs w:val="24"/>
              </w:rPr>
            </w:pPr>
            <w:r w:rsidRPr="00FC77A2">
              <w:rPr>
                <w:sz w:val="24"/>
                <w:szCs w:val="24"/>
              </w:rPr>
              <w:t>17 542</w:t>
            </w:r>
          </w:p>
        </w:tc>
      </w:tr>
      <w:tr w:rsidR="00C42DF8" w:rsidRPr="00FC77A2" w:rsidTr="00D26955">
        <w:trPr>
          <w:trHeight w:hRule="exact" w:val="287"/>
        </w:trPr>
        <w:tc>
          <w:tcPr>
            <w:tcW w:w="6876" w:type="dxa"/>
            <w:tcBorders>
              <w:top w:val="nil"/>
              <w:left w:val="nil"/>
              <w:bottom w:val="nil"/>
              <w:right w:val="nil"/>
            </w:tcBorders>
            <w:noWrap/>
            <w:vAlign w:val="bottom"/>
          </w:tcPr>
          <w:p w:rsidR="00C42DF8" w:rsidRPr="00FC77A2" w:rsidRDefault="00C42DF8" w:rsidP="00A046CC">
            <w:pPr>
              <w:rPr>
                <w:sz w:val="24"/>
                <w:szCs w:val="24"/>
                <w:lang w:eastAsia="bg-BG"/>
              </w:rPr>
            </w:pPr>
            <w:r w:rsidRPr="00FC77A2">
              <w:rPr>
                <w:sz w:val="24"/>
                <w:szCs w:val="24"/>
                <w:lang w:eastAsia="bg-BG"/>
              </w:rPr>
              <w:t>Продажба на готова продукция</w:t>
            </w:r>
          </w:p>
        </w:tc>
        <w:tc>
          <w:tcPr>
            <w:tcW w:w="1276" w:type="dxa"/>
            <w:tcBorders>
              <w:left w:val="nil"/>
              <w:bottom w:val="nil"/>
              <w:right w:val="nil"/>
            </w:tcBorders>
            <w:vAlign w:val="bottom"/>
          </w:tcPr>
          <w:p w:rsidR="00C42DF8" w:rsidRPr="00FC77A2" w:rsidRDefault="00C42DF8" w:rsidP="00A046CC">
            <w:pPr>
              <w:jc w:val="right"/>
              <w:rPr>
                <w:sz w:val="24"/>
                <w:szCs w:val="24"/>
                <w:lang w:val="en-US"/>
              </w:rPr>
            </w:pPr>
            <w:r w:rsidRPr="00FC77A2">
              <w:rPr>
                <w:sz w:val="24"/>
                <w:szCs w:val="24"/>
                <w:lang w:val="en-US"/>
              </w:rPr>
              <w:t>4 458</w:t>
            </w:r>
          </w:p>
        </w:tc>
        <w:tc>
          <w:tcPr>
            <w:tcW w:w="1134" w:type="dxa"/>
            <w:tcBorders>
              <w:left w:val="nil"/>
              <w:bottom w:val="nil"/>
              <w:right w:val="nil"/>
            </w:tcBorders>
            <w:vAlign w:val="bottom"/>
          </w:tcPr>
          <w:p w:rsidR="00C42DF8" w:rsidRPr="00FC77A2" w:rsidRDefault="00C42DF8" w:rsidP="00DE671C">
            <w:pPr>
              <w:jc w:val="right"/>
              <w:rPr>
                <w:sz w:val="24"/>
                <w:szCs w:val="24"/>
              </w:rPr>
            </w:pPr>
            <w:r w:rsidRPr="00FC77A2">
              <w:rPr>
                <w:sz w:val="24"/>
                <w:szCs w:val="24"/>
              </w:rPr>
              <w:t>4 153</w:t>
            </w:r>
          </w:p>
        </w:tc>
      </w:tr>
      <w:tr w:rsidR="00C42DF8" w:rsidRPr="00FC77A2" w:rsidTr="00D26955">
        <w:trPr>
          <w:trHeight w:hRule="exact" w:val="287"/>
        </w:trPr>
        <w:tc>
          <w:tcPr>
            <w:tcW w:w="6876" w:type="dxa"/>
            <w:tcBorders>
              <w:top w:val="nil"/>
              <w:left w:val="nil"/>
              <w:bottom w:val="nil"/>
              <w:right w:val="nil"/>
            </w:tcBorders>
            <w:noWrap/>
            <w:vAlign w:val="bottom"/>
          </w:tcPr>
          <w:p w:rsidR="00C42DF8" w:rsidRPr="00FC77A2" w:rsidRDefault="00C42DF8" w:rsidP="00760B06">
            <w:pPr>
              <w:rPr>
                <w:sz w:val="24"/>
                <w:szCs w:val="24"/>
                <w:lang w:eastAsia="bg-BG"/>
              </w:rPr>
            </w:pPr>
            <w:r w:rsidRPr="00FC77A2">
              <w:rPr>
                <w:sz w:val="24"/>
                <w:szCs w:val="24"/>
                <w:lang w:eastAsia="bg-BG"/>
              </w:rPr>
              <w:t>Пристанищна дейност</w:t>
            </w:r>
          </w:p>
        </w:tc>
        <w:tc>
          <w:tcPr>
            <w:tcW w:w="1276" w:type="dxa"/>
            <w:tcBorders>
              <w:left w:val="nil"/>
              <w:bottom w:val="nil"/>
              <w:right w:val="nil"/>
            </w:tcBorders>
            <w:vAlign w:val="bottom"/>
          </w:tcPr>
          <w:p w:rsidR="00C42DF8" w:rsidRPr="00FC77A2" w:rsidRDefault="00C42DF8" w:rsidP="00760B06">
            <w:pPr>
              <w:jc w:val="right"/>
              <w:rPr>
                <w:sz w:val="24"/>
                <w:szCs w:val="24"/>
                <w:lang w:val="en-US"/>
              </w:rPr>
            </w:pPr>
            <w:r w:rsidRPr="00FC77A2">
              <w:rPr>
                <w:sz w:val="24"/>
                <w:szCs w:val="24"/>
                <w:lang w:val="en-US"/>
              </w:rPr>
              <w:t>4 297</w:t>
            </w:r>
          </w:p>
        </w:tc>
        <w:tc>
          <w:tcPr>
            <w:tcW w:w="1134" w:type="dxa"/>
            <w:tcBorders>
              <w:left w:val="nil"/>
              <w:bottom w:val="nil"/>
              <w:right w:val="nil"/>
            </w:tcBorders>
            <w:vAlign w:val="bottom"/>
          </w:tcPr>
          <w:p w:rsidR="00C42DF8" w:rsidRPr="00FC77A2" w:rsidRDefault="00C42DF8" w:rsidP="00760B06">
            <w:pPr>
              <w:jc w:val="right"/>
              <w:rPr>
                <w:sz w:val="24"/>
                <w:szCs w:val="24"/>
              </w:rPr>
            </w:pPr>
            <w:r w:rsidRPr="00FC77A2">
              <w:rPr>
                <w:sz w:val="24"/>
                <w:szCs w:val="24"/>
              </w:rPr>
              <w:t>1 589</w:t>
            </w:r>
          </w:p>
        </w:tc>
      </w:tr>
      <w:tr w:rsidR="00C42DF8" w:rsidRPr="00FC77A2" w:rsidTr="00D26955">
        <w:trPr>
          <w:trHeight w:hRule="exact" w:val="287"/>
        </w:trPr>
        <w:tc>
          <w:tcPr>
            <w:tcW w:w="6876" w:type="dxa"/>
            <w:tcBorders>
              <w:top w:val="nil"/>
              <w:left w:val="nil"/>
              <w:bottom w:val="nil"/>
              <w:right w:val="nil"/>
            </w:tcBorders>
            <w:noWrap/>
            <w:vAlign w:val="bottom"/>
          </w:tcPr>
          <w:p w:rsidR="00C42DF8" w:rsidRPr="00FC77A2" w:rsidRDefault="00C42DF8" w:rsidP="00760B06">
            <w:pPr>
              <w:rPr>
                <w:sz w:val="24"/>
                <w:szCs w:val="24"/>
                <w:lang w:eastAsia="bg-BG"/>
              </w:rPr>
            </w:pPr>
            <w:r w:rsidRPr="00FC77A2">
              <w:rPr>
                <w:sz w:val="24"/>
                <w:szCs w:val="24"/>
                <w:lang w:eastAsia="bg-BG"/>
              </w:rPr>
              <w:t>Наеми на плавателни съдове</w:t>
            </w:r>
          </w:p>
        </w:tc>
        <w:tc>
          <w:tcPr>
            <w:tcW w:w="1276" w:type="dxa"/>
            <w:tcBorders>
              <w:left w:val="nil"/>
              <w:bottom w:val="nil"/>
              <w:right w:val="nil"/>
            </w:tcBorders>
            <w:vAlign w:val="bottom"/>
          </w:tcPr>
          <w:p w:rsidR="00C42DF8" w:rsidRPr="00FC77A2" w:rsidRDefault="00C42DF8" w:rsidP="00760B06">
            <w:pPr>
              <w:jc w:val="right"/>
              <w:rPr>
                <w:sz w:val="24"/>
                <w:szCs w:val="24"/>
                <w:lang w:val="en-US"/>
              </w:rPr>
            </w:pPr>
            <w:r w:rsidRPr="00FC77A2">
              <w:rPr>
                <w:sz w:val="24"/>
                <w:szCs w:val="24"/>
                <w:lang w:val="en-US"/>
              </w:rPr>
              <w:t>452</w:t>
            </w:r>
          </w:p>
        </w:tc>
        <w:tc>
          <w:tcPr>
            <w:tcW w:w="1134" w:type="dxa"/>
            <w:tcBorders>
              <w:left w:val="nil"/>
              <w:bottom w:val="nil"/>
              <w:right w:val="nil"/>
            </w:tcBorders>
            <w:vAlign w:val="bottom"/>
          </w:tcPr>
          <w:p w:rsidR="00C42DF8" w:rsidRPr="00FC77A2" w:rsidRDefault="00C42DF8" w:rsidP="00760B06">
            <w:pPr>
              <w:jc w:val="right"/>
              <w:rPr>
                <w:sz w:val="24"/>
                <w:szCs w:val="24"/>
              </w:rPr>
            </w:pPr>
            <w:r w:rsidRPr="00FC77A2">
              <w:rPr>
                <w:sz w:val="24"/>
                <w:szCs w:val="24"/>
              </w:rPr>
              <w:t>538</w:t>
            </w:r>
          </w:p>
        </w:tc>
      </w:tr>
      <w:tr w:rsidR="00C42DF8" w:rsidRPr="00FC77A2" w:rsidTr="00D26955">
        <w:trPr>
          <w:trHeight w:hRule="exact" w:val="287"/>
        </w:trPr>
        <w:tc>
          <w:tcPr>
            <w:tcW w:w="6876" w:type="dxa"/>
            <w:tcBorders>
              <w:top w:val="nil"/>
              <w:left w:val="nil"/>
              <w:bottom w:val="nil"/>
              <w:right w:val="nil"/>
            </w:tcBorders>
            <w:noWrap/>
            <w:vAlign w:val="bottom"/>
          </w:tcPr>
          <w:p w:rsidR="00C42DF8" w:rsidRPr="00FC77A2" w:rsidRDefault="00C42DF8" w:rsidP="00760B06">
            <w:pPr>
              <w:rPr>
                <w:sz w:val="24"/>
                <w:szCs w:val="24"/>
                <w:lang w:eastAsia="bg-BG"/>
              </w:rPr>
            </w:pPr>
            <w:r w:rsidRPr="00FC77A2">
              <w:rPr>
                <w:sz w:val="24"/>
                <w:szCs w:val="24"/>
                <w:lang w:eastAsia="bg-BG"/>
              </w:rPr>
              <w:t>Префрахтоване</w:t>
            </w:r>
          </w:p>
        </w:tc>
        <w:tc>
          <w:tcPr>
            <w:tcW w:w="1276" w:type="dxa"/>
            <w:tcBorders>
              <w:left w:val="nil"/>
              <w:bottom w:val="nil"/>
              <w:right w:val="nil"/>
            </w:tcBorders>
            <w:vAlign w:val="bottom"/>
          </w:tcPr>
          <w:p w:rsidR="00C42DF8" w:rsidRPr="00FC77A2" w:rsidRDefault="00C42DF8" w:rsidP="00760B06">
            <w:pPr>
              <w:jc w:val="right"/>
              <w:rPr>
                <w:sz w:val="24"/>
                <w:szCs w:val="24"/>
                <w:lang w:val="en-US"/>
              </w:rPr>
            </w:pPr>
            <w:r w:rsidRPr="00FC77A2">
              <w:rPr>
                <w:sz w:val="24"/>
                <w:szCs w:val="24"/>
                <w:lang w:val="en-US"/>
              </w:rPr>
              <w:t>330</w:t>
            </w:r>
          </w:p>
        </w:tc>
        <w:tc>
          <w:tcPr>
            <w:tcW w:w="1134" w:type="dxa"/>
            <w:tcBorders>
              <w:left w:val="nil"/>
              <w:bottom w:val="nil"/>
              <w:right w:val="nil"/>
            </w:tcBorders>
            <w:vAlign w:val="bottom"/>
          </w:tcPr>
          <w:p w:rsidR="00C42DF8" w:rsidRPr="00FC77A2" w:rsidRDefault="00C42DF8" w:rsidP="00760B06">
            <w:pPr>
              <w:jc w:val="right"/>
              <w:rPr>
                <w:sz w:val="24"/>
                <w:szCs w:val="24"/>
              </w:rPr>
            </w:pPr>
            <w:r w:rsidRPr="00FC77A2">
              <w:rPr>
                <w:sz w:val="24"/>
                <w:szCs w:val="24"/>
              </w:rPr>
              <w:t>504</w:t>
            </w:r>
          </w:p>
        </w:tc>
      </w:tr>
      <w:tr w:rsidR="00C42DF8" w:rsidRPr="00FC77A2" w:rsidTr="00D26955">
        <w:trPr>
          <w:trHeight w:hRule="exact" w:val="287"/>
        </w:trPr>
        <w:tc>
          <w:tcPr>
            <w:tcW w:w="6876" w:type="dxa"/>
            <w:tcBorders>
              <w:top w:val="nil"/>
              <w:left w:val="nil"/>
              <w:bottom w:val="nil"/>
              <w:right w:val="nil"/>
            </w:tcBorders>
            <w:noWrap/>
            <w:vAlign w:val="bottom"/>
          </w:tcPr>
          <w:p w:rsidR="00C42DF8" w:rsidRPr="00FC77A2" w:rsidRDefault="00C42DF8" w:rsidP="00760B06">
            <w:pPr>
              <w:rPr>
                <w:sz w:val="24"/>
                <w:szCs w:val="24"/>
                <w:lang w:eastAsia="bg-BG"/>
              </w:rPr>
            </w:pPr>
            <w:r w:rsidRPr="00FC77A2">
              <w:rPr>
                <w:sz w:val="24"/>
                <w:szCs w:val="24"/>
                <w:lang w:eastAsia="bg-BG"/>
              </w:rPr>
              <w:t>Реморкаж</w:t>
            </w:r>
          </w:p>
        </w:tc>
        <w:tc>
          <w:tcPr>
            <w:tcW w:w="1276" w:type="dxa"/>
            <w:tcBorders>
              <w:left w:val="nil"/>
              <w:bottom w:val="nil"/>
              <w:right w:val="nil"/>
            </w:tcBorders>
            <w:vAlign w:val="bottom"/>
          </w:tcPr>
          <w:p w:rsidR="00C42DF8" w:rsidRPr="00FC77A2" w:rsidRDefault="00C42DF8" w:rsidP="00760B06">
            <w:pPr>
              <w:jc w:val="right"/>
              <w:rPr>
                <w:sz w:val="24"/>
                <w:szCs w:val="24"/>
                <w:lang w:val="en-US"/>
              </w:rPr>
            </w:pPr>
            <w:r w:rsidRPr="00FC77A2">
              <w:rPr>
                <w:sz w:val="24"/>
                <w:szCs w:val="24"/>
                <w:lang w:val="en-US"/>
              </w:rPr>
              <w:t>321</w:t>
            </w:r>
          </w:p>
        </w:tc>
        <w:tc>
          <w:tcPr>
            <w:tcW w:w="1134" w:type="dxa"/>
            <w:tcBorders>
              <w:left w:val="nil"/>
              <w:bottom w:val="nil"/>
              <w:right w:val="nil"/>
            </w:tcBorders>
            <w:vAlign w:val="bottom"/>
          </w:tcPr>
          <w:p w:rsidR="00C42DF8" w:rsidRPr="00FC77A2" w:rsidRDefault="00C42DF8" w:rsidP="00760B06">
            <w:pPr>
              <w:jc w:val="right"/>
              <w:rPr>
                <w:sz w:val="24"/>
                <w:szCs w:val="24"/>
              </w:rPr>
            </w:pPr>
            <w:r w:rsidRPr="00FC77A2">
              <w:rPr>
                <w:sz w:val="24"/>
                <w:szCs w:val="24"/>
              </w:rPr>
              <w:t>1 109</w:t>
            </w:r>
          </w:p>
        </w:tc>
      </w:tr>
      <w:tr w:rsidR="00C42DF8" w:rsidRPr="00FC77A2" w:rsidTr="00D26955">
        <w:trPr>
          <w:trHeight w:hRule="exact" w:val="287"/>
        </w:trPr>
        <w:tc>
          <w:tcPr>
            <w:tcW w:w="6876" w:type="dxa"/>
            <w:tcBorders>
              <w:top w:val="nil"/>
              <w:left w:val="nil"/>
              <w:bottom w:val="nil"/>
              <w:right w:val="nil"/>
            </w:tcBorders>
            <w:noWrap/>
            <w:vAlign w:val="bottom"/>
          </w:tcPr>
          <w:p w:rsidR="00C42DF8" w:rsidRPr="00FC77A2" w:rsidRDefault="00C42DF8" w:rsidP="00760B06">
            <w:pPr>
              <w:rPr>
                <w:sz w:val="24"/>
                <w:szCs w:val="24"/>
                <w:lang w:eastAsia="bg-BG"/>
              </w:rPr>
            </w:pPr>
            <w:r w:rsidRPr="00FC77A2">
              <w:rPr>
                <w:sz w:val="24"/>
                <w:szCs w:val="24"/>
                <w:lang w:eastAsia="bg-BG"/>
              </w:rPr>
              <w:t>Демюрейдж</w:t>
            </w:r>
          </w:p>
        </w:tc>
        <w:tc>
          <w:tcPr>
            <w:tcW w:w="1276" w:type="dxa"/>
            <w:tcBorders>
              <w:left w:val="nil"/>
              <w:bottom w:val="nil"/>
              <w:right w:val="nil"/>
            </w:tcBorders>
            <w:vAlign w:val="bottom"/>
          </w:tcPr>
          <w:p w:rsidR="00C42DF8" w:rsidRPr="00FC77A2" w:rsidRDefault="00C42DF8" w:rsidP="00760B06">
            <w:pPr>
              <w:jc w:val="right"/>
              <w:rPr>
                <w:sz w:val="24"/>
                <w:szCs w:val="24"/>
                <w:lang w:val="en-US"/>
              </w:rPr>
            </w:pPr>
            <w:r w:rsidRPr="00FC77A2">
              <w:rPr>
                <w:sz w:val="24"/>
                <w:szCs w:val="24"/>
              </w:rPr>
              <w:t>2</w:t>
            </w:r>
            <w:r w:rsidRPr="00FC77A2">
              <w:rPr>
                <w:sz w:val="24"/>
                <w:szCs w:val="24"/>
                <w:lang w:val="en-US"/>
              </w:rPr>
              <w:t>52</w:t>
            </w:r>
          </w:p>
        </w:tc>
        <w:tc>
          <w:tcPr>
            <w:tcW w:w="1134" w:type="dxa"/>
            <w:tcBorders>
              <w:left w:val="nil"/>
              <w:bottom w:val="nil"/>
              <w:right w:val="nil"/>
            </w:tcBorders>
            <w:vAlign w:val="bottom"/>
          </w:tcPr>
          <w:p w:rsidR="00C42DF8" w:rsidRPr="00FC77A2" w:rsidRDefault="00C42DF8" w:rsidP="00760B06">
            <w:pPr>
              <w:jc w:val="right"/>
              <w:rPr>
                <w:sz w:val="24"/>
                <w:szCs w:val="24"/>
              </w:rPr>
            </w:pPr>
            <w:r w:rsidRPr="00FC77A2">
              <w:rPr>
                <w:sz w:val="24"/>
                <w:szCs w:val="24"/>
              </w:rPr>
              <w:t>246</w:t>
            </w:r>
          </w:p>
        </w:tc>
      </w:tr>
      <w:tr w:rsidR="00C42DF8" w:rsidRPr="00FC77A2" w:rsidTr="00D26955">
        <w:trPr>
          <w:trHeight w:hRule="exact" w:val="287"/>
        </w:trPr>
        <w:tc>
          <w:tcPr>
            <w:tcW w:w="6876" w:type="dxa"/>
            <w:tcBorders>
              <w:top w:val="nil"/>
              <w:left w:val="nil"/>
              <w:bottom w:val="nil"/>
              <w:right w:val="nil"/>
            </w:tcBorders>
            <w:noWrap/>
            <w:vAlign w:val="bottom"/>
          </w:tcPr>
          <w:p w:rsidR="00C42DF8" w:rsidRPr="00FC77A2" w:rsidRDefault="00C42DF8" w:rsidP="00760B06">
            <w:pPr>
              <w:rPr>
                <w:sz w:val="24"/>
                <w:szCs w:val="24"/>
                <w:lang w:eastAsia="bg-BG"/>
              </w:rPr>
            </w:pPr>
            <w:r w:rsidRPr="00FC77A2">
              <w:rPr>
                <w:sz w:val="24"/>
                <w:szCs w:val="24"/>
                <w:lang w:eastAsia="bg-BG"/>
              </w:rPr>
              <w:t>Агентиране</w:t>
            </w:r>
          </w:p>
        </w:tc>
        <w:tc>
          <w:tcPr>
            <w:tcW w:w="1276" w:type="dxa"/>
            <w:tcBorders>
              <w:left w:val="nil"/>
              <w:bottom w:val="nil"/>
              <w:right w:val="nil"/>
            </w:tcBorders>
            <w:vAlign w:val="bottom"/>
          </w:tcPr>
          <w:p w:rsidR="00C42DF8" w:rsidRPr="00FC77A2" w:rsidRDefault="00C42DF8" w:rsidP="00760B06">
            <w:pPr>
              <w:jc w:val="right"/>
              <w:rPr>
                <w:sz w:val="24"/>
                <w:szCs w:val="24"/>
                <w:lang w:val="en-US"/>
              </w:rPr>
            </w:pPr>
            <w:r w:rsidRPr="00FC77A2">
              <w:rPr>
                <w:sz w:val="24"/>
                <w:szCs w:val="24"/>
              </w:rPr>
              <w:t>2</w:t>
            </w:r>
            <w:r w:rsidRPr="00FC77A2">
              <w:rPr>
                <w:sz w:val="24"/>
                <w:szCs w:val="24"/>
                <w:lang w:val="en-US"/>
              </w:rPr>
              <w:t>03</w:t>
            </w:r>
          </w:p>
        </w:tc>
        <w:tc>
          <w:tcPr>
            <w:tcW w:w="1134" w:type="dxa"/>
            <w:tcBorders>
              <w:left w:val="nil"/>
              <w:bottom w:val="nil"/>
              <w:right w:val="nil"/>
            </w:tcBorders>
            <w:vAlign w:val="bottom"/>
          </w:tcPr>
          <w:p w:rsidR="00C42DF8" w:rsidRPr="00FC77A2" w:rsidRDefault="00C42DF8" w:rsidP="00760B06">
            <w:pPr>
              <w:jc w:val="right"/>
              <w:rPr>
                <w:sz w:val="24"/>
                <w:szCs w:val="24"/>
              </w:rPr>
            </w:pPr>
            <w:r w:rsidRPr="00FC77A2">
              <w:rPr>
                <w:sz w:val="24"/>
                <w:szCs w:val="24"/>
              </w:rPr>
              <w:t>234</w:t>
            </w:r>
          </w:p>
        </w:tc>
      </w:tr>
      <w:tr w:rsidR="00C42DF8" w:rsidRPr="00FC77A2" w:rsidTr="00D26955">
        <w:trPr>
          <w:trHeight w:hRule="exact" w:val="287"/>
        </w:trPr>
        <w:tc>
          <w:tcPr>
            <w:tcW w:w="6876" w:type="dxa"/>
            <w:tcBorders>
              <w:top w:val="nil"/>
              <w:left w:val="nil"/>
              <w:bottom w:val="nil"/>
              <w:right w:val="nil"/>
            </w:tcBorders>
            <w:noWrap/>
            <w:vAlign w:val="bottom"/>
          </w:tcPr>
          <w:p w:rsidR="00C42DF8" w:rsidRPr="00FC77A2" w:rsidRDefault="00C42DF8" w:rsidP="00760B06">
            <w:pPr>
              <w:rPr>
                <w:sz w:val="24"/>
                <w:szCs w:val="24"/>
                <w:lang w:eastAsia="bg-BG"/>
              </w:rPr>
            </w:pPr>
            <w:r w:rsidRPr="00FC77A2">
              <w:rPr>
                <w:sz w:val="24"/>
                <w:szCs w:val="24"/>
                <w:lang w:eastAsia="bg-BG"/>
              </w:rPr>
              <w:t>Фериботна дейност</w:t>
            </w:r>
          </w:p>
        </w:tc>
        <w:tc>
          <w:tcPr>
            <w:tcW w:w="1276" w:type="dxa"/>
            <w:tcBorders>
              <w:top w:val="nil"/>
              <w:left w:val="nil"/>
              <w:bottom w:val="nil"/>
              <w:right w:val="nil"/>
            </w:tcBorders>
            <w:vAlign w:val="bottom"/>
          </w:tcPr>
          <w:p w:rsidR="00C42DF8" w:rsidRPr="00FC77A2" w:rsidRDefault="00C42DF8" w:rsidP="00760B06">
            <w:pPr>
              <w:jc w:val="right"/>
              <w:rPr>
                <w:sz w:val="24"/>
                <w:szCs w:val="24"/>
                <w:lang w:val="en-US"/>
              </w:rPr>
            </w:pPr>
            <w:r w:rsidRPr="00FC77A2">
              <w:rPr>
                <w:sz w:val="24"/>
                <w:szCs w:val="24"/>
                <w:lang w:val="en-US"/>
              </w:rPr>
              <w:t>115</w:t>
            </w:r>
          </w:p>
        </w:tc>
        <w:tc>
          <w:tcPr>
            <w:tcW w:w="1134" w:type="dxa"/>
            <w:tcBorders>
              <w:top w:val="nil"/>
              <w:left w:val="nil"/>
              <w:bottom w:val="nil"/>
              <w:right w:val="nil"/>
            </w:tcBorders>
            <w:vAlign w:val="bottom"/>
          </w:tcPr>
          <w:p w:rsidR="00C42DF8" w:rsidRPr="00FC77A2" w:rsidRDefault="00C42DF8" w:rsidP="00760B06">
            <w:pPr>
              <w:jc w:val="right"/>
              <w:rPr>
                <w:sz w:val="24"/>
                <w:szCs w:val="24"/>
              </w:rPr>
            </w:pPr>
            <w:r w:rsidRPr="00FC77A2">
              <w:rPr>
                <w:sz w:val="24"/>
                <w:szCs w:val="24"/>
              </w:rPr>
              <w:t>1 690</w:t>
            </w:r>
          </w:p>
        </w:tc>
      </w:tr>
      <w:tr w:rsidR="00C42DF8" w:rsidRPr="00FC77A2" w:rsidTr="00D26955">
        <w:trPr>
          <w:trHeight w:hRule="exact" w:val="287"/>
        </w:trPr>
        <w:tc>
          <w:tcPr>
            <w:tcW w:w="6876" w:type="dxa"/>
            <w:tcBorders>
              <w:top w:val="nil"/>
              <w:left w:val="nil"/>
              <w:bottom w:val="nil"/>
              <w:right w:val="nil"/>
            </w:tcBorders>
            <w:noWrap/>
            <w:vAlign w:val="bottom"/>
          </w:tcPr>
          <w:p w:rsidR="00C42DF8" w:rsidRPr="00FC77A2" w:rsidRDefault="00C42DF8" w:rsidP="00760B06">
            <w:pPr>
              <w:rPr>
                <w:sz w:val="24"/>
                <w:szCs w:val="24"/>
                <w:lang w:eastAsia="bg-BG"/>
              </w:rPr>
            </w:pPr>
            <w:r w:rsidRPr="00FC77A2">
              <w:rPr>
                <w:sz w:val="24"/>
                <w:szCs w:val="24"/>
                <w:lang w:eastAsia="bg-BG"/>
              </w:rPr>
              <w:t>Други приходи от продажби</w:t>
            </w:r>
          </w:p>
        </w:tc>
        <w:tc>
          <w:tcPr>
            <w:tcW w:w="1276" w:type="dxa"/>
            <w:tcBorders>
              <w:top w:val="nil"/>
              <w:left w:val="nil"/>
              <w:bottom w:val="single" w:sz="4" w:space="0" w:color="auto"/>
              <w:right w:val="nil"/>
            </w:tcBorders>
            <w:vAlign w:val="bottom"/>
          </w:tcPr>
          <w:p w:rsidR="00C42DF8" w:rsidRPr="00FC77A2" w:rsidRDefault="00C42DF8" w:rsidP="00760B06">
            <w:pPr>
              <w:jc w:val="right"/>
              <w:rPr>
                <w:sz w:val="24"/>
                <w:szCs w:val="24"/>
                <w:lang w:val="en-US"/>
              </w:rPr>
            </w:pPr>
            <w:r w:rsidRPr="00FC77A2">
              <w:rPr>
                <w:sz w:val="24"/>
                <w:szCs w:val="24"/>
                <w:lang w:val="en-US"/>
              </w:rPr>
              <w:t>143</w:t>
            </w:r>
          </w:p>
        </w:tc>
        <w:tc>
          <w:tcPr>
            <w:tcW w:w="1134" w:type="dxa"/>
            <w:tcBorders>
              <w:top w:val="nil"/>
              <w:left w:val="nil"/>
              <w:bottom w:val="single" w:sz="4" w:space="0" w:color="auto"/>
              <w:right w:val="nil"/>
            </w:tcBorders>
            <w:vAlign w:val="bottom"/>
          </w:tcPr>
          <w:p w:rsidR="00C42DF8" w:rsidRPr="00FC77A2" w:rsidRDefault="00C42DF8" w:rsidP="00760B06">
            <w:pPr>
              <w:jc w:val="right"/>
              <w:rPr>
                <w:sz w:val="24"/>
                <w:szCs w:val="24"/>
              </w:rPr>
            </w:pPr>
            <w:r w:rsidRPr="00FC77A2">
              <w:rPr>
                <w:sz w:val="24"/>
                <w:szCs w:val="24"/>
              </w:rPr>
              <w:t>1 193</w:t>
            </w:r>
          </w:p>
        </w:tc>
      </w:tr>
      <w:tr w:rsidR="00C42DF8" w:rsidRPr="00FC77A2" w:rsidTr="00D26955">
        <w:trPr>
          <w:trHeight w:hRule="exact" w:val="287"/>
        </w:trPr>
        <w:tc>
          <w:tcPr>
            <w:tcW w:w="6876" w:type="dxa"/>
            <w:tcBorders>
              <w:top w:val="nil"/>
              <w:left w:val="nil"/>
              <w:bottom w:val="nil"/>
              <w:right w:val="nil"/>
            </w:tcBorders>
            <w:noWrap/>
            <w:vAlign w:val="bottom"/>
          </w:tcPr>
          <w:p w:rsidR="00C42DF8" w:rsidRPr="00FC77A2" w:rsidRDefault="00C42DF8" w:rsidP="00760B06">
            <w:pPr>
              <w:rPr>
                <w:b/>
                <w:bCs/>
                <w:sz w:val="24"/>
                <w:szCs w:val="24"/>
                <w:lang w:eastAsia="bg-BG"/>
              </w:rPr>
            </w:pPr>
            <w:r w:rsidRPr="00FC77A2">
              <w:rPr>
                <w:b/>
                <w:bCs/>
                <w:sz w:val="24"/>
                <w:szCs w:val="24"/>
                <w:lang w:eastAsia="bg-BG"/>
              </w:rPr>
              <w:t>Общо приходи от продажби</w:t>
            </w:r>
          </w:p>
        </w:tc>
        <w:tc>
          <w:tcPr>
            <w:tcW w:w="1276" w:type="dxa"/>
            <w:tcBorders>
              <w:top w:val="nil"/>
              <w:left w:val="nil"/>
              <w:bottom w:val="single" w:sz="4" w:space="0" w:color="auto"/>
              <w:right w:val="nil"/>
            </w:tcBorders>
            <w:vAlign w:val="bottom"/>
          </w:tcPr>
          <w:p w:rsidR="00C42DF8" w:rsidRPr="00FC77A2" w:rsidRDefault="00C42DF8" w:rsidP="00760B06">
            <w:pPr>
              <w:jc w:val="right"/>
              <w:rPr>
                <w:b/>
                <w:sz w:val="24"/>
                <w:szCs w:val="24"/>
                <w:lang w:val="en-US"/>
              </w:rPr>
            </w:pPr>
            <w:r w:rsidRPr="00FC77A2">
              <w:rPr>
                <w:b/>
                <w:sz w:val="24"/>
                <w:szCs w:val="24"/>
                <w:lang w:val="en-US"/>
              </w:rPr>
              <w:t>21 939</w:t>
            </w:r>
          </w:p>
        </w:tc>
        <w:tc>
          <w:tcPr>
            <w:tcW w:w="1134" w:type="dxa"/>
            <w:tcBorders>
              <w:top w:val="nil"/>
              <w:left w:val="nil"/>
              <w:bottom w:val="single" w:sz="4" w:space="0" w:color="auto"/>
              <w:right w:val="nil"/>
            </w:tcBorders>
            <w:vAlign w:val="bottom"/>
          </w:tcPr>
          <w:p w:rsidR="00C42DF8" w:rsidRPr="00FC77A2" w:rsidRDefault="00C42DF8" w:rsidP="00760B06">
            <w:pPr>
              <w:jc w:val="right"/>
              <w:rPr>
                <w:b/>
                <w:sz w:val="24"/>
                <w:szCs w:val="24"/>
                <w:lang w:val="en-US"/>
              </w:rPr>
            </w:pPr>
            <w:r w:rsidRPr="00FC77A2">
              <w:rPr>
                <w:b/>
                <w:sz w:val="24"/>
                <w:szCs w:val="24"/>
                <w:lang w:val="en-US"/>
              </w:rPr>
              <w:t>28 798</w:t>
            </w:r>
          </w:p>
        </w:tc>
      </w:tr>
      <w:tr w:rsidR="00C42DF8" w:rsidRPr="00FC77A2" w:rsidTr="00777CA5">
        <w:trPr>
          <w:trHeight w:hRule="exact" w:val="284"/>
        </w:trPr>
        <w:tc>
          <w:tcPr>
            <w:tcW w:w="6876" w:type="dxa"/>
            <w:tcBorders>
              <w:top w:val="nil"/>
              <w:left w:val="nil"/>
              <w:right w:val="nil"/>
            </w:tcBorders>
            <w:noWrap/>
            <w:vAlign w:val="bottom"/>
          </w:tcPr>
          <w:p w:rsidR="00C42DF8" w:rsidRPr="00FC77A2" w:rsidRDefault="00C42DF8" w:rsidP="00760B06">
            <w:pPr>
              <w:rPr>
                <w:b/>
                <w:bCs/>
                <w:sz w:val="24"/>
                <w:szCs w:val="24"/>
                <w:lang w:eastAsia="bg-BG"/>
              </w:rPr>
            </w:pPr>
          </w:p>
        </w:tc>
        <w:tc>
          <w:tcPr>
            <w:tcW w:w="1276" w:type="dxa"/>
            <w:tcBorders>
              <w:top w:val="nil"/>
              <w:left w:val="nil"/>
              <w:right w:val="nil"/>
            </w:tcBorders>
            <w:vAlign w:val="bottom"/>
          </w:tcPr>
          <w:p w:rsidR="00C42DF8" w:rsidRPr="00FC77A2" w:rsidRDefault="00C42DF8" w:rsidP="00760B06">
            <w:pPr>
              <w:jc w:val="right"/>
              <w:rPr>
                <w:b/>
                <w:sz w:val="24"/>
                <w:szCs w:val="24"/>
              </w:rPr>
            </w:pPr>
          </w:p>
        </w:tc>
        <w:tc>
          <w:tcPr>
            <w:tcW w:w="1134" w:type="dxa"/>
            <w:tcBorders>
              <w:top w:val="nil"/>
              <w:left w:val="nil"/>
              <w:right w:val="nil"/>
            </w:tcBorders>
            <w:vAlign w:val="bottom"/>
          </w:tcPr>
          <w:p w:rsidR="00C42DF8" w:rsidRPr="00FC77A2" w:rsidRDefault="00C42DF8" w:rsidP="00760B06">
            <w:pPr>
              <w:jc w:val="right"/>
              <w:rPr>
                <w:b/>
                <w:sz w:val="24"/>
                <w:szCs w:val="24"/>
              </w:rPr>
            </w:pPr>
          </w:p>
        </w:tc>
      </w:tr>
      <w:tr w:rsidR="00C42DF8" w:rsidRPr="00FC77A2" w:rsidTr="00D26955">
        <w:trPr>
          <w:trHeight w:hRule="exact" w:val="287"/>
        </w:trPr>
        <w:tc>
          <w:tcPr>
            <w:tcW w:w="6876" w:type="dxa"/>
            <w:tcBorders>
              <w:top w:val="nil"/>
              <w:left w:val="nil"/>
              <w:bottom w:val="nil"/>
              <w:right w:val="nil"/>
            </w:tcBorders>
            <w:noWrap/>
            <w:vAlign w:val="bottom"/>
          </w:tcPr>
          <w:p w:rsidR="00C42DF8" w:rsidRPr="00FC77A2" w:rsidRDefault="00C42DF8" w:rsidP="00760B06">
            <w:pPr>
              <w:rPr>
                <w:sz w:val="24"/>
                <w:szCs w:val="24"/>
                <w:lang w:eastAsia="bg-BG"/>
              </w:rPr>
            </w:pPr>
            <w:r w:rsidRPr="00FC77A2">
              <w:rPr>
                <w:sz w:val="24"/>
                <w:szCs w:val="24"/>
                <w:lang w:eastAsia="bg-BG"/>
              </w:rPr>
              <w:t>Продажба на скрап</w:t>
            </w:r>
          </w:p>
        </w:tc>
        <w:tc>
          <w:tcPr>
            <w:tcW w:w="1276" w:type="dxa"/>
            <w:tcBorders>
              <w:top w:val="nil"/>
              <w:left w:val="nil"/>
              <w:bottom w:val="nil"/>
              <w:right w:val="nil"/>
            </w:tcBorders>
            <w:vAlign w:val="bottom"/>
          </w:tcPr>
          <w:p w:rsidR="00C42DF8" w:rsidRPr="00FC77A2" w:rsidRDefault="00C42DF8" w:rsidP="00760B06">
            <w:pPr>
              <w:jc w:val="right"/>
              <w:rPr>
                <w:sz w:val="24"/>
                <w:szCs w:val="24"/>
                <w:lang w:val="en-US"/>
              </w:rPr>
            </w:pPr>
            <w:r w:rsidRPr="00FC77A2">
              <w:rPr>
                <w:sz w:val="24"/>
                <w:szCs w:val="24"/>
                <w:lang w:val="en-US"/>
              </w:rPr>
              <w:t>1 745</w:t>
            </w:r>
          </w:p>
        </w:tc>
        <w:tc>
          <w:tcPr>
            <w:tcW w:w="1134" w:type="dxa"/>
            <w:tcBorders>
              <w:top w:val="nil"/>
              <w:left w:val="nil"/>
              <w:bottom w:val="nil"/>
              <w:right w:val="nil"/>
            </w:tcBorders>
            <w:vAlign w:val="bottom"/>
          </w:tcPr>
          <w:p w:rsidR="00C42DF8" w:rsidRPr="00FC77A2" w:rsidRDefault="00C42DF8" w:rsidP="00760B06">
            <w:pPr>
              <w:jc w:val="right"/>
              <w:rPr>
                <w:sz w:val="24"/>
                <w:szCs w:val="24"/>
              </w:rPr>
            </w:pPr>
            <w:r w:rsidRPr="00FC77A2">
              <w:rPr>
                <w:sz w:val="24"/>
                <w:szCs w:val="24"/>
              </w:rPr>
              <w:t>915</w:t>
            </w:r>
          </w:p>
        </w:tc>
      </w:tr>
      <w:tr w:rsidR="00C42DF8" w:rsidRPr="00FC77A2" w:rsidTr="00D26955">
        <w:trPr>
          <w:trHeight w:hRule="exact" w:val="287"/>
        </w:trPr>
        <w:tc>
          <w:tcPr>
            <w:tcW w:w="6876" w:type="dxa"/>
            <w:tcBorders>
              <w:top w:val="nil"/>
              <w:left w:val="nil"/>
              <w:bottom w:val="nil"/>
              <w:right w:val="nil"/>
            </w:tcBorders>
            <w:noWrap/>
            <w:vAlign w:val="bottom"/>
          </w:tcPr>
          <w:p w:rsidR="00C42DF8" w:rsidRPr="00FC77A2" w:rsidRDefault="00C42DF8" w:rsidP="00760B06">
            <w:pPr>
              <w:rPr>
                <w:sz w:val="24"/>
                <w:szCs w:val="24"/>
                <w:lang w:eastAsia="bg-BG"/>
              </w:rPr>
            </w:pPr>
            <w:r w:rsidRPr="00FC77A2">
              <w:rPr>
                <w:sz w:val="24"/>
                <w:szCs w:val="24"/>
                <w:lang w:eastAsia="bg-BG"/>
              </w:rPr>
              <w:t>Отписани задължения</w:t>
            </w:r>
          </w:p>
        </w:tc>
        <w:tc>
          <w:tcPr>
            <w:tcW w:w="1276" w:type="dxa"/>
            <w:tcBorders>
              <w:top w:val="nil"/>
              <w:left w:val="nil"/>
              <w:bottom w:val="nil"/>
              <w:right w:val="nil"/>
            </w:tcBorders>
            <w:vAlign w:val="bottom"/>
          </w:tcPr>
          <w:p w:rsidR="00C42DF8" w:rsidRPr="00FC77A2" w:rsidRDefault="00C42DF8" w:rsidP="00760B06">
            <w:pPr>
              <w:jc w:val="right"/>
              <w:rPr>
                <w:sz w:val="24"/>
                <w:szCs w:val="24"/>
                <w:lang w:val="en-US"/>
              </w:rPr>
            </w:pPr>
            <w:r w:rsidRPr="00FC77A2">
              <w:rPr>
                <w:sz w:val="24"/>
                <w:szCs w:val="24"/>
              </w:rPr>
              <w:t>705</w:t>
            </w:r>
          </w:p>
        </w:tc>
        <w:tc>
          <w:tcPr>
            <w:tcW w:w="1134" w:type="dxa"/>
            <w:tcBorders>
              <w:top w:val="nil"/>
              <w:left w:val="nil"/>
              <w:bottom w:val="nil"/>
              <w:right w:val="nil"/>
            </w:tcBorders>
            <w:vAlign w:val="bottom"/>
          </w:tcPr>
          <w:p w:rsidR="00C42DF8" w:rsidRPr="00FC77A2" w:rsidRDefault="00C42DF8" w:rsidP="00760B06">
            <w:pPr>
              <w:jc w:val="right"/>
              <w:rPr>
                <w:sz w:val="24"/>
                <w:szCs w:val="24"/>
              </w:rPr>
            </w:pPr>
            <w:r>
              <w:rPr>
                <w:sz w:val="24"/>
                <w:szCs w:val="24"/>
              </w:rPr>
              <w:t>6</w:t>
            </w:r>
          </w:p>
        </w:tc>
      </w:tr>
      <w:tr w:rsidR="00C42DF8" w:rsidRPr="00FC77A2" w:rsidTr="00D26955">
        <w:trPr>
          <w:trHeight w:hRule="exact" w:val="287"/>
        </w:trPr>
        <w:tc>
          <w:tcPr>
            <w:tcW w:w="6876" w:type="dxa"/>
            <w:tcBorders>
              <w:top w:val="nil"/>
              <w:left w:val="nil"/>
              <w:bottom w:val="nil"/>
              <w:right w:val="nil"/>
            </w:tcBorders>
            <w:noWrap/>
            <w:vAlign w:val="bottom"/>
          </w:tcPr>
          <w:p w:rsidR="00C42DF8" w:rsidRPr="00FC77A2" w:rsidRDefault="00C42DF8" w:rsidP="00760B06">
            <w:pPr>
              <w:rPr>
                <w:sz w:val="24"/>
                <w:szCs w:val="24"/>
                <w:lang w:eastAsia="bg-BG"/>
              </w:rPr>
            </w:pPr>
            <w:r w:rsidRPr="00FC77A2">
              <w:rPr>
                <w:sz w:val="24"/>
                <w:szCs w:val="24"/>
                <w:lang w:eastAsia="bg-BG"/>
              </w:rPr>
              <w:t>Наеми на недвижими имоти</w:t>
            </w:r>
          </w:p>
        </w:tc>
        <w:tc>
          <w:tcPr>
            <w:tcW w:w="1276" w:type="dxa"/>
            <w:tcBorders>
              <w:top w:val="nil"/>
              <w:left w:val="nil"/>
              <w:bottom w:val="nil"/>
              <w:right w:val="nil"/>
            </w:tcBorders>
            <w:vAlign w:val="bottom"/>
          </w:tcPr>
          <w:p w:rsidR="00C42DF8" w:rsidRPr="00FC77A2" w:rsidRDefault="00C42DF8" w:rsidP="00760B06">
            <w:pPr>
              <w:jc w:val="right"/>
              <w:rPr>
                <w:sz w:val="24"/>
                <w:szCs w:val="24"/>
                <w:lang w:val="en-US"/>
              </w:rPr>
            </w:pPr>
            <w:r w:rsidRPr="00FC77A2">
              <w:rPr>
                <w:sz w:val="24"/>
                <w:szCs w:val="24"/>
                <w:lang w:val="en-US"/>
              </w:rPr>
              <w:t>149</w:t>
            </w:r>
          </w:p>
        </w:tc>
        <w:tc>
          <w:tcPr>
            <w:tcW w:w="1134" w:type="dxa"/>
            <w:tcBorders>
              <w:top w:val="nil"/>
              <w:left w:val="nil"/>
              <w:bottom w:val="nil"/>
              <w:right w:val="nil"/>
            </w:tcBorders>
            <w:vAlign w:val="bottom"/>
          </w:tcPr>
          <w:p w:rsidR="00C42DF8" w:rsidRPr="00FC77A2" w:rsidRDefault="00C42DF8" w:rsidP="00760B06">
            <w:pPr>
              <w:jc w:val="right"/>
              <w:rPr>
                <w:sz w:val="24"/>
                <w:szCs w:val="24"/>
              </w:rPr>
            </w:pPr>
            <w:r w:rsidRPr="00FC77A2">
              <w:rPr>
                <w:sz w:val="24"/>
                <w:szCs w:val="24"/>
              </w:rPr>
              <w:t>206</w:t>
            </w:r>
          </w:p>
        </w:tc>
      </w:tr>
      <w:tr w:rsidR="00C42DF8" w:rsidRPr="00FC77A2" w:rsidTr="00D26955">
        <w:trPr>
          <w:trHeight w:hRule="exact" w:val="287"/>
        </w:trPr>
        <w:tc>
          <w:tcPr>
            <w:tcW w:w="6876" w:type="dxa"/>
            <w:tcBorders>
              <w:top w:val="nil"/>
              <w:left w:val="nil"/>
              <w:bottom w:val="nil"/>
              <w:right w:val="nil"/>
            </w:tcBorders>
            <w:noWrap/>
            <w:vAlign w:val="bottom"/>
          </w:tcPr>
          <w:p w:rsidR="00C42DF8" w:rsidRPr="00FC77A2" w:rsidRDefault="00C42DF8" w:rsidP="00760B06">
            <w:pPr>
              <w:rPr>
                <w:sz w:val="24"/>
                <w:szCs w:val="24"/>
                <w:lang w:eastAsia="bg-BG"/>
              </w:rPr>
            </w:pPr>
            <w:r w:rsidRPr="00FC77A2">
              <w:rPr>
                <w:sz w:val="24"/>
                <w:szCs w:val="24"/>
                <w:lang w:eastAsia="bg-BG"/>
              </w:rPr>
              <w:t xml:space="preserve">Други </w:t>
            </w:r>
          </w:p>
        </w:tc>
        <w:tc>
          <w:tcPr>
            <w:tcW w:w="1276" w:type="dxa"/>
            <w:tcBorders>
              <w:top w:val="nil"/>
              <w:left w:val="nil"/>
              <w:bottom w:val="nil"/>
              <w:right w:val="nil"/>
            </w:tcBorders>
            <w:vAlign w:val="bottom"/>
          </w:tcPr>
          <w:p w:rsidR="00C42DF8" w:rsidRPr="00FC77A2" w:rsidRDefault="00C42DF8" w:rsidP="00760B06">
            <w:pPr>
              <w:jc w:val="right"/>
              <w:rPr>
                <w:sz w:val="24"/>
                <w:szCs w:val="24"/>
                <w:lang w:val="en-US"/>
              </w:rPr>
            </w:pPr>
            <w:r w:rsidRPr="00FC77A2">
              <w:rPr>
                <w:sz w:val="24"/>
                <w:szCs w:val="24"/>
                <w:lang w:val="en-US"/>
              </w:rPr>
              <w:t>339</w:t>
            </w:r>
          </w:p>
        </w:tc>
        <w:tc>
          <w:tcPr>
            <w:tcW w:w="1134" w:type="dxa"/>
            <w:tcBorders>
              <w:top w:val="nil"/>
              <w:left w:val="nil"/>
              <w:bottom w:val="nil"/>
              <w:right w:val="nil"/>
            </w:tcBorders>
            <w:vAlign w:val="bottom"/>
          </w:tcPr>
          <w:p w:rsidR="00C42DF8" w:rsidRPr="00FC77A2" w:rsidRDefault="00C42DF8" w:rsidP="00F02D8E">
            <w:pPr>
              <w:jc w:val="right"/>
              <w:rPr>
                <w:sz w:val="24"/>
                <w:szCs w:val="24"/>
              </w:rPr>
            </w:pPr>
            <w:r w:rsidRPr="00FC77A2">
              <w:rPr>
                <w:sz w:val="24"/>
                <w:szCs w:val="24"/>
              </w:rPr>
              <w:t>1</w:t>
            </w:r>
            <w:r>
              <w:rPr>
                <w:sz w:val="24"/>
                <w:szCs w:val="24"/>
              </w:rPr>
              <w:t>87</w:t>
            </w:r>
          </w:p>
        </w:tc>
      </w:tr>
      <w:tr w:rsidR="00C42DF8" w:rsidRPr="00FC77A2" w:rsidTr="00D26955">
        <w:trPr>
          <w:trHeight w:hRule="exact" w:val="287"/>
        </w:trPr>
        <w:tc>
          <w:tcPr>
            <w:tcW w:w="6876" w:type="dxa"/>
            <w:tcBorders>
              <w:top w:val="nil"/>
              <w:left w:val="nil"/>
              <w:bottom w:val="nil"/>
              <w:right w:val="nil"/>
            </w:tcBorders>
            <w:noWrap/>
            <w:vAlign w:val="bottom"/>
          </w:tcPr>
          <w:p w:rsidR="00C42DF8" w:rsidRPr="00FC77A2" w:rsidRDefault="00C42DF8" w:rsidP="00760B06">
            <w:pPr>
              <w:rPr>
                <w:b/>
                <w:bCs/>
                <w:sz w:val="24"/>
                <w:szCs w:val="24"/>
                <w:lang w:eastAsia="bg-BG"/>
              </w:rPr>
            </w:pPr>
            <w:r w:rsidRPr="00FC77A2">
              <w:rPr>
                <w:b/>
                <w:bCs/>
                <w:sz w:val="24"/>
                <w:szCs w:val="24"/>
                <w:lang w:eastAsia="bg-BG"/>
              </w:rPr>
              <w:t>Общо други приходи</w:t>
            </w:r>
          </w:p>
        </w:tc>
        <w:tc>
          <w:tcPr>
            <w:tcW w:w="1276" w:type="dxa"/>
            <w:tcBorders>
              <w:top w:val="single" w:sz="4" w:space="0" w:color="auto"/>
              <w:left w:val="nil"/>
              <w:bottom w:val="single" w:sz="4" w:space="0" w:color="auto"/>
              <w:right w:val="nil"/>
            </w:tcBorders>
            <w:noWrap/>
            <w:vAlign w:val="bottom"/>
          </w:tcPr>
          <w:p w:rsidR="00C42DF8" w:rsidRPr="00FC77A2" w:rsidRDefault="00C42DF8" w:rsidP="00760B06">
            <w:pPr>
              <w:jc w:val="right"/>
              <w:rPr>
                <w:b/>
                <w:sz w:val="24"/>
                <w:szCs w:val="24"/>
              </w:rPr>
            </w:pPr>
            <w:r w:rsidRPr="00FC77A2">
              <w:rPr>
                <w:b/>
                <w:sz w:val="24"/>
                <w:szCs w:val="24"/>
              </w:rPr>
              <w:t>2 938</w:t>
            </w:r>
          </w:p>
        </w:tc>
        <w:tc>
          <w:tcPr>
            <w:tcW w:w="1134" w:type="dxa"/>
            <w:tcBorders>
              <w:top w:val="single" w:sz="4" w:space="0" w:color="auto"/>
              <w:left w:val="nil"/>
              <w:bottom w:val="single" w:sz="4" w:space="0" w:color="auto"/>
              <w:right w:val="nil"/>
            </w:tcBorders>
            <w:noWrap/>
            <w:vAlign w:val="bottom"/>
          </w:tcPr>
          <w:p w:rsidR="00C42DF8" w:rsidRPr="00FC77A2" w:rsidRDefault="00C42DF8" w:rsidP="00760B06">
            <w:pPr>
              <w:jc w:val="right"/>
              <w:rPr>
                <w:b/>
                <w:sz w:val="24"/>
                <w:szCs w:val="24"/>
              </w:rPr>
            </w:pPr>
            <w:r w:rsidRPr="00FC77A2">
              <w:rPr>
                <w:b/>
                <w:sz w:val="24"/>
                <w:szCs w:val="24"/>
              </w:rPr>
              <w:t>1 314</w:t>
            </w:r>
          </w:p>
        </w:tc>
      </w:tr>
      <w:tr w:rsidR="00C42DF8" w:rsidRPr="00FC77A2" w:rsidTr="00777CA5">
        <w:trPr>
          <w:trHeight w:hRule="exact" w:val="284"/>
        </w:trPr>
        <w:tc>
          <w:tcPr>
            <w:tcW w:w="6876" w:type="dxa"/>
            <w:tcBorders>
              <w:top w:val="nil"/>
              <w:left w:val="nil"/>
              <w:bottom w:val="nil"/>
              <w:right w:val="nil"/>
            </w:tcBorders>
            <w:noWrap/>
            <w:vAlign w:val="bottom"/>
          </w:tcPr>
          <w:p w:rsidR="00C42DF8" w:rsidRPr="00FC77A2" w:rsidRDefault="00C42DF8" w:rsidP="00760B06">
            <w:pPr>
              <w:rPr>
                <w:sz w:val="24"/>
                <w:szCs w:val="24"/>
                <w:lang w:eastAsia="bg-BG"/>
              </w:rPr>
            </w:pPr>
          </w:p>
        </w:tc>
        <w:tc>
          <w:tcPr>
            <w:tcW w:w="1276" w:type="dxa"/>
            <w:tcBorders>
              <w:top w:val="nil"/>
              <w:left w:val="nil"/>
              <w:bottom w:val="nil"/>
              <w:right w:val="nil"/>
            </w:tcBorders>
            <w:noWrap/>
            <w:vAlign w:val="bottom"/>
          </w:tcPr>
          <w:p w:rsidR="00C42DF8" w:rsidRPr="00FC77A2" w:rsidRDefault="00C42DF8" w:rsidP="00760B06">
            <w:pPr>
              <w:jc w:val="right"/>
              <w:rPr>
                <w:b/>
                <w:sz w:val="24"/>
                <w:szCs w:val="24"/>
              </w:rPr>
            </w:pPr>
          </w:p>
        </w:tc>
        <w:tc>
          <w:tcPr>
            <w:tcW w:w="1134" w:type="dxa"/>
            <w:tcBorders>
              <w:top w:val="nil"/>
              <w:left w:val="nil"/>
              <w:bottom w:val="nil"/>
              <w:right w:val="nil"/>
            </w:tcBorders>
            <w:noWrap/>
            <w:vAlign w:val="bottom"/>
          </w:tcPr>
          <w:p w:rsidR="00C42DF8" w:rsidRPr="00FC77A2" w:rsidRDefault="00C42DF8" w:rsidP="00760B06">
            <w:pPr>
              <w:jc w:val="right"/>
              <w:rPr>
                <w:b/>
                <w:sz w:val="24"/>
                <w:szCs w:val="24"/>
              </w:rPr>
            </w:pPr>
          </w:p>
        </w:tc>
      </w:tr>
      <w:tr w:rsidR="00C42DF8" w:rsidRPr="00FC77A2" w:rsidTr="00D26955">
        <w:trPr>
          <w:trHeight w:hRule="exact" w:val="287"/>
        </w:trPr>
        <w:tc>
          <w:tcPr>
            <w:tcW w:w="6876" w:type="dxa"/>
            <w:tcBorders>
              <w:top w:val="nil"/>
              <w:left w:val="nil"/>
              <w:bottom w:val="nil"/>
              <w:right w:val="nil"/>
            </w:tcBorders>
            <w:noWrap/>
            <w:vAlign w:val="bottom"/>
          </w:tcPr>
          <w:p w:rsidR="00C42DF8" w:rsidRPr="00FC77A2" w:rsidRDefault="00C42DF8" w:rsidP="00760B06">
            <w:pPr>
              <w:rPr>
                <w:b/>
                <w:bCs/>
                <w:sz w:val="24"/>
                <w:szCs w:val="24"/>
                <w:lang w:eastAsia="bg-BG"/>
              </w:rPr>
            </w:pPr>
            <w:r w:rsidRPr="00FC77A2">
              <w:rPr>
                <w:b/>
                <w:bCs/>
                <w:sz w:val="24"/>
                <w:szCs w:val="24"/>
                <w:lang w:eastAsia="bg-BG"/>
              </w:rPr>
              <w:t>Приходи от продажба на нетекущи активи</w:t>
            </w:r>
            <w:r>
              <w:rPr>
                <w:b/>
                <w:bCs/>
                <w:sz w:val="24"/>
                <w:szCs w:val="24"/>
                <w:lang w:eastAsia="bg-BG"/>
              </w:rPr>
              <w:t>, бруто</w:t>
            </w:r>
          </w:p>
        </w:tc>
        <w:tc>
          <w:tcPr>
            <w:tcW w:w="1276" w:type="dxa"/>
            <w:tcBorders>
              <w:top w:val="single" w:sz="4" w:space="0" w:color="auto"/>
              <w:left w:val="nil"/>
              <w:bottom w:val="single" w:sz="4" w:space="0" w:color="auto"/>
              <w:right w:val="nil"/>
            </w:tcBorders>
            <w:vAlign w:val="bottom"/>
          </w:tcPr>
          <w:p w:rsidR="00C42DF8" w:rsidRPr="00FC77A2" w:rsidRDefault="00C42DF8" w:rsidP="00760B06">
            <w:pPr>
              <w:jc w:val="right"/>
              <w:rPr>
                <w:b/>
                <w:sz w:val="24"/>
                <w:szCs w:val="24"/>
              </w:rPr>
            </w:pPr>
            <w:r w:rsidRPr="00FC77A2">
              <w:rPr>
                <w:b/>
                <w:sz w:val="24"/>
                <w:szCs w:val="24"/>
              </w:rPr>
              <w:t>15</w:t>
            </w:r>
          </w:p>
        </w:tc>
        <w:tc>
          <w:tcPr>
            <w:tcW w:w="1134" w:type="dxa"/>
            <w:tcBorders>
              <w:top w:val="single" w:sz="4" w:space="0" w:color="auto"/>
              <w:left w:val="nil"/>
              <w:bottom w:val="single" w:sz="4" w:space="0" w:color="auto"/>
              <w:right w:val="nil"/>
            </w:tcBorders>
            <w:vAlign w:val="bottom"/>
          </w:tcPr>
          <w:p w:rsidR="00C42DF8" w:rsidRPr="00FC77A2" w:rsidRDefault="00C42DF8" w:rsidP="00760B06">
            <w:pPr>
              <w:jc w:val="right"/>
              <w:rPr>
                <w:b/>
                <w:sz w:val="24"/>
                <w:szCs w:val="24"/>
              </w:rPr>
            </w:pPr>
            <w:r w:rsidRPr="00FC77A2">
              <w:rPr>
                <w:b/>
                <w:sz w:val="24"/>
                <w:szCs w:val="24"/>
              </w:rPr>
              <w:t>20</w:t>
            </w:r>
          </w:p>
        </w:tc>
      </w:tr>
      <w:tr w:rsidR="00C42DF8" w:rsidRPr="00FC77A2" w:rsidTr="00D26955">
        <w:trPr>
          <w:trHeight w:hRule="exact" w:val="287"/>
        </w:trPr>
        <w:tc>
          <w:tcPr>
            <w:tcW w:w="6876" w:type="dxa"/>
            <w:tcBorders>
              <w:top w:val="nil"/>
              <w:left w:val="nil"/>
              <w:bottom w:val="nil"/>
              <w:right w:val="nil"/>
            </w:tcBorders>
            <w:noWrap/>
            <w:vAlign w:val="bottom"/>
          </w:tcPr>
          <w:p w:rsidR="00C42DF8" w:rsidRPr="00FC77A2" w:rsidRDefault="00C42DF8" w:rsidP="00760B06">
            <w:pPr>
              <w:rPr>
                <w:b/>
                <w:bCs/>
                <w:sz w:val="24"/>
                <w:szCs w:val="24"/>
                <w:lang w:eastAsia="bg-BG"/>
              </w:rPr>
            </w:pPr>
          </w:p>
        </w:tc>
        <w:tc>
          <w:tcPr>
            <w:tcW w:w="1276" w:type="dxa"/>
            <w:tcBorders>
              <w:top w:val="single" w:sz="4" w:space="0" w:color="auto"/>
              <w:left w:val="nil"/>
              <w:bottom w:val="single" w:sz="4" w:space="0" w:color="auto"/>
              <w:right w:val="nil"/>
            </w:tcBorders>
            <w:vAlign w:val="bottom"/>
          </w:tcPr>
          <w:p w:rsidR="00C42DF8" w:rsidRPr="00FC77A2" w:rsidRDefault="00C42DF8" w:rsidP="00760B06">
            <w:pPr>
              <w:jc w:val="right"/>
              <w:rPr>
                <w:b/>
                <w:sz w:val="24"/>
                <w:szCs w:val="24"/>
              </w:rPr>
            </w:pPr>
          </w:p>
        </w:tc>
        <w:tc>
          <w:tcPr>
            <w:tcW w:w="1134" w:type="dxa"/>
            <w:tcBorders>
              <w:top w:val="single" w:sz="4" w:space="0" w:color="auto"/>
              <w:left w:val="nil"/>
              <w:bottom w:val="single" w:sz="4" w:space="0" w:color="auto"/>
              <w:right w:val="nil"/>
            </w:tcBorders>
            <w:vAlign w:val="bottom"/>
          </w:tcPr>
          <w:p w:rsidR="00C42DF8" w:rsidRPr="00FC77A2" w:rsidRDefault="00C42DF8" w:rsidP="00760B06">
            <w:pPr>
              <w:jc w:val="right"/>
              <w:rPr>
                <w:b/>
                <w:sz w:val="24"/>
                <w:szCs w:val="24"/>
              </w:rPr>
            </w:pPr>
          </w:p>
        </w:tc>
      </w:tr>
      <w:tr w:rsidR="00C42DF8" w:rsidRPr="00FC77A2" w:rsidTr="00D26955">
        <w:trPr>
          <w:trHeight w:hRule="exact" w:val="287"/>
        </w:trPr>
        <w:tc>
          <w:tcPr>
            <w:tcW w:w="6876" w:type="dxa"/>
            <w:tcBorders>
              <w:top w:val="nil"/>
              <w:left w:val="nil"/>
              <w:bottom w:val="nil"/>
              <w:right w:val="nil"/>
            </w:tcBorders>
            <w:noWrap/>
            <w:vAlign w:val="bottom"/>
          </w:tcPr>
          <w:p w:rsidR="00C42DF8" w:rsidRPr="00FC77A2" w:rsidRDefault="00C42DF8" w:rsidP="00760B06">
            <w:pPr>
              <w:rPr>
                <w:b/>
                <w:bCs/>
                <w:sz w:val="24"/>
                <w:szCs w:val="24"/>
                <w:lang w:eastAsia="bg-BG"/>
              </w:rPr>
            </w:pPr>
            <w:r w:rsidRPr="00FC77A2">
              <w:rPr>
                <w:b/>
                <w:bCs/>
                <w:sz w:val="24"/>
                <w:szCs w:val="24"/>
                <w:lang w:eastAsia="bg-BG"/>
              </w:rPr>
              <w:t>Общо приходи на Групата</w:t>
            </w:r>
          </w:p>
        </w:tc>
        <w:tc>
          <w:tcPr>
            <w:tcW w:w="1276" w:type="dxa"/>
            <w:tcBorders>
              <w:top w:val="single" w:sz="4" w:space="0" w:color="auto"/>
              <w:left w:val="nil"/>
              <w:bottom w:val="double" w:sz="4" w:space="0" w:color="auto"/>
              <w:right w:val="nil"/>
            </w:tcBorders>
            <w:noWrap/>
            <w:vAlign w:val="bottom"/>
          </w:tcPr>
          <w:p w:rsidR="00C42DF8" w:rsidRPr="00FC77A2" w:rsidRDefault="00C42DF8" w:rsidP="00760B06">
            <w:pPr>
              <w:jc w:val="right"/>
              <w:rPr>
                <w:b/>
                <w:sz w:val="24"/>
                <w:szCs w:val="24"/>
              </w:rPr>
            </w:pPr>
            <w:r w:rsidRPr="00FC77A2">
              <w:rPr>
                <w:b/>
                <w:sz w:val="24"/>
                <w:szCs w:val="24"/>
              </w:rPr>
              <w:t>24 892</w:t>
            </w:r>
          </w:p>
        </w:tc>
        <w:tc>
          <w:tcPr>
            <w:tcW w:w="1134" w:type="dxa"/>
            <w:tcBorders>
              <w:top w:val="single" w:sz="4" w:space="0" w:color="auto"/>
              <w:left w:val="nil"/>
              <w:bottom w:val="double" w:sz="4" w:space="0" w:color="auto"/>
              <w:right w:val="nil"/>
            </w:tcBorders>
            <w:noWrap/>
            <w:vAlign w:val="bottom"/>
          </w:tcPr>
          <w:p w:rsidR="00C42DF8" w:rsidRPr="00FC77A2" w:rsidRDefault="00C42DF8" w:rsidP="00760B06">
            <w:pPr>
              <w:jc w:val="right"/>
              <w:rPr>
                <w:b/>
                <w:sz w:val="24"/>
                <w:szCs w:val="24"/>
              </w:rPr>
            </w:pPr>
            <w:r w:rsidRPr="00FC77A2">
              <w:rPr>
                <w:b/>
                <w:sz w:val="24"/>
                <w:szCs w:val="24"/>
              </w:rPr>
              <w:t>30 132</w:t>
            </w:r>
          </w:p>
        </w:tc>
      </w:tr>
    </w:tbl>
    <w:p w:rsidR="00C42DF8" w:rsidRDefault="00C42DF8" w:rsidP="00F02D8E">
      <w:pPr>
        <w:pStyle w:val="Heading1"/>
        <w:rPr>
          <w:color w:val="auto"/>
        </w:rPr>
      </w:pPr>
      <w:bookmarkStart w:id="25" w:name="_Ref248328969"/>
      <w:bookmarkStart w:id="26" w:name="_Ref386408017"/>
    </w:p>
    <w:p w:rsidR="00C42DF8" w:rsidRDefault="00C42DF8" w:rsidP="00777CA5">
      <w:pPr>
        <w:pStyle w:val="BodyText"/>
      </w:pPr>
    </w:p>
    <w:p w:rsidR="00C42DF8" w:rsidRDefault="00C42DF8" w:rsidP="00777CA5">
      <w:pPr>
        <w:pStyle w:val="BodyText"/>
      </w:pPr>
    </w:p>
    <w:p w:rsidR="00C42DF8" w:rsidRPr="00777CA5" w:rsidRDefault="00C42DF8" w:rsidP="00777CA5">
      <w:pPr>
        <w:pStyle w:val="BodyText"/>
      </w:pPr>
    </w:p>
    <w:p w:rsidR="00C42DF8" w:rsidRPr="00FC77A2" w:rsidRDefault="00C42DF8" w:rsidP="00625817">
      <w:pPr>
        <w:pStyle w:val="Heading1"/>
        <w:numPr>
          <w:ilvl w:val="0"/>
          <w:numId w:val="15"/>
        </w:numPr>
        <w:rPr>
          <w:color w:val="auto"/>
        </w:rPr>
      </w:pPr>
      <w:bookmarkStart w:id="27" w:name="_Ref417758220"/>
      <w:r w:rsidRPr="00FC77A2">
        <w:rPr>
          <w:color w:val="auto"/>
        </w:rPr>
        <w:t>Нематериални активи</w:t>
      </w:r>
      <w:bookmarkEnd w:id="25"/>
      <w:bookmarkEnd w:id="26"/>
      <w:bookmarkEnd w:id="27"/>
    </w:p>
    <w:p w:rsidR="00C42DF8" w:rsidRPr="002F3352" w:rsidRDefault="00C42DF8">
      <w:pPr>
        <w:spacing w:after="240"/>
        <w:jc w:val="both"/>
        <w:rPr>
          <w:sz w:val="24"/>
          <w:szCs w:val="24"/>
        </w:rPr>
      </w:pPr>
      <w:r>
        <w:rPr>
          <w:sz w:val="24"/>
          <w:szCs w:val="24"/>
        </w:rPr>
        <w:t>Немат</w:t>
      </w:r>
      <w:r w:rsidRPr="002F3352">
        <w:rPr>
          <w:sz w:val="24"/>
          <w:szCs w:val="24"/>
        </w:rPr>
        <w:t>ериалните активи на Групата включват</w:t>
      </w:r>
      <w:r w:rsidRPr="002F3352">
        <w:rPr>
          <w:color w:val="FF0000"/>
          <w:sz w:val="24"/>
          <w:szCs w:val="24"/>
        </w:rPr>
        <w:t xml:space="preserve"> </w:t>
      </w:r>
      <w:r w:rsidRPr="002F3352">
        <w:rPr>
          <w:sz w:val="24"/>
          <w:szCs w:val="24"/>
        </w:rPr>
        <w:t>софтуер, права върху индустриална собственост, разходи по наети активи и други. Балансовите стойности за представените отчетни периоди могат да бъдат анализирани, както следва:</w:t>
      </w:r>
    </w:p>
    <w:tbl>
      <w:tblPr>
        <w:tblW w:w="9968" w:type="dxa"/>
        <w:jc w:val="center"/>
        <w:tblCellMar>
          <w:left w:w="70" w:type="dxa"/>
          <w:right w:w="70" w:type="dxa"/>
        </w:tblCellMar>
        <w:tblLook w:val="00A0"/>
      </w:tblPr>
      <w:tblGrid>
        <w:gridCol w:w="4436"/>
        <w:gridCol w:w="1005"/>
        <w:gridCol w:w="1532"/>
        <w:gridCol w:w="1291"/>
        <w:gridCol w:w="906"/>
        <w:gridCol w:w="862"/>
      </w:tblGrid>
      <w:tr w:rsidR="00C42DF8" w:rsidRPr="002F3352" w:rsidTr="00777CA5">
        <w:trPr>
          <w:trHeight w:val="182"/>
          <w:jc w:val="center"/>
        </w:trPr>
        <w:tc>
          <w:tcPr>
            <w:tcW w:w="4436" w:type="dxa"/>
            <w:tcBorders>
              <w:top w:val="nil"/>
              <w:left w:val="nil"/>
              <w:bottom w:val="nil"/>
              <w:right w:val="nil"/>
            </w:tcBorders>
          </w:tcPr>
          <w:p w:rsidR="00C42DF8" w:rsidRPr="002F3352" w:rsidRDefault="00C42DF8">
            <w:pPr>
              <w:rPr>
                <w:rFonts w:cs="Times New Roman"/>
                <w:color w:val="000000"/>
                <w:szCs w:val="22"/>
                <w:lang w:eastAsia="bg-BG"/>
              </w:rPr>
            </w:pPr>
          </w:p>
        </w:tc>
        <w:tc>
          <w:tcPr>
            <w:tcW w:w="941" w:type="dxa"/>
            <w:tcBorders>
              <w:top w:val="nil"/>
              <w:left w:val="nil"/>
              <w:bottom w:val="nil"/>
              <w:right w:val="nil"/>
            </w:tcBorders>
          </w:tcPr>
          <w:p w:rsidR="00C42DF8" w:rsidRPr="002F3352" w:rsidRDefault="00C42DF8" w:rsidP="002A0A3F">
            <w:pPr>
              <w:jc w:val="right"/>
              <w:rPr>
                <w:rFonts w:cs="Times New Roman"/>
                <w:b/>
                <w:bCs/>
                <w:szCs w:val="22"/>
                <w:lang w:eastAsia="bg-BG"/>
              </w:rPr>
            </w:pPr>
            <w:r w:rsidRPr="002F3352">
              <w:rPr>
                <w:rFonts w:cs="Times New Roman"/>
                <w:b/>
                <w:bCs/>
                <w:szCs w:val="22"/>
                <w:lang w:eastAsia="bg-BG"/>
              </w:rPr>
              <w:t>Софтуер</w:t>
            </w:r>
          </w:p>
        </w:tc>
        <w:tc>
          <w:tcPr>
            <w:tcW w:w="1532" w:type="dxa"/>
            <w:tcBorders>
              <w:top w:val="nil"/>
              <w:left w:val="nil"/>
              <w:bottom w:val="nil"/>
              <w:right w:val="nil"/>
            </w:tcBorders>
          </w:tcPr>
          <w:p w:rsidR="00C42DF8" w:rsidRPr="002F3352" w:rsidRDefault="00C42DF8" w:rsidP="002A0A3F">
            <w:pPr>
              <w:jc w:val="right"/>
              <w:rPr>
                <w:b/>
              </w:rPr>
            </w:pPr>
            <w:r w:rsidRPr="002F3352">
              <w:rPr>
                <w:b/>
              </w:rPr>
              <w:t>Права върху индустриална собственост</w:t>
            </w:r>
          </w:p>
        </w:tc>
        <w:tc>
          <w:tcPr>
            <w:tcW w:w="1291" w:type="dxa"/>
            <w:tcBorders>
              <w:top w:val="nil"/>
              <w:left w:val="nil"/>
              <w:bottom w:val="nil"/>
              <w:right w:val="nil"/>
            </w:tcBorders>
          </w:tcPr>
          <w:p w:rsidR="00C42DF8" w:rsidRPr="002F3352" w:rsidRDefault="00C42DF8" w:rsidP="00F02D8E">
            <w:pPr>
              <w:jc w:val="right"/>
              <w:rPr>
                <w:b/>
              </w:rPr>
            </w:pPr>
            <w:r w:rsidRPr="002F3352">
              <w:rPr>
                <w:b/>
              </w:rPr>
              <w:t>Разходи по наети активи</w:t>
            </w:r>
          </w:p>
        </w:tc>
        <w:tc>
          <w:tcPr>
            <w:tcW w:w="906" w:type="dxa"/>
            <w:tcBorders>
              <w:top w:val="nil"/>
              <w:left w:val="nil"/>
              <w:bottom w:val="nil"/>
              <w:right w:val="nil"/>
            </w:tcBorders>
          </w:tcPr>
          <w:p w:rsidR="00C42DF8" w:rsidRPr="002F3352" w:rsidRDefault="00C42DF8" w:rsidP="002A0A3F">
            <w:pPr>
              <w:jc w:val="right"/>
            </w:pPr>
            <w:r w:rsidRPr="002F3352">
              <w:rPr>
                <w:rFonts w:cs="Times New Roman"/>
                <w:b/>
                <w:bCs/>
                <w:szCs w:val="22"/>
                <w:lang w:eastAsia="bg-BG"/>
              </w:rPr>
              <w:t>Други</w:t>
            </w:r>
          </w:p>
        </w:tc>
        <w:tc>
          <w:tcPr>
            <w:tcW w:w="862" w:type="dxa"/>
            <w:tcBorders>
              <w:top w:val="nil"/>
              <w:left w:val="nil"/>
              <w:bottom w:val="nil"/>
              <w:right w:val="nil"/>
            </w:tcBorders>
          </w:tcPr>
          <w:p w:rsidR="00C42DF8" w:rsidRPr="002F3352" w:rsidRDefault="00C42DF8" w:rsidP="002A0A3F">
            <w:pPr>
              <w:jc w:val="right"/>
              <w:rPr>
                <w:rFonts w:cs="Times New Roman"/>
                <w:b/>
                <w:bCs/>
                <w:szCs w:val="22"/>
                <w:lang w:eastAsia="bg-BG"/>
              </w:rPr>
            </w:pPr>
            <w:r w:rsidRPr="002F3352">
              <w:rPr>
                <w:rFonts w:cs="Times New Roman"/>
                <w:b/>
                <w:bCs/>
                <w:szCs w:val="22"/>
                <w:lang w:eastAsia="bg-BG"/>
              </w:rPr>
              <w:t xml:space="preserve">Общо       </w:t>
            </w:r>
          </w:p>
        </w:tc>
      </w:tr>
      <w:tr w:rsidR="00C42DF8" w:rsidRPr="002F3352" w:rsidTr="00777CA5">
        <w:trPr>
          <w:trHeight w:val="182"/>
          <w:jc w:val="center"/>
        </w:trPr>
        <w:tc>
          <w:tcPr>
            <w:tcW w:w="4436" w:type="dxa"/>
            <w:tcBorders>
              <w:top w:val="nil"/>
              <w:left w:val="nil"/>
              <w:bottom w:val="nil"/>
              <w:right w:val="nil"/>
            </w:tcBorders>
          </w:tcPr>
          <w:p w:rsidR="00C42DF8" w:rsidRPr="002F3352" w:rsidRDefault="00C42DF8">
            <w:pPr>
              <w:rPr>
                <w:rFonts w:cs="Times New Roman"/>
                <w:color w:val="000000"/>
                <w:szCs w:val="22"/>
                <w:lang w:eastAsia="bg-BG"/>
              </w:rPr>
            </w:pPr>
          </w:p>
        </w:tc>
        <w:tc>
          <w:tcPr>
            <w:tcW w:w="941" w:type="dxa"/>
            <w:tcBorders>
              <w:top w:val="nil"/>
              <w:left w:val="nil"/>
              <w:bottom w:val="nil"/>
              <w:right w:val="nil"/>
            </w:tcBorders>
            <w:vAlign w:val="bottom"/>
          </w:tcPr>
          <w:p w:rsidR="00C42DF8" w:rsidRPr="002F3352" w:rsidRDefault="00C42DF8">
            <w:pPr>
              <w:jc w:val="right"/>
              <w:rPr>
                <w:rFonts w:cs="Times New Roman"/>
                <w:b/>
                <w:bCs/>
                <w:color w:val="000000"/>
                <w:szCs w:val="22"/>
                <w:lang w:eastAsia="bg-BG"/>
              </w:rPr>
            </w:pPr>
            <w:r w:rsidRPr="002F3352">
              <w:rPr>
                <w:rFonts w:cs="Times New Roman"/>
                <w:b/>
                <w:bCs/>
                <w:color w:val="000000"/>
                <w:szCs w:val="22"/>
                <w:lang w:eastAsia="bg-BG"/>
              </w:rPr>
              <w:t>‘000 лв.</w:t>
            </w:r>
          </w:p>
        </w:tc>
        <w:tc>
          <w:tcPr>
            <w:tcW w:w="1532" w:type="dxa"/>
            <w:tcBorders>
              <w:top w:val="nil"/>
              <w:left w:val="nil"/>
              <w:bottom w:val="nil"/>
              <w:right w:val="nil"/>
            </w:tcBorders>
            <w:vAlign w:val="bottom"/>
          </w:tcPr>
          <w:p w:rsidR="00C42DF8" w:rsidRPr="002F3352" w:rsidRDefault="00C42DF8">
            <w:pPr>
              <w:jc w:val="right"/>
              <w:rPr>
                <w:rFonts w:cs="Times New Roman"/>
                <w:b/>
                <w:bCs/>
                <w:color w:val="000000"/>
                <w:szCs w:val="22"/>
                <w:lang w:eastAsia="bg-BG"/>
              </w:rPr>
            </w:pPr>
            <w:r w:rsidRPr="002F3352">
              <w:rPr>
                <w:rFonts w:cs="Times New Roman"/>
                <w:b/>
                <w:bCs/>
                <w:color w:val="000000"/>
                <w:szCs w:val="22"/>
                <w:lang w:eastAsia="bg-BG"/>
              </w:rPr>
              <w:t>‘000 лв.</w:t>
            </w:r>
          </w:p>
        </w:tc>
        <w:tc>
          <w:tcPr>
            <w:tcW w:w="1291" w:type="dxa"/>
            <w:tcBorders>
              <w:top w:val="nil"/>
              <w:left w:val="nil"/>
              <w:bottom w:val="nil"/>
              <w:right w:val="nil"/>
            </w:tcBorders>
            <w:vAlign w:val="bottom"/>
          </w:tcPr>
          <w:p w:rsidR="00C42DF8" w:rsidRPr="002F3352" w:rsidRDefault="00C42DF8">
            <w:pPr>
              <w:jc w:val="right"/>
              <w:rPr>
                <w:rFonts w:cs="Times New Roman"/>
                <w:b/>
                <w:bCs/>
                <w:color w:val="000000"/>
                <w:szCs w:val="22"/>
                <w:lang w:eastAsia="bg-BG"/>
              </w:rPr>
            </w:pPr>
            <w:r w:rsidRPr="002F3352">
              <w:rPr>
                <w:rFonts w:cs="Times New Roman"/>
                <w:b/>
                <w:bCs/>
                <w:color w:val="000000"/>
                <w:szCs w:val="22"/>
                <w:lang w:eastAsia="bg-BG"/>
              </w:rPr>
              <w:t>‘000 лв.</w:t>
            </w:r>
          </w:p>
        </w:tc>
        <w:tc>
          <w:tcPr>
            <w:tcW w:w="906" w:type="dxa"/>
            <w:tcBorders>
              <w:top w:val="nil"/>
              <w:left w:val="nil"/>
              <w:bottom w:val="nil"/>
              <w:right w:val="nil"/>
            </w:tcBorders>
            <w:vAlign w:val="bottom"/>
          </w:tcPr>
          <w:p w:rsidR="00C42DF8" w:rsidRPr="002F3352" w:rsidRDefault="00C42DF8">
            <w:pPr>
              <w:jc w:val="right"/>
              <w:rPr>
                <w:rFonts w:cs="Times New Roman"/>
                <w:b/>
                <w:bCs/>
                <w:color w:val="000000"/>
                <w:szCs w:val="22"/>
                <w:lang w:eastAsia="bg-BG"/>
              </w:rPr>
            </w:pPr>
            <w:r w:rsidRPr="002F3352">
              <w:rPr>
                <w:rFonts w:cs="Times New Roman"/>
                <w:b/>
                <w:bCs/>
                <w:color w:val="000000"/>
                <w:szCs w:val="22"/>
                <w:lang w:eastAsia="bg-BG"/>
              </w:rPr>
              <w:t>‘000 лв.</w:t>
            </w:r>
          </w:p>
        </w:tc>
        <w:tc>
          <w:tcPr>
            <w:tcW w:w="862" w:type="dxa"/>
            <w:tcBorders>
              <w:top w:val="nil"/>
              <w:left w:val="nil"/>
              <w:bottom w:val="nil"/>
              <w:right w:val="nil"/>
            </w:tcBorders>
            <w:vAlign w:val="bottom"/>
          </w:tcPr>
          <w:p w:rsidR="00C42DF8" w:rsidRPr="002F3352" w:rsidRDefault="00C42DF8">
            <w:pPr>
              <w:jc w:val="right"/>
              <w:rPr>
                <w:rFonts w:cs="Times New Roman"/>
                <w:b/>
                <w:bCs/>
                <w:color w:val="000000"/>
                <w:szCs w:val="22"/>
                <w:lang w:eastAsia="bg-BG"/>
              </w:rPr>
            </w:pPr>
            <w:r w:rsidRPr="002F3352">
              <w:rPr>
                <w:rFonts w:cs="Times New Roman"/>
                <w:b/>
                <w:bCs/>
                <w:color w:val="000000"/>
                <w:szCs w:val="22"/>
                <w:lang w:eastAsia="bg-BG"/>
              </w:rPr>
              <w:t>‘000 лв.</w:t>
            </w:r>
          </w:p>
        </w:tc>
      </w:tr>
      <w:tr w:rsidR="00C42DF8" w:rsidRPr="002F3352" w:rsidTr="00777CA5">
        <w:trPr>
          <w:trHeight w:val="182"/>
          <w:jc w:val="center"/>
        </w:trPr>
        <w:tc>
          <w:tcPr>
            <w:tcW w:w="4436" w:type="dxa"/>
            <w:tcBorders>
              <w:top w:val="nil"/>
              <w:left w:val="nil"/>
              <w:bottom w:val="nil"/>
              <w:right w:val="nil"/>
            </w:tcBorders>
          </w:tcPr>
          <w:p w:rsidR="00C42DF8" w:rsidRPr="002F3352" w:rsidRDefault="00C42DF8">
            <w:pPr>
              <w:rPr>
                <w:rFonts w:cs="Times New Roman"/>
                <w:color w:val="000000"/>
                <w:szCs w:val="22"/>
                <w:lang w:eastAsia="bg-BG"/>
              </w:rPr>
            </w:pPr>
            <w:r w:rsidRPr="002F3352">
              <w:rPr>
                <w:rFonts w:cs="Times New Roman"/>
                <w:b/>
                <w:bCs/>
                <w:color w:val="000000"/>
                <w:szCs w:val="22"/>
                <w:lang w:eastAsia="bg-BG"/>
              </w:rPr>
              <w:t>Брутна балансова стойност</w:t>
            </w:r>
          </w:p>
        </w:tc>
        <w:tc>
          <w:tcPr>
            <w:tcW w:w="941" w:type="dxa"/>
            <w:tcBorders>
              <w:top w:val="nil"/>
              <w:left w:val="nil"/>
              <w:bottom w:val="nil"/>
              <w:right w:val="nil"/>
            </w:tcBorders>
          </w:tcPr>
          <w:p w:rsidR="00C42DF8" w:rsidRPr="002F3352" w:rsidRDefault="00C42DF8">
            <w:pPr>
              <w:rPr>
                <w:rFonts w:cs="Times New Roman"/>
                <w:color w:val="000000"/>
                <w:szCs w:val="22"/>
                <w:lang w:eastAsia="bg-BG"/>
              </w:rPr>
            </w:pPr>
          </w:p>
        </w:tc>
        <w:tc>
          <w:tcPr>
            <w:tcW w:w="1532" w:type="dxa"/>
            <w:tcBorders>
              <w:top w:val="nil"/>
              <w:left w:val="nil"/>
              <w:bottom w:val="nil"/>
              <w:right w:val="nil"/>
            </w:tcBorders>
          </w:tcPr>
          <w:p w:rsidR="00C42DF8" w:rsidRPr="002F3352" w:rsidRDefault="00C42DF8">
            <w:pPr>
              <w:rPr>
                <w:rFonts w:cs="Times New Roman"/>
                <w:color w:val="000000"/>
                <w:szCs w:val="22"/>
                <w:lang w:eastAsia="bg-BG"/>
              </w:rPr>
            </w:pPr>
          </w:p>
        </w:tc>
        <w:tc>
          <w:tcPr>
            <w:tcW w:w="1291" w:type="dxa"/>
            <w:tcBorders>
              <w:top w:val="nil"/>
              <w:left w:val="nil"/>
              <w:bottom w:val="nil"/>
              <w:right w:val="nil"/>
            </w:tcBorders>
          </w:tcPr>
          <w:p w:rsidR="00C42DF8" w:rsidRPr="002F3352" w:rsidRDefault="00C42DF8">
            <w:pPr>
              <w:rPr>
                <w:rFonts w:cs="Times New Roman"/>
                <w:color w:val="000000"/>
                <w:szCs w:val="22"/>
                <w:lang w:eastAsia="bg-BG"/>
              </w:rPr>
            </w:pPr>
          </w:p>
        </w:tc>
        <w:tc>
          <w:tcPr>
            <w:tcW w:w="906" w:type="dxa"/>
            <w:tcBorders>
              <w:top w:val="nil"/>
              <w:left w:val="nil"/>
              <w:bottom w:val="nil"/>
              <w:right w:val="nil"/>
            </w:tcBorders>
          </w:tcPr>
          <w:p w:rsidR="00C42DF8" w:rsidRPr="002F3352" w:rsidRDefault="00C42DF8">
            <w:pPr>
              <w:rPr>
                <w:rFonts w:cs="Times New Roman"/>
                <w:color w:val="000000"/>
                <w:szCs w:val="22"/>
                <w:lang w:eastAsia="bg-BG"/>
              </w:rPr>
            </w:pPr>
          </w:p>
        </w:tc>
        <w:tc>
          <w:tcPr>
            <w:tcW w:w="862" w:type="dxa"/>
            <w:tcBorders>
              <w:top w:val="nil"/>
              <w:left w:val="nil"/>
              <w:bottom w:val="nil"/>
              <w:right w:val="nil"/>
            </w:tcBorders>
          </w:tcPr>
          <w:p w:rsidR="00C42DF8" w:rsidRPr="002F3352" w:rsidRDefault="00C42DF8">
            <w:pPr>
              <w:rPr>
                <w:rFonts w:cs="Times New Roman"/>
                <w:color w:val="000000"/>
                <w:szCs w:val="22"/>
                <w:lang w:eastAsia="bg-BG"/>
              </w:rPr>
            </w:pPr>
          </w:p>
        </w:tc>
      </w:tr>
      <w:tr w:rsidR="00C42DF8" w:rsidRPr="002F3352" w:rsidTr="00777CA5">
        <w:trPr>
          <w:trHeight w:val="182"/>
          <w:jc w:val="center"/>
        </w:trPr>
        <w:tc>
          <w:tcPr>
            <w:tcW w:w="4436" w:type="dxa"/>
            <w:tcBorders>
              <w:top w:val="nil"/>
              <w:left w:val="nil"/>
              <w:bottom w:val="nil"/>
              <w:right w:val="nil"/>
            </w:tcBorders>
          </w:tcPr>
          <w:p w:rsidR="00C42DF8" w:rsidRPr="002F3352" w:rsidRDefault="00C42DF8">
            <w:pPr>
              <w:rPr>
                <w:rFonts w:cs="Times New Roman"/>
                <w:color w:val="000000"/>
                <w:szCs w:val="22"/>
                <w:lang w:eastAsia="bg-BG"/>
              </w:rPr>
            </w:pPr>
            <w:r w:rsidRPr="002F3352">
              <w:rPr>
                <w:rFonts w:cs="Times New Roman"/>
                <w:color w:val="000000"/>
                <w:szCs w:val="22"/>
                <w:lang w:eastAsia="bg-BG"/>
              </w:rPr>
              <w:t>Салдо към 1 януари 2014 г.</w:t>
            </w:r>
          </w:p>
        </w:tc>
        <w:tc>
          <w:tcPr>
            <w:tcW w:w="941" w:type="dxa"/>
            <w:tcBorders>
              <w:top w:val="nil"/>
              <w:left w:val="nil"/>
              <w:bottom w:val="nil"/>
              <w:right w:val="nil"/>
            </w:tcBorders>
            <w:vAlign w:val="bottom"/>
          </w:tcPr>
          <w:p w:rsidR="00C42DF8" w:rsidRPr="002F3352" w:rsidRDefault="00C42DF8" w:rsidP="009D0BA5">
            <w:pPr>
              <w:jc w:val="right"/>
              <w:rPr>
                <w:rFonts w:cs="Times New Roman"/>
                <w:color w:val="000000"/>
                <w:szCs w:val="22"/>
                <w:lang w:eastAsia="bg-BG"/>
              </w:rPr>
            </w:pPr>
            <w:r w:rsidRPr="002F3352">
              <w:rPr>
                <w:rFonts w:cs="Times New Roman"/>
                <w:color w:val="000000"/>
                <w:szCs w:val="22"/>
                <w:lang w:eastAsia="bg-BG"/>
              </w:rPr>
              <w:t>166</w:t>
            </w:r>
          </w:p>
        </w:tc>
        <w:tc>
          <w:tcPr>
            <w:tcW w:w="1532" w:type="dxa"/>
            <w:tcBorders>
              <w:top w:val="nil"/>
              <w:left w:val="nil"/>
              <w:bottom w:val="nil"/>
              <w:right w:val="nil"/>
            </w:tcBorders>
            <w:vAlign w:val="bottom"/>
          </w:tcPr>
          <w:p w:rsidR="00C42DF8" w:rsidRPr="002F3352" w:rsidRDefault="00C42DF8">
            <w:pPr>
              <w:jc w:val="right"/>
              <w:rPr>
                <w:rFonts w:cs="Times New Roman"/>
                <w:color w:val="000000"/>
                <w:szCs w:val="22"/>
                <w:lang w:eastAsia="bg-BG"/>
              </w:rPr>
            </w:pPr>
            <w:r w:rsidRPr="002F3352">
              <w:rPr>
                <w:rFonts w:cs="Times New Roman"/>
                <w:color w:val="000000"/>
                <w:szCs w:val="22"/>
                <w:lang w:eastAsia="bg-BG"/>
              </w:rPr>
              <w:t>250</w:t>
            </w:r>
          </w:p>
        </w:tc>
        <w:tc>
          <w:tcPr>
            <w:tcW w:w="1291" w:type="dxa"/>
            <w:tcBorders>
              <w:top w:val="nil"/>
              <w:left w:val="nil"/>
              <w:bottom w:val="nil"/>
              <w:right w:val="nil"/>
            </w:tcBorders>
            <w:vAlign w:val="bottom"/>
          </w:tcPr>
          <w:p w:rsidR="00C42DF8" w:rsidRPr="002F3352" w:rsidRDefault="00C42DF8">
            <w:pPr>
              <w:jc w:val="right"/>
              <w:rPr>
                <w:rFonts w:cs="Times New Roman"/>
                <w:color w:val="000000"/>
                <w:szCs w:val="22"/>
                <w:lang w:eastAsia="bg-BG"/>
              </w:rPr>
            </w:pPr>
            <w:r w:rsidRPr="002F3352">
              <w:rPr>
                <w:rFonts w:cs="Times New Roman"/>
                <w:color w:val="000000"/>
                <w:szCs w:val="22"/>
                <w:lang w:eastAsia="bg-BG"/>
              </w:rPr>
              <w:t>836</w:t>
            </w:r>
          </w:p>
        </w:tc>
        <w:tc>
          <w:tcPr>
            <w:tcW w:w="906" w:type="dxa"/>
            <w:tcBorders>
              <w:top w:val="nil"/>
              <w:left w:val="nil"/>
              <w:bottom w:val="nil"/>
              <w:right w:val="nil"/>
            </w:tcBorders>
            <w:vAlign w:val="bottom"/>
          </w:tcPr>
          <w:p w:rsidR="00C42DF8" w:rsidRPr="002F3352" w:rsidRDefault="00C42DF8">
            <w:pPr>
              <w:jc w:val="right"/>
              <w:rPr>
                <w:rFonts w:cs="Times New Roman"/>
                <w:color w:val="000000"/>
                <w:szCs w:val="22"/>
                <w:lang w:eastAsia="bg-BG"/>
              </w:rPr>
            </w:pPr>
            <w:r w:rsidRPr="002F3352">
              <w:rPr>
                <w:rFonts w:cs="Times New Roman"/>
                <w:color w:val="000000"/>
                <w:szCs w:val="22"/>
                <w:lang w:eastAsia="bg-BG"/>
              </w:rPr>
              <w:t>417</w:t>
            </w:r>
          </w:p>
        </w:tc>
        <w:tc>
          <w:tcPr>
            <w:tcW w:w="862" w:type="dxa"/>
            <w:tcBorders>
              <w:top w:val="nil"/>
              <w:left w:val="nil"/>
              <w:bottom w:val="nil"/>
              <w:right w:val="nil"/>
            </w:tcBorders>
            <w:vAlign w:val="bottom"/>
          </w:tcPr>
          <w:p w:rsidR="00C42DF8" w:rsidRPr="002F3352" w:rsidRDefault="00C42DF8" w:rsidP="009D0BA5">
            <w:pPr>
              <w:jc w:val="right"/>
              <w:rPr>
                <w:rFonts w:cs="Times New Roman"/>
                <w:b/>
                <w:color w:val="000000"/>
                <w:szCs w:val="22"/>
                <w:lang w:eastAsia="bg-BG"/>
              </w:rPr>
            </w:pPr>
            <w:r w:rsidRPr="002F3352">
              <w:rPr>
                <w:rFonts w:cs="Times New Roman"/>
                <w:b/>
                <w:color w:val="000000"/>
                <w:szCs w:val="22"/>
                <w:lang w:eastAsia="bg-BG"/>
              </w:rPr>
              <w:t>1 669</w:t>
            </w:r>
          </w:p>
        </w:tc>
      </w:tr>
      <w:tr w:rsidR="00C42DF8" w:rsidRPr="002F3352" w:rsidTr="00777CA5">
        <w:trPr>
          <w:trHeight w:val="182"/>
          <w:jc w:val="center"/>
        </w:trPr>
        <w:tc>
          <w:tcPr>
            <w:tcW w:w="4436" w:type="dxa"/>
            <w:tcBorders>
              <w:top w:val="nil"/>
              <w:left w:val="nil"/>
              <w:bottom w:val="nil"/>
              <w:right w:val="nil"/>
            </w:tcBorders>
          </w:tcPr>
          <w:p w:rsidR="00C42DF8" w:rsidRPr="002F3352" w:rsidRDefault="00C42DF8" w:rsidP="003B683E">
            <w:pPr>
              <w:rPr>
                <w:rFonts w:cs="Times New Roman"/>
                <w:color w:val="000000"/>
                <w:szCs w:val="22"/>
                <w:lang w:eastAsia="bg-BG"/>
              </w:rPr>
            </w:pPr>
            <w:r w:rsidRPr="002F3352">
              <w:rPr>
                <w:rFonts w:cs="Times New Roman"/>
                <w:color w:val="000000"/>
                <w:szCs w:val="22"/>
                <w:lang w:eastAsia="bg-BG"/>
              </w:rPr>
              <w:t>Новопридобити активи</w:t>
            </w:r>
          </w:p>
        </w:tc>
        <w:tc>
          <w:tcPr>
            <w:tcW w:w="941" w:type="dxa"/>
            <w:tcBorders>
              <w:top w:val="nil"/>
              <w:left w:val="nil"/>
              <w:bottom w:val="nil"/>
              <w:right w:val="nil"/>
            </w:tcBorders>
            <w:vAlign w:val="bottom"/>
          </w:tcPr>
          <w:p w:rsidR="00C42DF8" w:rsidRPr="002F3352" w:rsidRDefault="00C42DF8">
            <w:pPr>
              <w:jc w:val="right"/>
              <w:rPr>
                <w:rFonts w:cs="Times New Roman"/>
                <w:color w:val="000000"/>
                <w:szCs w:val="22"/>
                <w:lang w:eastAsia="bg-BG"/>
              </w:rPr>
            </w:pPr>
            <w:r w:rsidRPr="002F3352">
              <w:rPr>
                <w:rFonts w:cs="Times New Roman"/>
                <w:color w:val="000000"/>
                <w:szCs w:val="22"/>
                <w:lang w:eastAsia="bg-BG"/>
              </w:rPr>
              <w:t>6</w:t>
            </w:r>
          </w:p>
        </w:tc>
        <w:tc>
          <w:tcPr>
            <w:tcW w:w="1532" w:type="dxa"/>
            <w:tcBorders>
              <w:top w:val="nil"/>
              <w:left w:val="nil"/>
              <w:bottom w:val="nil"/>
              <w:right w:val="nil"/>
            </w:tcBorders>
            <w:vAlign w:val="bottom"/>
          </w:tcPr>
          <w:p w:rsidR="00C42DF8" w:rsidRPr="002F3352" w:rsidRDefault="00C42DF8">
            <w:pPr>
              <w:jc w:val="right"/>
              <w:rPr>
                <w:rFonts w:cs="Times New Roman"/>
                <w:color w:val="000000"/>
                <w:szCs w:val="22"/>
                <w:lang w:eastAsia="bg-BG"/>
              </w:rPr>
            </w:pPr>
            <w:r w:rsidRPr="002F3352">
              <w:rPr>
                <w:rFonts w:cs="Times New Roman"/>
                <w:color w:val="000000"/>
                <w:szCs w:val="22"/>
                <w:lang w:eastAsia="bg-BG"/>
              </w:rPr>
              <w:t>-</w:t>
            </w:r>
          </w:p>
        </w:tc>
        <w:tc>
          <w:tcPr>
            <w:tcW w:w="1291" w:type="dxa"/>
            <w:tcBorders>
              <w:top w:val="nil"/>
              <w:left w:val="nil"/>
              <w:bottom w:val="nil"/>
              <w:right w:val="nil"/>
            </w:tcBorders>
            <w:vAlign w:val="bottom"/>
          </w:tcPr>
          <w:p w:rsidR="00C42DF8" w:rsidRPr="002F3352" w:rsidRDefault="00C42DF8">
            <w:pPr>
              <w:jc w:val="right"/>
              <w:rPr>
                <w:rFonts w:cs="Times New Roman"/>
                <w:color w:val="000000"/>
                <w:szCs w:val="22"/>
                <w:lang w:eastAsia="bg-BG"/>
              </w:rPr>
            </w:pPr>
            <w:r w:rsidRPr="002F3352">
              <w:rPr>
                <w:rFonts w:cs="Times New Roman"/>
                <w:color w:val="000000"/>
                <w:szCs w:val="22"/>
                <w:lang w:eastAsia="bg-BG"/>
              </w:rPr>
              <w:t>137</w:t>
            </w:r>
          </w:p>
        </w:tc>
        <w:tc>
          <w:tcPr>
            <w:tcW w:w="906" w:type="dxa"/>
            <w:tcBorders>
              <w:top w:val="nil"/>
              <w:left w:val="nil"/>
              <w:bottom w:val="nil"/>
              <w:right w:val="nil"/>
            </w:tcBorders>
            <w:vAlign w:val="bottom"/>
          </w:tcPr>
          <w:p w:rsidR="00C42DF8" w:rsidRPr="002F3352" w:rsidRDefault="00C42DF8">
            <w:pPr>
              <w:jc w:val="right"/>
              <w:rPr>
                <w:rFonts w:cs="Times New Roman"/>
                <w:color w:val="000000"/>
                <w:szCs w:val="22"/>
                <w:lang w:eastAsia="bg-BG"/>
              </w:rPr>
            </w:pPr>
            <w:r w:rsidRPr="002F3352">
              <w:rPr>
                <w:rFonts w:cs="Times New Roman"/>
                <w:color w:val="000000"/>
                <w:szCs w:val="22"/>
                <w:lang w:eastAsia="bg-BG"/>
              </w:rPr>
              <w:t>85</w:t>
            </w:r>
          </w:p>
        </w:tc>
        <w:tc>
          <w:tcPr>
            <w:tcW w:w="862" w:type="dxa"/>
            <w:tcBorders>
              <w:top w:val="nil"/>
              <w:left w:val="nil"/>
              <w:bottom w:val="nil"/>
              <w:right w:val="nil"/>
            </w:tcBorders>
            <w:vAlign w:val="bottom"/>
          </w:tcPr>
          <w:p w:rsidR="00C42DF8" w:rsidRPr="002F3352" w:rsidRDefault="00C42DF8">
            <w:pPr>
              <w:jc w:val="right"/>
              <w:rPr>
                <w:rFonts w:cs="Times New Roman"/>
                <w:b/>
                <w:color w:val="000000"/>
                <w:szCs w:val="22"/>
                <w:lang w:eastAsia="bg-BG"/>
              </w:rPr>
            </w:pPr>
            <w:r w:rsidRPr="002F3352">
              <w:rPr>
                <w:rFonts w:cs="Times New Roman"/>
                <w:b/>
                <w:color w:val="000000"/>
                <w:szCs w:val="22"/>
                <w:lang w:eastAsia="bg-BG"/>
              </w:rPr>
              <w:t>228</w:t>
            </w:r>
          </w:p>
        </w:tc>
      </w:tr>
      <w:tr w:rsidR="00C42DF8" w:rsidRPr="002F3352" w:rsidTr="00777CA5">
        <w:trPr>
          <w:trHeight w:val="182"/>
          <w:jc w:val="center"/>
        </w:trPr>
        <w:tc>
          <w:tcPr>
            <w:tcW w:w="4436" w:type="dxa"/>
            <w:tcBorders>
              <w:top w:val="nil"/>
              <w:left w:val="nil"/>
              <w:bottom w:val="nil"/>
              <w:right w:val="nil"/>
            </w:tcBorders>
            <w:noWrap/>
          </w:tcPr>
          <w:p w:rsidR="00C42DF8" w:rsidRPr="002F3352" w:rsidRDefault="00C42DF8">
            <w:pPr>
              <w:rPr>
                <w:rFonts w:cs="Times New Roman"/>
                <w:color w:val="000000"/>
                <w:szCs w:val="22"/>
                <w:lang w:eastAsia="bg-BG"/>
              </w:rPr>
            </w:pPr>
            <w:r>
              <w:rPr>
                <w:rFonts w:cs="Times New Roman"/>
                <w:color w:val="000000"/>
                <w:szCs w:val="22"/>
                <w:lang w:eastAsia="bg-BG"/>
              </w:rPr>
              <w:t xml:space="preserve">Трансфери от имоти, машини и </w:t>
            </w:r>
            <w:r w:rsidRPr="002F3352">
              <w:rPr>
                <w:rFonts w:cs="Times New Roman"/>
                <w:color w:val="000000"/>
                <w:szCs w:val="22"/>
                <w:lang w:eastAsia="bg-BG"/>
              </w:rPr>
              <w:t>съоръжения</w:t>
            </w:r>
          </w:p>
        </w:tc>
        <w:tc>
          <w:tcPr>
            <w:tcW w:w="941" w:type="dxa"/>
            <w:tcBorders>
              <w:top w:val="nil"/>
              <w:left w:val="nil"/>
              <w:bottom w:val="nil"/>
              <w:right w:val="nil"/>
            </w:tcBorders>
            <w:noWrap/>
            <w:vAlign w:val="bottom"/>
          </w:tcPr>
          <w:p w:rsidR="00C42DF8" w:rsidRPr="002F3352" w:rsidRDefault="00C42DF8">
            <w:pPr>
              <w:jc w:val="right"/>
              <w:rPr>
                <w:rFonts w:cs="Times New Roman"/>
                <w:color w:val="000000"/>
                <w:szCs w:val="22"/>
                <w:lang w:eastAsia="bg-BG"/>
              </w:rPr>
            </w:pPr>
            <w:r w:rsidRPr="002F3352">
              <w:rPr>
                <w:rFonts w:cs="Times New Roman"/>
                <w:color w:val="000000"/>
                <w:szCs w:val="22"/>
                <w:lang w:eastAsia="bg-BG"/>
              </w:rPr>
              <w:t>-</w:t>
            </w:r>
          </w:p>
        </w:tc>
        <w:tc>
          <w:tcPr>
            <w:tcW w:w="1532" w:type="dxa"/>
            <w:tcBorders>
              <w:top w:val="nil"/>
              <w:left w:val="nil"/>
              <w:bottom w:val="nil"/>
              <w:right w:val="nil"/>
            </w:tcBorders>
            <w:noWrap/>
            <w:vAlign w:val="bottom"/>
          </w:tcPr>
          <w:p w:rsidR="00C42DF8" w:rsidRPr="002F3352" w:rsidRDefault="00C42DF8">
            <w:pPr>
              <w:jc w:val="right"/>
              <w:rPr>
                <w:rFonts w:cs="Times New Roman"/>
                <w:color w:val="000000"/>
                <w:szCs w:val="22"/>
                <w:lang w:eastAsia="bg-BG"/>
              </w:rPr>
            </w:pPr>
            <w:r w:rsidRPr="002F3352">
              <w:rPr>
                <w:rFonts w:cs="Times New Roman"/>
                <w:color w:val="000000"/>
                <w:szCs w:val="22"/>
                <w:lang w:eastAsia="bg-BG"/>
              </w:rPr>
              <w:t>-</w:t>
            </w:r>
          </w:p>
        </w:tc>
        <w:tc>
          <w:tcPr>
            <w:tcW w:w="1291" w:type="dxa"/>
            <w:tcBorders>
              <w:top w:val="nil"/>
              <w:left w:val="nil"/>
              <w:bottom w:val="nil"/>
              <w:right w:val="nil"/>
            </w:tcBorders>
            <w:noWrap/>
            <w:vAlign w:val="bottom"/>
          </w:tcPr>
          <w:p w:rsidR="00C42DF8" w:rsidRPr="002F3352" w:rsidRDefault="00C42DF8">
            <w:pPr>
              <w:jc w:val="right"/>
              <w:rPr>
                <w:rFonts w:cs="Times New Roman"/>
                <w:color w:val="000000"/>
                <w:szCs w:val="22"/>
                <w:lang w:eastAsia="bg-BG"/>
              </w:rPr>
            </w:pPr>
            <w:r w:rsidRPr="002F3352">
              <w:rPr>
                <w:rFonts w:cs="Times New Roman"/>
                <w:color w:val="000000"/>
                <w:szCs w:val="22"/>
                <w:lang w:eastAsia="bg-BG"/>
              </w:rPr>
              <w:t>195</w:t>
            </w:r>
          </w:p>
        </w:tc>
        <w:tc>
          <w:tcPr>
            <w:tcW w:w="906" w:type="dxa"/>
            <w:tcBorders>
              <w:top w:val="nil"/>
              <w:left w:val="nil"/>
              <w:bottom w:val="nil"/>
              <w:right w:val="nil"/>
            </w:tcBorders>
            <w:noWrap/>
            <w:vAlign w:val="bottom"/>
          </w:tcPr>
          <w:p w:rsidR="00C42DF8" w:rsidRPr="002F3352" w:rsidRDefault="00C42DF8">
            <w:pPr>
              <w:jc w:val="right"/>
              <w:rPr>
                <w:rFonts w:cs="Times New Roman"/>
                <w:color w:val="000000"/>
                <w:szCs w:val="22"/>
                <w:lang w:eastAsia="bg-BG"/>
              </w:rPr>
            </w:pPr>
            <w:r w:rsidRPr="002F3352">
              <w:rPr>
                <w:rFonts w:cs="Times New Roman"/>
                <w:color w:val="000000"/>
                <w:szCs w:val="22"/>
                <w:lang w:eastAsia="bg-BG"/>
              </w:rPr>
              <w:t>-</w:t>
            </w:r>
          </w:p>
        </w:tc>
        <w:tc>
          <w:tcPr>
            <w:tcW w:w="862" w:type="dxa"/>
            <w:tcBorders>
              <w:top w:val="nil"/>
              <w:left w:val="nil"/>
              <w:bottom w:val="nil"/>
              <w:right w:val="nil"/>
            </w:tcBorders>
            <w:noWrap/>
            <w:vAlign w:val="bottom"/>
          </w:tcPr>
          <w:p w:rsidR="00C42DF8" w:rsidRPr="002F3352" w:rsidRDefault="00C42DF8">
            <w:pPr>
              <w:jc w:val="right"/>
              <w:rPr>
                <w:rFonts w:cs="Times New Roman"/>
                <w:b/>
                <w:color w:val="000000"/>
                <w:szCs w:val="22"/>
                <w:lang w:eastAsia="bg-BG"/>
              </w:rPr>
            </w:pPr>
            <w:r w:rsidRPr="002F3352">
              <w:rPr>
                <w:rFonts w:cs="Times New Roman"/>
                <w:b/>
                <w:color w:val="000000"/>
                <w:szCs w:val="22"/>
                <w:lang w:eastAsia="bg-BG"/>
              </w:rPr>
              <w:t>195</w:t>
            </w:r>
          </w:p>
        </w:tc>
      </w:tr>
      <w:tr w:rsidR="00C42DF8" w:rsidRPr="002F3352" w:rsidTr="00777CA5">
        <w:trPr>
          <w:trHeight w:val="182"/>
          <w:jc w:val="center"/>
        </w:trPr>
        <w:tc>
          <w:tcPr>
            <w:tcW w:w="4436" w:type="dxa"/>
            <w:tcBorders>
              <w:top w:val="nil"/>
              <w:left w:val="nil"/>
              <w:bottom w:val="nil"/>
              <w:right w:val="nil"/>
            </w:tcBorders>
          </w:tcPr>
          <w:p w:rsidR="00C42DF8" w:rsidRPr="002F3352" w:rsidRDefault="00C42DF8" w:rsidP="00BC5CF0">
            <w:pPr>
              <w:rPr>
                <w:rFonts w:cs="Times New Roman"/>
                <w:color w:val="000000"/>
                <w:szCs w:val="22"/>
                <w:lang w:eastAsia="bg-BG"/>
              </w:rPr>
            </w:pPr>
            <w:r w:rsidRPr="002F3352">
              <w:rPr>
                <w:rFonts w:cs="Times New Roman"/>
                <w:color w:val="000000"/>
                <w:szCs w:val="22"/>
                <w:lang w:eastAsia="bg-BG"/>
              </w:rPr>
              <w:t>Салдо към  31 декември 2014 г.</w:t>
            </w:r>
          </w:p>
        </w:tc>
        <w:tc>
          <w:tcPr>
            <w:tcW w:w="941" w:type="dxa"/>
            <w:tcBorders>
              <w:top w:val="single" w:sz="2" w:space="0" w:color="auto"/>
              <w:left w:val="nil"/>
              <w:bottom w:val="nil"/>
              <w:right w:val="nil"/>
            </w:tcBorders>
            <w:vAlign w:val="bottom"/>
          </w:tcPr>
          <w:p w:rsidR="00C42DF8" w:rsidRPr="002F3352" w:rsidRDefault="00C42DF8" w:rsidP="009D0BA5">
            <w:pPr>
              <w:jc w:val="right"/>
              <w:rPr>
                <w:rFonts w:cs="Times New Roman"/>
                <w:color w:val="000000"/>
                <w:szCs w:val="22"/>
                <w:lang w:eastAsia="bg-BG"/>
              </w:rPr>
            </w:pPr>
            <w:r w:rsidRPr="002F3352">
              <w:rPr>
                <w:rFonts w:cs="Times New Roman"/>
                <w:color w:val="000000"/>
                <w:szCs w:val="22"/>
                <w:lang w:eastAsia="bg-BG"/>
              </w:rPr>
              <w:t>172</w:t>
            </w:r>
          </w:p>
        </w:tc>
        <w:tc>
          <w:tcPr>
            <w:tcW w:w="1532" w:type="dxa"/>
            <w:tcBorders>
              <w:top w:val="single" w:sz="2" w:space="0" w:color="auto"/>
              <w:left w:val="nil"/>
              <w:bottom w:val="nil"/>
              <w:right w:val="nil"/>
            </w:tcBorders>
            <w:vAlign w:val="bottom"/>
          </w:tcPr>
          <w:p w:rsidR="00C42DF8" w:rsidRPr="002F3352" w:rsidRDefault="00C42DF8">
            <w:pPr>
              <w:jc w:val="right"/>
              <w:rPr>
                <w:rFonts w:cs="Times New Roman"/>
                <w:color w:val="000000"/>
                <w:szCs w:val="22"/>
                <w:lang w:eastAsia="bg-BG"/>
              </w:rPr>
            </w:pPr>
            <w:r w:rsidRPr="002F3352">
              <w:rPr>
                <w:rFonts w:cs="Times New Roman"/>
                <w:color w:val="000000"/>
                <w:szCs w:val="22"/>
                <w:lang w:eastAsia="bg-BG"/>
              </w:rPr>
              <w:t>250</w:t>
            </w:r>
          </w:p>
        </w:tc>
        <w:tc>
          <w:tcPr>
            <w:tcW w:w="1291" w:type="dxa"/>
            <w:tcBorders>
              <w:top w:val="single" w:sz="2" w:space="0" w:color="auto"/>
              <w:left w:val="nil"/>
              <w:bottom w:val="nil"/>
              <w:right w:val="nil"/>
            </w:tcBorders>
            <w:vAlign w:val="bottom"/>
          </w:tcPr>
          <w:p w:rsidR="00C42DF8" w:rsidRPr="002F3352" w:rsidRDefault="00C42DF8">
            <w:pPr>
              <w:jc w:val="right"/>
              <w:rPr>
                <w:rFonts w:cs="Times New Roman"/>
                <w:color w:val="000000"/>
                <w:szCs w:val="22"/>
                <w:lang w:eastAsia="bg-BG"/>
              </w:rPr>
            </w:pPr>
            <w:r w:rsidRPr="002F3352">
              <w:rPr>
                <w:rFonts w:cs="Times New Roman"/>
                <w:color w:val="000000"/>
                <w:szCs w:val="22"/>
                <w:lang w:eastAsia="bg-BG"/>
              </w:rPr>
              <w:t>1 168</w:t>
            </w:r>
          </w:p>
        </w:tc>
        <w:tc>
          <w:tcPr>
            <w:tcW w:w="906" w:type="dxa"/>
            <w:tcBorders>
              <w:top w:val="single" w:sz="2" w:space="0" w:color="auto"/>
              <w:left w:val="nil"/>
              <w:bottom w:val="nil"/>
              <w:right w:val="nil"/>
            </w:tcBorders>
            <w:vAlign w:val="bottom"/>
          </w:tcPr>
          <w:p w:rsidR="00C42DF8" w:rsidRPr="002F3352" w:rsidRDefault="00C42DF8">
            <w:pPr>
              <w:jc w:val="right"/>
              <w:rPr>
                <w:rFonts w:cs="Times New Roman"/>
                <w:color w:val="000000"/>
                <w:szCs w:val="22"/>
                <w:lang w:eastAsia="bg-BG"/>
              </w:rPr>
            </w:pPr>
            <w:r w:rsidRPr="002F3352">
              <w:rPr>
                <w:rFonts w:cs="Times New Roman"/>
                <w:color w:val="000000"/>
                <w:szCs w:val="22"/>
                <w:lang w:eastAsia="bg-BG"/>
              </w:rPr>
              <w:t>502</w:t>
            </w:r>
          </w:p>
        </w:tc>
        <w:tc>
          <w:tcPr>
            <w:tcW w:w="862" w:type="dxa"/>
            <w:tcBorders>
              <w:top w:val="single" w:sz="2" w:space="0" w:color="auto"/>
              <w:left w:val="nil"/>
              <w:bottom w:val="nil"/>
              <w:right w:val="nil"/>
            </w:tcBorders>
            <w:vAlign w:val="bottom"/>
          </w:tcPr>
          <w:p w:rsidR="00C42DF8" w:rsidRPr="002F3352" w:rsidRDefault="00C42DF8" w:rsidP="009D0BA5">
            <w:pPr>
              <w:jc w:val="right"/>
              <w:rPr>
                <w:rFonts w:cs="Times New Roman"/>
                <w:b/>
                <w:color w:val="000000"/>
                <w:szCs w:val="22"/>
                <w:lang w:eastAsia="bg-BG"/>
              </w:rPr>
            </w:pPr>
            <w:r w:rsidRPr="002F3352">
              <w:rPr>
                <w:rFonts w:cs="Times New Roman"/>
                <w:b/>
                <w:color w:val="000000"/>
                <w:szCs w:val="22"/>
                <w:lang w:eastAsia="bg-BG"/>
              </w:rPr>
              <w:t>2 092</w:t>
            </w:r>
          </w:p>
        </w:tc>
      </w:tr>
      <w:tr w:rsidR="00C42DF8" w:rsidRPr="002F3352" w:rsidTr="00777CA5">
        <w:trPr>
          <w:trHeight w:val="182"/>
          <w:jc w:val="center"/>
        </w:trPr>
        <w:tc>
          <w:tcPr>
            <w:tcW w:w="4436" w:type="dxa"/>
            <w:tcBorders>
              <w:top w:val="nil"/>
              <w:left w:val="nil"/>
              <w:bottom w:val="nil"/>
              <w:right w:val="nil"/>
            </w:tcBorders>
          </w:tcPr>
          <w:p w:rsidR="00C42DF8" w:rsidRPr="002F3352" w:rsidRDefault="00C42DF8" w:rsidP="002A0A3F">
            <w:pPr>
              <w:rPr>
                <w:rFonts w:cs="Times New Roman"/>
                <w:b/>
                <w:bCs/>
                <w:color w:val="000000"/>
                <w:szCs w:val="22"/>
                <w:lang w:eastAsia="bg-BG"/>
              </w:rPr>
            </w:pPr>
            <w:r w:rsidRPr="002F3352">
              <w:rPr>
                <w:rFonts w:cs="Times New Roman"/>
                <w:b/>
                <w:bCs/>
                <w:color w:val="000000"/>
                <w:szCs w:val="22"/>
                <w:lang w:eastAsia="bg-BG"/>
              </w:rPr>
              <w:t xml:space="preserve">Амортизация </w:t>
            </w:r>
          </w:p>
        </w:tc>
        <w:tc>
          <w:tcPr>
            <w:tcW w:w="941" w:type="dxa"/>
            <w:tcBorders>
              <w:top w:val="nil"/>
              <w:left w:val="nil"/>
              <w:bottom w:val="nil"/>
              <w:right w:val="nil"/>
            </w:tcBorders>
            <w:vAlign w:val="bottom"/>
          </w:tcPr>
          <w:p w:rsidR="00C42DF8" w:rsidRPr="002F3352" w:rsidRDefault="00C42DF8">
            <w:pPr>
              <w:jc w:val="right"/>
              <w:rPr>
                <w:rFonts w:cs="Times New Roman"/>
                <w:color w:val="000000"/>
                <w:szCs w:val="22"/>
                <w:lang w:eastAsia="bg-BG"/>
              </w:rPr>
            </w:pPr>
          </w:p>
        </w:tc>
        <w:tc>
          <w:tcPr>
            <w:tcW w:w="1532" w:type="dxa"/>
            <w:tcBorders>
              <w:top w:val="nil"/>
              <w:left w:val="nil"/>
              <w:bottom w:val="nil"/>
              <w:right w:val="nil"/>
            </w:tcBorders>
            <w:vAlign w:val="bottom"/>
          </w:tcPr>
          <w:p w:rsidR="00C42DF8" w:rsidRPr="002F3352" w:rsidRDefault="00C42DF8">
            <w:pPr>
              <w:jc w:val="right"/>
              <w:rPr>
                <w:rFonts w:cs="Times New Roman"/>
                <w:color w:val="000000"/>
                <w:szCs w:val="22"/>
                <w:lang w:eastAsia="bg-BG"/>
              </w:rPr>
            </w:pPr>
          </w:p>
        </w:tc>
        <w:tc>
          <w:tcPr>
            <w:tcW w:w="1291" w:type="dxa"/>
            <w:tcBorders>
              <w:top w:val="nil"/>
              <w:left w:val="nil"/>
              <w:bottom w:val="nil"/>
              <w:right w:val="nil"/>
            </w:tcBorders>
            <w:vAlign w:val="bottom"/>
          </w:tcPr>
          <w:p w:rsidR="00C42DF8" w:rsidRPr="002F3352" w:rsidRDefault="00C42DF8">
            <w:pPr>
              <w:jc w:val="right"/>
              <w:rPr>
                <w:rFonts w:cs="Times New Roman"/>
                <w:color w:val="000000"/>
                <w:szCs w:val="22"/>
                <w:lang w:eastAsia="bg-BG"/>
              </w:rPr>
            </w:pPr>
          </w:p>
        </w:tc>
        <w:tc>
          <w:tcPr>
            <w:tcW w:w="906" w:type="dxa"/>
            <w:tcBorders>
              <w:top w:val="nil"/>
              <w:left w:val="nil"/>
              <w:bottom w:val="nil"/>
              <w:right w:val="nil"/>
            </w:tcBorders>
            <w:vAlign w:val="bottom"/>
          </w:tcPr>
          <w:p w:rsidR="00C42DF8" w:rsidRPr="002F3352" w:rsidRDefault="00C42DF8">
            <w:pPr>
              <w:jc w:val="right"/>
              <w:rPr>
                <w:rFonts w:cs="Times New Roman"/>
                <w:color w:val="000000"/>
                <w:szCs w:val="22"/>
                <w:lang w:eastAsia="bg-BG"/>
              </w:rPr>
            </w:pPr>
          </w:p>
        </w:tc>
        <w:tc>
          <w:tcPr>
            <w:tcW w:w="862" w:type="dxa"/>
            <w:tcBorders>
              <w:top w:val="nil"/>
              <w:left w:val="nil"/>
              <w:bottom w:val="nil"/>
              <w:right w:val="nil"/>
            </w:tcBorders>
            <w:vAlign w:val="bottom"/>
          </w:tcPr>
          <w:p w:rsidR="00C42DF8" w:rsidRPr="002F3352" w:rsidRDefault="00C42DF8">
            <w:pPr>
              <w:jc w:val="right"/>
              <w:rPr>
                <w:rFonts w:cs="Times New Roman"/>
                <w:b/>
                <w:color w:val="000000"/>
                <w:szCs w:val="22"/>
                <w:lang w:eastAsia="bg-BG"/>
              </w:rPr>
            </w:pPr>
          </w:p>
        </w:tc>
      </w:tr>
      <w:tr w:rsidR="00C42DF8" w:rsidRPr="002F3352" w:rsidTr="00777CA5">
        <w:trPr>
          <w:trHeight w:val="182"/>
          <w:jc w:val="center"/>
        </w:trPr>
        <w:tc>
          <w:tcPr>
            <w:tcW w:w="4436" w:type="dxa"/>
            <w:tcBorders>
              <w:top w:val="nil"/>
              <w:left w:val="nil"/>
              <w:bottom w:val="nil"/>
              <w:right w:val="nil"/>
            </w:tcBorders>
          </w:tcPr>
          <w:p w:rsidR="00C42DF8" w:rsidRPr="002F3352" w:rsidRDefault="00C42DF8" w:rsidP="00BC5CF0">
            <w:pPr>
              <w:rPr>
                <w:rFonts w:cs="Times New Roman"/>
                <w:color w:val="000000"/>
                <w:szCs w:val="22"/>
                <w:lang w:eastAsia="bg-BG"/>
              </w:rPr>
            </w:pPr>
            <w:r w:rsidRPr="002F3352">
              <w:rPr>
                <w:rFonts w:cs="Times New Roman"/>
                <w:color w:val="000000"/>
                <w:szCs w:val="22"/>
                <w:lang w:eastAsia="bg-BG"/>
              </w:rPr>
              <w:t>Салдо към 1 януари 2014 г.</w:t>
            </w:r>
          </w:p>
        </w:tc>
        <w:tc>
          <w:tcPr>
            <w:tcW w:w="941" w:type="dxa"/>
            <w:tcBorders>
              <w:top w:val="nil"/>
              <w:left w:val="nil"/>
              <w:bottom w:val="nil"/>
              <w:right w:val="nil"/>
            </w:tcBorders>
            <w:noWrap/>
            <w:vAlign w:val="bottom"/>
          </w:tcPr>
          <w:p w:rsidR="00C42DF8" w:rsidRPr="002F3352" w:rsidRDefault="00C42DF8" w:rsidP="009D0BA5">
            <w:pPr>
              <w:jc w:val="right"/>
              <w:rPr>
                <w:rFonts w:cs="Times New Roman"/>
                <w:color w:val="000000"/>
                <w:szCs w:val="22"/>
                <w:lang w:eastAsia="bg-BG"/>
              </w:rPr>
            </w:pPr>
            <w:r w:rsidRPr="002F3352">
              <w:rPr>
                <w:rFonts w:cs="Times New Roman"/>
                <w:color w:val="000000"/>
                <w:szCs w:val="22"/>
                <w:lang w:eastAsia="bg-BG"/>
              </w:rPr>
              <w:t>(157)</w:t>
            </w:r>
          </w:p>
        </w:tc>
        <w:tc>
          <w:tcPr>
            <w:tcW w:w="1532" w:type="dxa"/>
            <w:tcBorders>
              <w:top w:val="nil"/>
              <w:left w:val="nil"/>
              <w:bottom w:val="nil"/>
              <w:right w:val="nil"/>
            </w:tcBorders>
            <w:noWrap/>
            <w:vAlign w:val="bottom"/>
          </w:tcPr>
          <w:p w:rsidR="00C42DF8" w:rsidRPr="002F3352" w:rsidRDefault="00C42DF8" w:rsidP="00501015">
            <w:pPr>
              <w:jc w:val="right"/>
              <w:rPr>
                <w:rFonts w:cs="Times New Roman"/>
                <w:color w:val="000000"/>
                <w:szCs w:val="22"/>
                <w:lang w:eastAsia="bg-BG"/>
              </w:rPr>
            </w:pPr>
            <w:r w:rsidRPr="002F3352">
              <w:rPr>
                <w:rFonts w:cs="Times New Roman"/>
                <w:color w:val="000000"/>
                <w:szCs w:val="22"/>
                <w:lang w:eastAsia="bg-BG"/>
              </w:rPr>
              <w:t>(13)</w:t>
            </w:r>
          </w:p>
        </w:tc>
        <w:tc>
          <w:tcPr>
            <w:tcW w:w="1291" w:type="dxa"/>
            <w:tcBorders>
              <w:top w:val="nil"/>
              <w:left w:val="nil"/>
              <w:bottom w:val="nil"/>
              <w:right w:val="nil"/>
            </w:tcBorders>
            <w:noWrap/>
            <w:vAlign w:val="bottom"/>
          </w:tcPr>
          <w:p w:rsidR="00C42DF8" w:rsidRPr="002F3352" w:rsidRDefault="00C42DF8" w:rsidP="00501015">
            <w:pPr>
              <w:jc w:val="right"/>
              <w:rPr>
                <w:rFonts w:cs="Times New Roman"/>
                <w:color w:val="000000"/>
                <w:szCs w:val="22"/>
                <w:lang w:eastAsia="bg-BG"/>
              </w:rPr>
            </w:pPr>
            <w:r w:rsidRPr="002F3352">
              <w:rPr>
                <w:rFonts w:cs="Times New Roman"/>
                <w:color w:val="000000"/>
                <w:szCs w:val="22"/>
                <w:lang w:eastAsia="bg-BG"/>
              </w:rPr>
              <w:t>(35)</w:t>
            </w:r>
          </w:p>
        </w:tc>
        <w:tc>
          <w:tcPr>
            <w:tcW w:w="906" w:type="dxa"/>
            <w:tcBorders>
              <w:top w:val="nil"/>
              <w:left w:val="nil"/>
              <w:bottom w:val="nil"/>
              <w:right w:val="nil"/>
            </w:tcBorders>
            <w:noWrap/>
            <w:vAlign w:val="bottom"/>
          </w:tcPr>
          <w:p w:rsidR="00C42DF8" w:rsidRPr="002F3352" w:rsidRDefault="00C42DF8" w:rsidP="00501015">
            <w:pPr>
              <w:jc w:val="right"/>
              <w:rPr>
                <w:rFonts w:cs="Times New Roman"/>
                <w:color w:val="000000"/>
                <w:szCs w:val="22"/>
                <w:lang w:eastAsia="bg-BG"/>
              </w:rPr>
            </w:pPr>
            <w:r w:rsidRPr="002F3352">
              <w:rPr>
                <w:rFonts w:cs="Times New Roman"/>
                <w:color w:val="000000"/>
                <w:szCs w:val="22"/>
                <w:lang w:eastAsia="bg-BG"/>
              </w:rPr>
              <w:t>(102)</w:t>
            </w:r>
          </w:p>
        </w:tc>
        <w:tc>
          <w:tcPr>
            <w:tcW w:w="862" w:type="dxa"/>
            <w:tcBorders>
              <w:top w:val="nil"/>
              <w:left w:val="nil"/>
              <w:bottom w:val="nil"/>
              <w:right w:val="nil"/>
            </w:tcBorders>
            <w:noWrap/>
            <w:vAlign w:val="bottom"/>
          </w:tcPr>
          <w:p w:rsidR="00C42DF8" w:rsidRPr="002F3352" w:rsidRDefault="00C42DF8" w:rsidP="009D0BA5">
            <w:pPr>
              <w:jc w:val="right"/>
              <w:rPr>
                <w:rFonts w:cs="Times New Roman"/>
                <w:b/>
                <w:color w:val="000000"/>
                <w:szCs w:val="22"/>
                <w:lang w:eastAsia="bg-BG"/>
              </w:rPr>
            </w:pPr>
            <w:r w:rsidRPr="002F3352">
              <w:rPr>
                <w:rFonts w:cs="Times New Roman"/>
                <w:b/>
                <w:color w:val="000000"/>
                <w:szCs w:val="22"/>
                <w:lang w:eastAsia="bg-BG"/>
              </w:rPr>
              <w:t>(307)</w:t>
            </w:r>
          </w:p>
        </w:tc>
      </w:tr>
      <w:tr w:rsidR="00C42DF8" w:rsidRPr="002F3352" w:rsidTr="00777CA5">
        <w:trPr>
          <w:trHeight w:val="182"/>
          <w:jc w:val="center"/>
        </w:trPr>
        <w:tc>
          <w:tcPr>
            <w:tcW w:w="4436" w:type="dxa"/>
            <w:tcBorders>
              <w:top w:val="nil"/>
              <w:left w:val="nil"/>
              <w:bottom w:val="nil"/>
              <w:right w:val="nil"/>
            </w:tcBorders>
          </w:tcPr>
          <w:p w:rsidR="00C42DF8" w:rsidRPr="002F3352" w:rsidRDefault="00C42DF8">
            <w:pPr>
              <w:rPr>
                <w:rFonts w:cs="Times New Roman"/>
                <w:color w:val="000000"/>
                <w:szCs w:val="22"/>
                <w:lang w:eastAsia="bg-BG"/>
              </w:rPr>
            </w:pPr>
            <w:r w:rsidRPr="002F3352">
              <w:rPr>
                <w:rFonts w:cs="Times New Roman"/>
                <w:color w:val="000000"/>
                <w:szCs w:val="22"/>
                <w:lang w:eastAsia="bg-BG"/>
              </w:rPr>
              <w:t>Амортизация</w:t>
            </w:r>
          </w:p>
        </w:tc>
        <w:tc>
          <w:tcPr>
            <w:tcW w:w="941" w:type="dxa"/>
            <w:tcBorders>
              <w:top w:val="nil"/>
              <w:left w:val="nil"/>
              <w:bottom w:val="nil"/>
              <w:right w:val="nil"/>
            </w:tcBorders>
            <w:noWrap/>
            <w:vAlign w:val="bottom"/>
          </w:tcPr>
          <w:p w:rsidR="00C42DF8" w:rsidRPr="002F3352" w:rsidRDefault="00C42DF8" w:rsidP="00AE435D">
            <w:pPr>
              <w:jc w:val="right"/>
              <w:rPr>
                <w:rFonts w:cs="Times New Roman"/>
                <w:color w:val="000000"/>
                <w:szCs w:val="22"/>
                <w:lang w:eastAsia="bg-BG"/>
              </w:rPr>
            </w:pPr>
            <w:r w:rsidRPr="002F3352">
              <w:rPr>
                <w:rFonts w:cs="Times New Roman"/>
                <w:color w:val="000000"/>
                <w:szCs w:val="22"/>
                <w:lang w:eastAsia="bg-BG"/>
              </w:rPr>
              <w:t>(7)</w:t>
            </w:r>
          </w:p>
        </w:tc>
        <w:tc>
          <w:tcPr>
            <w:tcW w:w="1532" w:type="dxa"/>
            <w:tcBorders>
              <w:top w:val="nil"/>
              <w:left w:val="nil"/>
              <w:bottom w:val="nil"/>
              <w:right w:val="nil"/>
            </w:tcBorders>
            <w:noWrap/>
            <w:vAlign w:val="bottom"/>
          </w:tcPr>
          <w:p w:rsidR="00C42DF8" w:rsidRPr="002F3352" w:rsidRDefault="00C42DF8">
            <w:pPr>
              <w:jc w:val="right"/>
              <w:rPr>
                <w:rFonts w:cs="Times New Roman"/>
                <w:color w:val="000000"/>
                <w:szCs w:val="22"/>
                <w:lang w:eastAsia="bg-BG"/>
              </w:rPr>
            </w:pPr>
            <w:r w:rsidRPr="002F3352">
              <w:rPr>
                <w:rFonts w:cs="Times New Roman"/>
                <w:color w:val="000000"/>
                <w:szCs w:val="22"/>
                <w:lang w:eastAsia="bg-BG"/>
              </w:rPr>
              <w:t>(8)</w:t>
            </w:r>
          </w:p>
        </w:tc>
        <w:tc>
          <w:tcPr>
            <w:tcW w:w="1291" w:type="dxa"/>
            <w:tcBorders>
              <w:top w:val="nil"/>
              <w:left w:val="nil"/>
              <w:bottom w:val="nil"/>
              <w:right w:val="nil"/>
            </w:tcBorders>
            <w:noWrap/>
            <w:vAlign w:val="bottom"/>
          </w:tcPr>
          <w:p w:rsidR="00C42DF8" w:rsidRPr="002F3352" w:rsidRDefault="00C42DF8" w:rsidP="00AE435D">
            <w:pPr>
              <w:jc w:val="right"/>
              <w:rPr>
                <w:rFonts w:cs="Times New Roman"/>
                <w:color w:val="000000"/>
                <w:szCs w:val="22"/>
                <w:lang w:eastAsia="bg-BG"/>
              </w:rPr>
            </w:pPr>
            <w:r w:rsidRPr="002F3352">
              <w:rPr>
                <w:rFonts w:cs="Times New Roman"/>
                <w:color w:val="000000"/>
                <w:szCs w:val="22"/>
                <w:lang w:eastAsia="bg-BG"/>
              </w:rPr>
              <w:t>(32)</w:t>
            </w:r>
          </w:p>
        </w:tc>
        <w:tc>
          <w:tcPr>
            <w:tcW w:w="906" w:type="dxa"/>
            <w:tcBorders>
              <w:top w:val="nil"/>
              <w:left w:val="nil"/>
              <w:bottom w:val="nil"/>
              <w:right w:val="nil"/>
            </w:tcBorders>
            <w:noWrap/>
            <w:vAlign w:val="bottom"/>
          </w:tcPr>
          <w:p w:rsidR="00C42DF8" w:rsidRPr="002F3352" w:rsidRDefault="00C42DF8">
            <w:pPr>
              <w:jc w:val="right"/>
              <w:rPr>
                <w:rFonts w:cs="Times New Roman"/>
                <w:color w:val="000000"/>
                <w:szCs w:val="22"/>
                <w:lang w:eastAsia="bg-BG"/>
              </w:rPr>
            </w:pPr>
            <w:r w:rsidRPr="002F3352">
              <w:rPr>
                <w:rFonts w:cs="Times New Roman"/>
                <w:color w:val="000000"/>
                <w:szCs w:val="22"/>
                <w:lang w:eastAsia="bg-BG"/>
              </w:rPr>
              <w:t>(54)</w:t>
            </w:r>
          </w:p>
        </w:tc>
        <w:tc>
          <w:tcPr>
            <w:tcW w:w="862" w:type="dxa"/>
            <w:tcBorders>
              <w:top w:val="nil"/>
              <w:left w:val="nil"/>
              <w:bottom w:val="nil"/>
              <w:right w:val="nil"/>
            </w:tcBorders>
            <w:noWrap/>
            <w:vAlign w:val="bottom"/>
          </w:tcPr>
          <w:p w:rsidR="00C42DF8" w:rsidRPr="002F3352" w:rsidRDefault="00C42DF8" w:rsidP="00AE435D">
            <w:pPr>
              <w:jc w:val="right"/>
              <w:rPr>
                <w:rFonts w:cs="Times New Roman"/>
                <w:b/>
                <w:color w:val="000000"/>
                <w:szCs w:val="22"/>
                <w:lang w:eastAsia="bg-BG"/>
              </w:rPr>
            </w:pPr>
            <w:r w:rsidRPr="002F3352">
              <w:rPr>
                <w:rFonts w:cs="Times New Roman"/>
                <w:b/>
                <w:color w:val="000000"/>
                <w:szCs w:val="22"/>
                <w:lang w:eastAsia="bg-BG"/>
              </w:rPr>
              <w:t>(101)</w:t>
            </w:r>
          </w:p>
        </w:tc>
      </w:tr>
      <w:tr w:rsidR="00C42DF8" w:rsidRPr="00AE435D" w:rsidTr="00777CA5">
        <w:trPr>
          <w:trHeight w:val="182"/>
          <w:jc w:val="center"/>
        </w:trPr>
        <w:tc>
          <w:tcPr>
            <w:tcW w:w="4436" w:type="dxa"/>
            <w:tcBorders>
              <w:top w:val="nil"/>
              <w:left w:val="nil"/>
              <w:bottom w:val="nil"/>
              <w:right w:val="nil"/>
            </w:tcBorders>
          </w:tcPr>
          <w:p w:rsidR="00C42DF8" w:rsidRPr="002F3352" w:rsidRDefault="00C42DF8" w:rsidP="00BC5CF0">
            <w:pPr>
              <w:rPr>
                <w:rFonts w:cs="Times New Roman"/>
                <w:color w:val="000000"/>
                <w:szCs w:val="22"/>
                <w:lang w:eastAsia="bg-BG"/>
              </w:rPr>
            </w:pPr>
            <w:r w:rsidRPr="002F3352">
              <w:rPr>
                <w:rFonts w:cs="Times New Roman"/>
                <w:color w:val="000000"/>
                <w:szCs w:val="22"/>
                <w:lang w:eastAsia="bg-BG"/>
              </w:rPr>
              <w:t>Салдо към 31 декември 2014 г.</w:t>
            </w:r>
          </w:p>
        </w:tc>
        <w:tc>
          <w:tcPr>
            <w:tcW w:w="941" w:type="dxa"/>
            <w:tcBorders>
              <w:top w:val="single" w:sz="2" w:space="0" w:color="auto"/>
              <w:left w:val="nil"/>
              <w:bottom w:val="single" w:sz="2" w:space="0" w:color="auto"/>
              <w:right w:val="nil"/>
            </w:tcBorders>
            <w:noWrap/>
            <w:vAlign w:val="bottom"/>
          </w:tcPr>
          <w:p w:rsidR="00C42DF8" w:rsidRPr="002F3352" w:rsidRDefault="00C42DF8" w:rsidP="009D0BA5">
            <w:pPr>
              <w:jc w:val="right"/>
              <w:rPr>
                <w:rFonts w:cs="Times New Roman"/>
                <w:color w:val="000000"/>
                <w:szCs w:val="22"/>
                <w:lang w:eastAsia="bg-BG"/>
              </w:rPr>
            </w:pPr>
            <w:r w:rsidRPr="002F3352">
              <w:rPr>
                <w:rFonts w:cs="Times New Roman"/>
                <w:color w:val="000000"/>
                <w:szCs w:val="22"/>
                <w:lang w:eastAsia="bg-BG"/>
              </w:rPr>
              <w:t>(164)</w:t>
            </w:r>
          </w:p>
        </w:tc>
        <w:tc>
          <w:tcPr>
            <w:tcW w:w="1532" w:type="dxa"/>
            <w:tcBorders>
              <w:top w:val="single" w:sz="2" w:space="0" w:color="auto"/>
              <w:left w:val="nil"/>
              <w:bottom w:val="single" w:sz="2" w:space="0" w:color="auto"/>
              <w:right w:val="nil"/>
            </w:tcBorders>
            <w:noWrap/>
            <w:vAlign w:val="bottom"/>
          </w:tcPr>
          <w:p w:rsidR="00C42DF8" w:rsidRPr="002F3352" w:rsidRDefault="00C42DF8" w:rsidP="00AE435D">
            <w:pPr>
              <w:jc w:val="right"/>
              <w:rPr>
                <w:rFonts w:cs="Times New Roman"/>
                <w:color w:val="000000"/>
                <w:szCs w:val="22"/>
                <w:lang w:eastAsia="bg-BG"/>
              </w:rPr>
            </w:pPr>
            <w:r w:rsidRPr="002F3352">
              <w:rPr>
                <w:rFonts w:cs="Times New Roman"/>
                <w:color w:val="000000"/>
                <w:szCs w:val="22"/>
                <w:lang w:eastAsia="bg-BG"/>
              </w:rPr>
              <w:t>(21)</w:t>
            </w:r>
          </w:p>
        </w:tc>
        <w:tc>
          <w:tcPr>
            <w:tcW w:w="1291" w:type="dxa"/>
            <w:tcBorders>
              <w:top w:val="single" w:sz="2" w:space="0" w:color="auto"/>
              <w:left w:val="nil"/>
              <w:bottom w:val="single" w:sz="2" w:space="0" w:color="auto"/>
              <w:right w:val="nil"/>
            </w:tcBorders>
            <w:noWrap/>
            <w:vAlign w:val="bottom"/>
          </w:tcPr>
          <w:p w:rsidR="00C42DF8" w:rsidRPr="002F3352" w:rsidRDefault="00C42DF8" w:rsidP="00AE435D">
            <w:pPr>
              <w:jc w:val="right"/>
              <w:rPr>
                <w:rFonts w:cs="Times New Roman"/>
                <w:color w:val="000000"/>
                <w:szCs w:val="22"/>
                <w:lang w:eastAsia="bg-BG"/>
              </w:rPr>
            </w:pPr>
            <w:r w:rsidRPr="002F3352">
              <w:rPr>
                <w:rFonts w:cs="Times New Roman"/>
                <w:color w:val="000000"/>
                <w:szCs w:val="22"/>
                <w:lang w:eastAsia="bg-BG"/>
              </w:rPr>
              <w:t>(67)</w:t>
            </w:r>
          </w:p>
        </w:tc>
        <w:tc>
          <w:tcPr>
            <w:tcW w:w="906" w:type="dxa"/>
            <w:tcBorders>
              <w:top w:val="single" w:sz="2" w:space="0" w:color="auto"/>
              <w:left w:val="nil"/>
              <w:bottom w:val="single" w:sz="2" w:space="0" w:color="auto"/>
              <w:right w:val="nil"/>
            </w:tcBorders>
            <w:noWrap/>
            <w:vAlign w:val="bottom"/>
          </w:tcPr>
          <w:p w:rsidR="00C42DF8" w:rsidRPr="002F3352" w:rsidRDefault="00C42DF8" w:rsidP="00AE435D">
            <w:pPr>
              <w:jc w:val="right"/>
              <w:rPr>
                <w:rFonts w:cs="Times New Roman"/>
                <w:color w:val="000000"/>
                <w:szCs w:val="22"/>
                <w:lang w:eastAsia="bg-BG"/>
              </w:rPr>
            </w:pPr>
            <w:r w:rsidRPr="002F3352">
              <w:rPr>
                <w:rFonts w:cs="Times New Roman"/>
                <w:color w:val="000000"/>
                <w:szCs w:val="22"/>
                <w:lang w:eastAsia="bg-BG"/>
              </w:rPr>
              <w:t>(156)</w:t>
            </w:r>
          </w:p>
        </w:tc>
        <w:tc>
          <w:tcPr>
            <w:tcW w:w="862" w:type="dxa"/>
            <w:tcBorders>
              <w:top w:val="single" w:sz="2" w:space="0" w:color="auto"/>
              <w:left w:val="nil"/>
              <w:bottom w:val="single" w:sz="2" w:space="0" w:color="auto"/>
              <w:right w:val="nil"/>
            </w:tcBorders>
            <w:noWrap/>
            <w:vAlign w:val="bottom"/>
          </w:tcPr>
          <w:p w:rsidR="00C42DF8" w:rsidRPr="00AE435D" w:rsidRDefault="00C42DF8">
            <w:pPr>
              <w:jc w:val="right"/>
              <w:rPr>
                <w:rFonts w:cs="Times New Roman"/>
                <w:b/>
                <w:color w:val="000000"/>
                <w:szCs w:val="22"/>
                <w:lang w:eastAsia="bg-BG"/>
              </w:rPr>
            </w:pPr>
            <w:r w:rsidRPr="002F3352">
              <w:rPr>
                <w:rFonts w:cs="Times New Roman"/>
                <w:b/>
                <w:color w:val="000000"/>
                <w:szCs w:val="22"/>
                <w:lang w:eastAsia="bg-BG"/>
              </w:rPr>
              <w:t>(408)</w:t>
            </w:r>
          </w:p>
        </w:tc>
      </w:tr>
      <w:tr w:rsidR="00C42DF8" w:rsidTr="00777CA5">
        <w:trPr>
          <w:trHeight w:val="182"/>
          <w:jc w:val="center"/>
        </w:trPr>
        <w:tc>
          <w:tcPr>
            <w:tcW w:w="4436" w:type="dxa"/>
            <w:tcBorders>
              <w:top w:val="nil"/>
              <w:left w:val="nil"/>
              <w:bottom w:val="nil"/>
              <w:right w:val="nil"/>
            </w:tcBorders>
          </w:tcPr>
          <w:p w:rsidR="00C42DF8" w:rsidRPr="00AE435D" w:rsidRDefault="00C42DF8">
            <w:pPr>
              <w:rPr>
                <w:rFonts w:cs="Times New Roman"/>
                <w:b/>
                <w:color w:val="000000"/>
                <w:szCs w:val="22"/>
                <w:lang w:eastAsia="bg-BG"/>
              </w:rPr>
            </w:pPr>
            <w:r w:rsidRPr="00AE435D">
              <w:rPr>
                <w:rFonts w:cs="Times New Roman"/>
                <w:b/>
                <w:color w:val="000000"/>
                <w:szCs w:val="22"/>
                <w:lang w:eastAsia="bg-BG"/>
              </w:rPr>
              <w:t xml:space="preserve">Балансова стойност към </w:t>
            </w:r>
          </w:p>
          <w:p w:rsidR="00C42DF8" w:rsidRPr="00AE435D" w:rsidRDefault="00C42DF8">
            <w:pPr>
              <w:rPr>
                <w:rFonts w:cs="Times New Roman"/>
                <w:b/>
                <w:color w:val="000000"/>
                <w:szCs w:val="22"/>
                <w:lang w:eastAsia="bg-BG"/>
              </w:rPr>
            </w:pPr>
            <w:r w:rsidRPr="00AE435D">
              <w:rPr>
                <w:rFonts w:cs="Times New Roman"/>
                <w:b/>
                <w:color w:val="000000"/>
                <w:szCs w:val="22"/>
                <w:lang w:eastAsia="bg-BG"/>
              </w:rPr>
              <w:t>31 декември 2014 г.</w:t>
            </w:r>
          </w:p>
        </w:tc>
        <w:tc>
          <w:tcPr>
            <w:tcW w:w="941" w:type="dxa"/>
            <w:tcBorders>
              <w:top w:val="single" w:sz="2" w:space="0" w:color="auto"/>
              <w:left w:val="nil"/>
              <w:bottom w:val="double" w:sz="4" w:space="0" w:color="auto"/>
              <w:right w:val="nil"/>
            </w:tcBorders>
            <w:noWrap/>
            <w:vAlign w:val="bottom"/>
          </w:tcPr>
          <w:p w:rsidR="00C42DF8" w:rsidRPr="00AE435D" w:rsidRDefault="00C42DF8">
            <w:pPr>
              <w:jc w:val="right"/>
              <w:rPr>
                <w:rFonts w:cs="Times New Roman"/>
                <w:b/>
                <w:color w:val="000000"/>
                <w:szCs w:val="22"/>
                <w:lang w:eastAsia="bg-BG"/>
              </w:rPr>
            </w:pPr>
            <w:r w:rsidRPr="00AE435D">
              <w:rPr>
                <w:rFonts w:cs="Times New Roman"/>
                <w:b/>
                <w:color w:val="000000"/>
                <w:szCs w:val="22"/>
                <w:lang w:eastAsia="bg-BG"/>
              </w:rPr>
              <w:t>8</w:t>
            </w:r>
          </w:p>
        </w:tc>
        <w:tc>
          <w:tcPr>
            <w:tcW w:w="1532" w:type="dxa"/>
            <w:tcBorders>
              <w:top w:val="single" w:sz="2" w:space="0" w:color="auto"/>
              <w:left w:val="nil"/>
              <w:bottom w:val="double" w:sz="4" w:space="0" w:color="auto"/>
              <w:right w:val="nil"/>
            </w:tcBorders>
            <w:noWrap/>
            <w:vAlign w:val="bottom"/>
          </w:tcPr>
          <w:p w:rsidR="00C42DF8" w:rsidRPr="00AE435D" w:rsidRDefault="00C42DF8">
            <w:pPr>
              <w:jc w:val="right"/>
              <w:rPr>
                <w:rFonts w:cs="Times New Roman"/>
                <w:b/>
                <w:color w:val="000000"/>
                <w:szCs w:val="22"/>
                <w:lang w:eastAsia="bg-BG"/>
              </w:rPr>
            </w:pPr>
            <w:r w:rsidRPr="00AE435D">
              <w:rPr>
                <w:rFonts w:cs="Times New Roman"/>
                <w:b/>
                <w:color w:val="000000"/>
                <w:szCs w:val="22"/>
                <w:lang w:eastAsia="bg-BG"/>
              </w:rPr>
              <w:t>229</w:t>
            </w:r>
          </w:p>
        </w:tc>
        <w:tc>
          <w:tcPr>
            <w:tcW w:w="1291" w:type="dxa"/>
            <w:tcBorders>
              <w:top w:val="single" w:sz="2" w:space="0" w:color="auto"/>
              <w:left w:val="nil"/>
              <w:bottom w:val="double" w:sz="4" w:space="0" w:color="auto"/>
              <w:right w:val="nil"/>
            </w:tcBorders>
            <w:noWrap/>
            <w:vAlign w:val="bottom"/>
          </w:tcPr>
          <w:p w:rsidR="00C42DF8" w:rsidRPr="00AE435D" w:rsidRDefault="00C42DF8">
            <w:pPr>
              <w:jc w:val="right"/>
              <w:rPr>
                <w:rFonts w:cs="Times New Roman"/>
                <w:b/>
                <w:color w:val="000000"/>
                <w:szCs w:val="22"/>
                <w:lang w:eastAsia="bg-BG"/>
              </w:rPr>
            </w:pPr>
            <w:r w:rsidRPr="00AE435D">
              <w:rPr>
                <w:rFonts w:cs="Times New Roman"/>
                <w:b/>
                <w:color w:val="000000"/>
                <w:szCs w:val="22"/>
                <w:lang w:eastAsia="bg-BG"/>
              </w:rPr>
              <w:t>1  101</w:t>
            </w:r>
          </w:p>
        </w:tc>
        <w:tc>
          <w:tcPr>
            <w:tcW w:w="906" w:type="dxa"/>
            <w:tcBorders>
              <w:top w:val="single" w:sz="2" w:space="0" w:color="auto"/>
              <w:left w:val="nil"/>
              <w:bottom w:val="double" w:sz="4" w:space="0" w:color="auto"/>
              <w:right w:val="nil"/>
            </w:tcBorders>
            <w:noWrap/>
            <w:vAlign w:val="bottom"/>
          </w:tcPr>
          <w:p w:rsidR="00C42DF8" w:rsidRPr="00AE435D" w:rsidRDefault="00C42DF8">
            <w:pPr>
              <w:jc w:val="right"/>
              <w:rPr>
                <w:rFonts w:cs="Times New Roman"/>
                <w:b/>
                <w:color w:val="000000"/>
                <w:szCs w:val="22"/>
                <w:lang w:eastAsia="bg-BG"/>
              </w:rPr>
            </w:pPr>
            <w:r w:rsidRPr="00AE435D">
              <w:rPr>
                <w:rFonts w:cs="Times New Roman"/>
                <w:b/>
                <w:color w:val="000000"/>
                <w:szCs w:val="22"/>
                <w:lang w:eastAsia="bg-BG"/>
              </w:rPr>
              <w:t>346</w:t>
            </w:r>
          </w:p>
        </w:tc>
        <w:tc>
          <w:tcPr>
            <w:tcW w:w="862" w:type="dxa"/>
            <w:tcBorders>
              <w:top w:val="single" w:sz="2" w:space="0" w:color="auto"/>
              <w:left w:val="nil"/>
              <w:bottom w:val="double" w:sz="4" w:space="0" w:color="auto"/>
              <w:right w:val="nil"/>
            </w:tcBorders>
            <w:noWrap/>
            <w:vAlign w:val="bottom"/>
          </w:tcPr>
          <w:p w:rsidR="00C42DF8" w:rsidRDefault="00C42DF8">
            <w:pPr>
              <w:jc w:val="right"/>
              <w:rPr>
                <w:rFonts w:cs="Times New Roman"/>
                <w:b/>
                <w:color w:val="000000"/>
                <w:szCs w:val="22"/>
                <w:lang w:eastAsia="bg-BG"/>
              </w:rPr>
            </w:pPr>
            <w:r w:rsidRPr="00AE435D">
              <w:rPr>
                <w:rFonts w:cs="Times New Roman"/>
                <w:b/>
                <w:color w:val="000000"/>
                <w:szCs w:val="22"/>
                <w:lang w:eastAsia="bg-BG"/>
              </w:rPr>
              <w:t>1 684</w:t>
            </w:r>
          </w:p>
        </w:tc>
      </w:tr>
    </w:tbl>
    <w:p w:rsidR="00C42DF8" w:rsidRDefault="00C42DF8" w:rsidP="00EE30DD">
      <w:pPr>
        <w:jc w:val="both"/>
        <w:rPr>
          <w:sz w:val="24"/>
          <w:szCs w:val="24"/>
        </w:rPr>
      </w:pPr>
    </w:p>
    <w:tbl>
      <w:tblPr>
        <w:tblW w:w="10035" w:type="dxa"/>
        <w:jc w:val="center"/>
        <w:tblCellMar>
          <w:left w:w="70" w:type="dxa"/>
          <w:right w:w="70" w:type="dxa"/>
        </w:tblCellMar>
        <w:tblLook w:val="00A0"/>
      </w:tblPr>
      <w:tblGrid>
        <w:gridCol w:w="4385"/>
        <w:gridCol w:w="1059"/>
        <w:gridCol w:w="1559"/>
        <w:gridCol w:w="1234"/>
        <w:gridCol w:w="925"/>
        <w:gridCol w:w="873"/>
      </w:tblGrid>
      <w:tr w:rsidR="00C42DF8" w:rsidTr="00F92146">
        <w:trPr>
          <w:trHeight w:val="181"/>
          <w:jc w:val="center"/>
        </w:trPr>
        <w:tc>
          <w:tcPr>
            <w:tcW w:w="4385" w:type="dxa"/>
            <w:tcBorders>
              <w:top w:val="nil"/>
              <w:left w:val="nil"/>
              <w:bottom w:val="nil"/>
              <w:right w:val="nil"/>
            </w:tcBorders>
          </w:tcPr>
          <w:p w:rsidR="00C42DF8" w:rsidRDefault="00C42DF8">
            <w:pPr>
              <w:rPr>
                <w:rFonts w:cs="Times New Roman"/>
                <w:color w:val="000000"/>
                <w:szCs w:val="22"/>
                <w:lang w:eastAsia="bg-BG"/>
              </w:rPr>
            </w:pPr>
          </w:p>
        </w:tc>
        <w:tc>
          <w:tcPr>
            <w:tcW w:w="1059" w:type="dxa"/>
            <w:tcBorders>
              <w:top w:val="nil"/>
              <w:left w:val="nil"/>
              <w:bottom w:val="nil"/>
              <w:right w:val="nil"/>
            </w:tcBorders>
          </w:tcPr>
          <w:p w:rsidR="00C42DF8" w:rsidRPr="00024C09" w:rsidRDefault="00C42DF8" w:rsidP="002A0A3F">
            <w:pPr>
              <w:jc w:val="right"/>
              <w:rPr>
                <w:rFonts w:cs="Times New Roman"/>
                <w:b/>
                <w:bCs/>
                <w:szCs w:val="22"/>
                <w:lang w:eastAsia="bg-BG"/>
              </w:rPr>
            </w:pPr>
            <w:r w:rsidRPr="00024C09">
              <w:rPr>
                <w:rFonts w:cs="Times New Roman"/>
                <w:b/>
                <w:bCs/>
                <w:szCs w:val="22"/>
                <w:lang w:eastAsia="bg-BG"/>
              </w:rPr>
              <w:t>Софтуер</w:t>
            </w:r>
          </w:p>
        </w:tc>
        <w:tc>
          <w:tcPr>
            <w:tcW w:w="1559" w:type="dxa"/>
            <w:tcBorders>
              <w:top w:val="nil"/>
              <w:left w:val="nil"/>
              <w:bottom w:val="nil"/>
              <w:right w:val="nil"/>
            </w:tcBorders>
          </w:tcPr>
          <w:p w:rsidR="00C42DF8" w:rsidRPr="00024C09" w:rsidRDefault="00C42DF8" w:rsidP="002A0A3F">
            <w:pPr>
              <w:jc w:val="right"/>
              <w:rPr>
                <w:b/>
              </w:rPr>
            </w:pPr>
            <w:r w:rsidRPr="00024C09">
              <w:rPr>
                <w:b/>
              </w:rPr>
              <w:t>Права върху индустриална собственост</w:t>
            </w:r>
          </w:p>
        </w:tc>
        <w:tc>
          <w:tcPr>
            <w:tcW w:w="1234" w:type="dxa"/>
            <w:tcBorders>
              <w:top w:val="nil"/>
              <w:left w:val="nil"/>
              <w:bottom w:val="nil"/>
              <w:right w:val="nil"/>
            </w:tcBorders>
          </w:tcPr>
          <w:p w:rsidR="00C42DF8" w:rsidRPr="00024C09" w:rsidRDefault="00C42DF8" w:rsidP="002A0A3F">
            <w:pPr>
              <w:jc w:val="right"/>
              <w:rPr>
                <w:b/>
              </w:rPr>
            </w:pPr>
            <w:r w:rsidRPr="00024C09">
              <w:rPr>
                <w:b/>
              </w:rPr>
              <w:t>Разходи по наети активи</w:t>
            </w:r>
          </w:p>
        </w:tc>
        <w:tc>
          <w:tcPr>
            <w:tcW w:w="925" w:type="dxa"/>
            <w:tcBorders>
              <w:top w:val="nil"/>
              <w:left w:val="nil"/>
              <w:bottom w:val="nil"/>
              <w:right w:val="nil"/>
            </w:tcBorders>
          </w:tcPr>
          <w:p w:rsidR="00C42DF8" w:rsidRPr="00024C09" w:rsidRDefault="00C42DF8" w:rsidP="002A0A3F">
            <w:pPr>
              <w:jc w:val="right"/>
            </w:pPr>
            <w:r w:rsidRPr="00024C09">
              <w:rPr>
                <w:rFonts w:cs="Times New Roman"/>
                <w:b/>
                <w:bCs/>
                <w:szCs w:val="22"/>
                <w:lang w:eastAsia="bg-BG"/>
              </w:rPr>
              <w:t>Други</w:t>
            </w:r>
          </w:p>
        </w:tc>
        <w:tc>
          <w:tcPr>
            <w:tcW w:w="873" w:type="dxa"/>
            <w:tcBorders>
              <w:top w:val="nil"/>
              <w:left w:val="nil"/>
              <w:bottom w:val="nil"/>
              <w:right w:val="nil"/>
            </w:tcBorders>
          </w:tcPr>
          <w:p w:rsidR="00C42DF8" w:rsidRPr="00024C09" w:rsidRDefault="00C42DF8" w:rsidP="002A0A3F">
            <w:pPr>
              <w:jc w:val="right"/>
              <w:rPr>
                <w:rFonts w:cs="Times New Roman"/>
                <w:b/>
                <w:bCs/>
                <w:szCs w:val="22"/>
                <w:lang w:eastAsia="bg-BG"/>
              </w:rPr>
            </w:pPr>
            <w:r w:rsidRPr="00024C09">
              <w:rPr>
                <w:rFonts w:cs="Times New Roman"/>
                <w:b/>
                <w:bCs/>
                <w:szCs w:val="22"/>
                <w:lang w:eastAsia="bg-BG"/>
              </w:rPr>
              <w:t xml:space="preserve">Общо       </w:t>
            </w:r>
          </w:p>
        </w:tc>
      </w:tr>
      <w:tr w:rsidR="00C42DF8" w:rsidTr="00F92146">
        <w:trPr>
          <w:trHeight w:val="181"/>
          <w:jc w:val="center"/>
        </w:trPr>
        <w:tc>
          <w:tcPr>
            <w:tcW w:w="4385" w:type="dxa"/>
            <w:tcBorders>
              <w:top w:val="nil"/>
              <w:left w:val="nil"/>
              <w:bottom w:val="nil"/>
              <w:right w:val="nil"/>
            </w:tcBorders>
          </w:tcPr>
          <w:p w:rsidR="00C42DF8" w:rsidRDefault="00C42DF8">
            <w:pPr>
              <w:rPr>
                <w:rFonts w:cs="Times New Roman"/>
                <w:color w:val="000000"/>
                <w:szCs w:val="22"/>
                <w:lang w:eastAsia="bg-BG"/>
              </w:rPr>
            </w:pPr>
          </w:p>
        </w:tc>
        <w:tc>
          <w:tcPr>
            <w:tcW w:w="1059" w:type="dxa"/>
            <w:tcBorders>
              <w:top w:val="nil"/>
              <w:left w:val="nil"/>
              <w:bottom w:val="nil"/>
              <w:right w:val="nil"/>
            </w:tcBorders>
            <w:vAlign w:val="bottom"/>
          </w:tcPr>
          <w:p w:rsidR="00C42DF8" w:rsidRDefault="00C42DF8">
            <w:pPr>
              <w:jc w:val="right"/>
              <w:rPr>
                <w:rFonts w:cs="Times New Roman"/>
                <w:b/>
                <w:bCs/>
                <w:color w:val="000000"/>
                <w:szCs w:val="22"/>
                <w:lang w:eastAsia="bg-BG"/>
              </w:rPr>
            </w:pPr>
            <w:r>
              <w:rPr>
                <w:rFonts w:cs="Times New Roman"/>
                <w:b/>
                <w:bCs/>
                <w:color w:val="000000"/>
                <w:szCs w:val="22"/>
                <w:lang w:eastAsia="bg-BG"/>
              </w:rPr>
              <w:t>‘000 лв.</w:t>
            </w:r>
          </w:p>
        </w:tc>
        <w:tc>
          <w:tcPr>
            <w:tcW w:w="1559" w:type="dxa"/>
            <w:tcBorders>
              <w:top w:val="nil"/>
              <w:left w:val="nil"/>
              <w:bottom w:val="nil"/>
              <w:right w:val="nil"/>
            </w:tcBorders>
            <w:vAlign w:val="bottom"/>
          </w:tcPr>
          <w:p w:rsidR="00C42DF8" w:rsidRDefault="00C42DF8">
            <w:pPr>
              <w:jc w:val="right"/>
              <w:rPr>
                <w:rFonts w:cs="Times New Roman"/>
                <w:b/>
                <w:bCs/>
                <w:color w:val="000000"/>
                <w:szCs w:val="22"/>
                <w:lang w:eastAsia="bg-BG"/>
              </w:rPr>
            </w:pPr>
            <w:r>
              <w:rPr>
                <w:rFonts w:cs="Times New Roman"/>
                <w:b/>
                <w:bCs/>
                <w:color w:val="000000"/>
                <w:szCs w:val="22"/>
                <w:lang w:eastAsia="bg-BG"/>
              </w:rPr>
              <w:t>‘000 лв.</w:t>
            </w:r>
          </w:p>
        </w:tc>
        <w:tc>
          <w:tcPr>
            <w:tcW w:w="1234" w:type="dxa"/>
            <w:tcBorders>
              <w:top w:val="nil"/>
              <w:left w:val="nil"/>
              <w:bottom w:val="nil"/>
              <w:right w:val="nil"/>
            </w:tcBorders>
            <w:vAlign w:val="bottom"/>
          </w:tcPr>
          <w:p w:rsidR="00C42DF8" w:rsidRDefault="00C42DF8">
            <w:pPr>
              <w:jc w:val="right"/>
              <w:rPr>
                <w:rFonts w:cs="Times New Roman"/>
                <w:b/>
                <w:bCs/>
                <w:color w:val="000000"/>
                <w:szCs w:val="22"/>
                <w:lang w:eastAsia="bg-BG"/>
              </w:rPr>
            </w:pPr>
            <w:r>
              <w:rPr>
                <w:rFonts w:cs="Times New Roman"/>
                <w:b/>
                <w:bCs/>
                <w:color w:val="000000"/>
                <w:szCs w:val="22"/>
                <w:lang w:eastAsia="bg-BG"/>
              </w:rPr>
              <w:t>‘000 лв.</w:t>
            </w:r>
          </w:p>
        </w:tc>
        <w:tc>
          <w:tcPr>
            <w:tcW w:w="925" w:type="dxa"/>
            <w:tcBorders>
              <w:top w:val="nil"/>
              <w:left w:val="nil"/>
              <w:bottom w:val="nil"/>
              <w:right w:val="nil"/>
            </w:tcBorders>
            <w:vAlign w:val="bottom"/>
          </w:tcPr>
          <w:p w:rsidR="00C42DF8" w:rsidRDefault="00C42DF8">
            <w:pPr>
              <w:jc w:val="right"/>
              <w:rPr>
                <w:rFonts w:cs="Times New Roman"/>
                <w:b/>
                <w:bCs/>
                <w:color w:val="000000"/>
                <w:szCs w:val="22"/>
                <w:lang w:eastAsia="bg-BG"/>
              </w:rPr>
            </w:pPr>
            <w:r>
              <w:rPr>
                <w:rFonts w:cs="Times New Roman"/>
                <w:b/>
                <w:bCs/>
                <w:color w:val="000000"/>
                <w:szCs w:val="22"/>
                <w:lang w:eastAsia="bg-BG"/>
              </w:rPr>
              <w:t>‘000 лв.</w:t>
            </w:r>
          </w:p>
        </w:tc>
        <w:tc>
          <w:tcPr>
            <w:tcW w:w="873" w:type="dxa"/>
            <w:tcBorders>
              <w:top w:val="nil"/>
              <w:left w:val="nil"/>
              <w:bottom w:val="nil"/>
              <w:right w:val="nil"/>
            </w:tcBorders>
            <w:vAlign w:val="bottom"/>
          </w:tcPr>
          <w:p w:rsidR="00C42DF8" w:rsidRDefault="00C42DF8">
            <w:pPr>
              <w:jc w:val="right"/>
              <w:rPr>
                <w:rFonts w:cs="Times New Roman"/>
                <w:b/>
                <w:bCs/>
                <w:color w:val="000000"/>
                <w:szCs w:val="22"/>
                <w:lang w:eastAsia="bg-BG"/>
              </w:rPr>
            </w:pPr>
            <w:r>
              <w:rPr>
                <w:rFonts w:cs="Times New Roman"/>
                <w:b/>
                <w:bCs/>
                <w:color w:val="000000"/>
                <w:szCs w:val="22"/>
                <w:lang w:eastAsia="bg-BG"/>
              </w:rPr>
              <w:t>‘000 лв.</w:t>
            </w:r>
          </w:p>
        </w:tc>
      </w:tr>
      <w:tr w:rsidR="00C42DF8" w:rsidTr="00F92146">
        <w:trPr>
          <w:trHeight w:val="181"/>
          <w:jc w:val="center"/>
        </w:trPr>
        <w:tc>
          <w:tcPr>
            <w:tcW w:w="4385" w:type="dxa"/>
            <w:tcBorders>
              <w:top w:val="nil"/>
              <w:left w:val="nil"/>
              <w:bottom w:val="nil"/>
              <w:right w:val="nil"/>
            </w:tcBorders>
          </w:tcPr>
          <w:p w:rsidR="00C42DF8" w:rsidRDefault="00C42DF8">
            <w:pPr>
              <w:rPr>
                <w:rFonts w:cs="Times New Roman"/>
                <w:color w:val="000000"/>
                <w:szCs w:val="22"/>
                <w:lang w:eastAsia="bg-BG"/>
              </w:rPr>
            </w:pPr>
            <w:r>
              <w:rPr>
                <w:rFonts w:cs="Times New Roman"/>
                <w:b/>
                <w:bCs/>
                <w:color w:val="000000"/>
                <w:szCs w:val="22"/>
                <w:lang w:eastAsia="bg-BG"/>
              </w:rPr>
              <w:t>Брутна балансова стойност</w:t>
            </w:r>
          </w:p>
        </w:tc>
        <w:tc>
          <w:tcPr>
            <w:tcW w:w="1059" w:type="dxa"/>
            <w:tcBorders>
              <w:top w:val="nil"/>
              <w:left w:val="nil"/>
              <w:bottom w:val="nil"/>
              <w:right w:val="nil"/>
            </w:tcBorders>
          </w:tcPr>
          <w:p w:rsidR="00C42DF8" w:rsidRDefault="00C42DF8">
            <w:pPr>
              <w:rPr>
                <w:rFonts w:cs="Times New Roman"/>
                <w:color w:val="000000"/>
                <w:szCs w:val="22"/>
                <w:lang w:eastAsia="bg-BG"/>
              </w:rPr>
            </w:pPr>
          </w:p>
        </w:tc>
        <w:tc>
          <w:tcPr>
            <w:tcW w:w="1559" w:type="dxa"/>
            <w:tcBorders>
              <w:top w:val="nil"/>
              <w:left w:val="nil"/>
              <w:bottom w:val="nil"/>
              <w:right w:val="nil"/>
            </w:tcBorders>
          </w:tcPr>
          <w:p w:rsidR="00C42DF8" w:rsidRDefault="00C42DF8">
            <w:pPr>
              <w:rPr>
                <w:rFonts w:cs="Times New Roman"/>
                <w:color w:val="000000"/>
                <w:szCs w:val="22"/>
                <w:lang w:eastAsia="bg-BG"/>
              </w:rPr>
            </w:pPr>
          </w:p>
        </w:tc>
        <w:tc>
          <w:tcPr>
            <w:tcW w:w="1234" w:type="dxa"/>
            <w:tcBorders>
              <w:top w:val="nil"/>
              <w:left w:val="nil"/>
              <w:bottom w:val="nil"/>
              <w:right w:val="nil"/>
            </w:tcBorders>
          </w:tcPr>
          <w:p w:rsidR="00C42DF8" w:rsidRDefault="00C42DF8">
            <w:pPr>
              <w:rPr>
                <w:rFonts w:cs="Times New Roman"/>
                <w:color w:val="000000"/>
                <w:szCs w:val="22"/>
                <w:lang w:eastAsia="bg-BG"/>
              </w:rPr>
            </w:pPr>
          </w:p>
        </w:tc>
        <w:tc>
          <w:tcPr>
            <w:tcW w:w="925" w:type="dxa"/>
            <w:tcBorders>
              <w:top w:val="nil"/>
              <w:left w:val="nil"/>
              <w:bottom w:val="nil"/>
              <w:right w:val="nil"/>
            </w:tcBorders>
          </w:tcPr>
          <w:p w:rsidR="00C42DF8" w:rsidRDefault="00C42DF8">
            <w:pPr>
              <w:rPr>
                <w:rFonts w:cs="Times New Roman"/>
                <w:color w:val="000000"/>
                <w:szCs w:val="22"/>
                <w:lang w:eastAsia="bg-BG"/>
              </w:rPr>
            </w:pPr>
          </w:p>
        </w:tc>
        <w:tc>
          <w:tcPr>
            <w:tcW w:w="873" w:type="dxa"/>
            <w:tcBorders>
              <w:top w:val="nil"/>
              <w:left w:val="nil"/>
              <w:bottom w:val="nil"/>
              <w:right w:val="nil"/>
            </w:tcBorders>
          </w:tcPr>
          <w:p w:rsidR="00C42DF8" w:rsidRDefault="00C42DF8">
            <w:pPr>
              <w:rPr>
                <w:rFonts w:cs="Times New Roman"/>
                <w:color w:val="000000"/>
                <w:szCs w:val="22"/>
                <w:lang w:eastAsia="bg-BG"/>
              </w:rPr>
            </w:pPr>
          </w:p>
        </w:tc>
      </w:tr>
      <w:tr w:rsidR="00C42DF8" w:rsidTr="00F92146">
        <w:trPr>
          <w:trHeight w:val="181"/>
          <w:jc w:val="center"/>
        </w:trPr>
        <w:tc>
          <w:tcPr>
            <w:tcW w:w="4385" w:type="dxa"/>
            <w:tcBorders>
              <w:top w:val="nil"/>
              <w:left w:val="nil"/>
              <w:bottom w:val="nil"/>
              <w:right w:val="nil"/>
            </w:tcBorders>
          </w:tcPr>
          <w:p w:rsidR="00C42DF8" w:rsidRDefault="00C42DF8">
            <w:pPr>
              <w:rPr>
                <w:rFonts w:cs="Times New Roman"/>
                <w:color w:val="000000"/>
                <w:szCs w:val="22"/>
                <w:lang w:eastAsia="bg-BG"/>
              </w:rPr>
            </w:pPr>
            <w:r>
              <w:rPr>
                <w:rFonts w:cs="Times New Roman"/>
                <w:color w:val="000000"/>
                <w:szCs w:val="22"/>
                <w:lang w:eastAsia="bg-BG"/>
              </w:rPr>
              <w:t>Салдо към 1 януари 2013 г.</w:t>
            </w:r>
          </w:p>
        </w:tc>
        <w:tc>
          <w:tcPr>
            <w:tcW w:w="1059" w:type="dxa"/>
            <w:tcBorders>
              <w:top w:val="nil"/>
              <w:left w:val="nil"/>
              <w:bottom w:val="nil"/>
              <w:right w:val="nil"/>
            </w:tcBorders>
            <w:vAlign w:val="bottom"/>
          </w:tcPr>
          <w:p w:rsidR="00C42DF8" w:rsidRDefault="00C42DF8" w:rsidP="00F02D8E">
            <w:pPr>
              <w:jc w:val="right"/>
              <w:rPr>
                <w:rFonts w:cs="Times New Roman"/>
                <w:color w:val="000000"/>
                <w:szCs w:val="22"/>
                <w:lang w:eastAsia="bg-BG"/>
              </w:rPr>
            </w:pPr>
            <w:r>
              <w:rPr>
                <w:rFonts w:cs="Times New Roman"/>
                <w:color w:val="000000"/>
                <w:szCs w:val="22"/>
                <w:lang w:eastAsia="bg-BG"/>
              </w:rPr>
              <w:t>160</w:t>
            </w:r>
          </w:p>
        </w:tc>
        <w:tc>
          <w:tcPr>
            <w:tcW w:w="1559" w:type="dxa"/>
            <w:tcBorders>
              <w:top w:val="nil"/>
              <w:left w:val="nil"/>
              <w:bottom w:val="nil"/>
              <w:right w:val="nil"/>
            </w:tcBorders>
            <w:vAlign w:val="bottom"/>
          </w:tcPr>
          <w:p w:rsidR="00C42DF8" w:rsidRDefault="00C42DF8">
            <w:pPr>
              <w:jc w:val="right"/>
              <w:rPr>
                <w:rFonts w:cs="Times New Roman"/>
                <w:color w:val="000000"/>
                <w:szCs w:val="22"/>
                <w:lang w:eastAsia="bg-BG"/>
              </w:rPr>
            </w:pPr>
            <w:r>
              <w:rPr>
                <w:rFonts w:cs="Times New Roman"/>
                <w:color w:val="000000"/>
                <w:szCs w:val="22"/>
                <w:lang w:eastAsia="bg-BG"/>
              </w:rPr>
              <w:t>100</w:t>
            </w:r>
          </w:p>
        </w:tc>
        <w:tc>
          <w:tcPr>
            <w:tcW w:w="1234" w:type="dxa"/>
            <w:tcBorders>
              <w:top w:val="nil"/>
              <w:left w:val="nil"/>
              <w:bottom w:val="nil"/>
              <w:right w:val="nil"/>
            </w:tcBorders>
            <w:vAlign w:val="bottom"/>
          </w:tcPr>
          <w:p w:rsidR="00C42DF8" w:rsidRDefault="00C42DF8">
            <w:pPr>
              <w:jc w:val="right"/>
              <w:rPr>
                <w:rFonts w:cs="Times New Roman"/>
                <w:color w:val="000000"/>
                <w:szCs w:val="22"/>
                <w:lang w:eastAsia="bg-BG"/>
              </w:rPr>
            </w:pPr>
            <w:r>
              <w:rPr>
                <w:rFonts w:cs="Times New Roman"/>
                <w:color w:val="000000"/>
                <w:szCs w:val="22"/>
                <w:lang w:eastAsia="bg-BG"/>
              </w:rPr>
              <w:t>516</w:t>
            </w:r>
          </w:p>
        </w:tc>
        <w:tc>
          <w:tcPr>
            <w:tcW w:w="925" w:type="dxa"/>
            <w:tcBorders>
              <w:top w:val="nil"/>
              <w:left w:val="nil"/>
              <w:bottom w:val="nil"/>
              <w:right w:val="nil"/>
            </w:tcBorders>
            <w:vAlign w:val="bottom"/>
          </w:tcPr>
          <w:p w:rsidR="00C42DF8" w:rsidRDefault="00C42DF8">
            <w:pPr>
              <w:jc w:val="right"/>
              <w:rPr>
                <w:rFonts w:cs="Times New Roman"/>
                <w:color w:val="000000"/>
                <w:szCs w:val="22"/>
                <w:lang w:eastAsia="bg-BG"/>
              </w:rPr>
            </w:pPr>
            <w:r>
              <w:rPr>
                <w:rFonts w:cs="Times New Roman"/>
                <w:color w:val="000000"/>
                <w:szCs w:val="22"/>
                <w:lang w:eastAsia="bg-BG"/>
              </w:rPr>
              <w:t>417</w:t>
            </w:r>
          </w:p>
        </w:tc>
        <w:tc>
          <w:tcPr>
            <w:tcW w:w="873" w:type="dxa"/>
            <w:tcBorders>
              <w:top w:val="nil"/>
              <w:left w:val="nil"/>
              <w:bottom w:val="nil"/>
              <w:right w:val="nil"/>
            </w:tcBorders>
            <w:vAlign w:val="bottom"/>
          </w:tcPr>
          <w:p w:rsidR="00C42DF8" w:rsidRPr="002A0A3F" w:rsidRDefault="00C42DF8">
            <w:pPr>
              <w:jc w:val="right"/>
              <w:rPr>
                <w:rFonts w:cs="Times New Roman"/>
                <w:b/>
                <w:color w:val="000000"/>
                <w:szCs w:val="22"/>
                <w:lang w:eastAsia="bg-BG"/>
              </w:rPr>
            </w:pPr>
            <w:r>
              <w:rPr>
                <w:rFonts w:cs="Times New Roman"/>
                <w:b/>
                <w:color w:val="000000"/>
                <w:szCs w:val="22"/>
                <w:lang w:eastAsia="bg-BG"/>
              </w:rPr>
              <w:t>1 193</w:t>
            </w:r>
          </w:p>
        </w:tc>
      </w:tr>
      <w:tr w:rsidR="00C42DF8" w:rsidTr="00F92146">
        <w:trPr>
          <w:trHeight w:val="181"/>
          <w:jc w:val="center"/>
        </w:trPr>
        <w:tc>
          <w:tcPr>
            <w:tcW w:w="4385" w:type="dxa"/>
            <w:tcBorders>
              <w:top w:val="nil"/>
              <w:left w:val="nil"/>
              <w:bottom w:val="nil"/>
              <w:right w:val="nil"/>
            </w:tcBorders>
          </w:tcPr>
          <w:p w:rsidR="00C42DF8" w:rsidRDefault="00C42DF8">
            <w:pPr>
              <w:rPr>
                <w:rFonts w:cs="Times New Roman"/>
                <w:color w:val="000000"/>
                <w:szCs w:val="22"/>
                <w:lang w:eastAsia="bg-BG"/>
              </w:rPr>
            </w:pPr>
            <w:r>
              <w:rPr>
                <w:rFonts w:cs="Times New Roman"/>
                <w:color w:val="000000"/>
                <w:szCs w:val="22"/>
                <w:lang w:eastAsia="bg-BG"/>
              </w:rPr>
              <w:t>Новопридобити активи</w:t>
            </w:r>
          </w:p>
        </w:tc>
        <w:tc>
          <w:tcPr>
            <w:tcW w:w="1059" w:type="dxa"/>
            <w:tcBorders>
              <w:top w:val="nil"/>
              <w:left w:val="nil"/>
              <w:bottom w:val="nil"/>
              <w:right w:val="nil"/>
            </w:tcBorders>
            <w:vAlign w:val="bottom"/>
          </w:tcPr>
          <w:p w:rsidR="00C42DF8" w:rsidRDefault="00C42DF8">
            <w:pPr>
              <w:jc w:val="right"/>
              <w:rPr>
                <w:rFonts w:cs="Times New Roman"/>
                <w:color w:val="000000"/>
                <w:szCs w:val="22"/>
                <w:lang w:eastAsia="bg-BG"/>
              </w:rPr>
            </w:pPr>
            <w:r>
              <w:rPr>
                <w:rFonts w:cs="Times New Roman"/>
                <w:color w:val="000000"/>
                <w:szCs w:val="22"/>
                <w:lang w:eastAsia="bg-BG"/>
              </w:rPr>
              <w:t>9</w:t>
            </w:r>
          </w:p>
        </w:tc>
        <w:tc>
          <w:tcPr>
            <w:tcW w:w="1559" w:type="dxa"/>
            <w:tcBorders>
              <w:top w:val="nil"/>
              <w:left w:val="nil"/>
              <w:bottom w:val="nil"/>
              <w:right w:val="nil"/>
            </w:tcBorders>
            <w:vAlign w:val="bottom"/>
          </w:tcPr>
          <w:p w:rsidR="00C42DF8" w:rsidRDefault="00C42DF8">
            <w:pPr>
              <w:jc w:val="right"/>
              <w:rPr>
                <w:rFonts w:cs="Times New Roman"/>
                <w:color w:val="000000"/>
                <w:szCs w:val="22"/>
                <w:lang w:eastAsia="bg-BG"/>
              </w:rPr>
            </w:pPr>
            <w:r>
              <w:rPr>
                <w:rFonts w:cs="Times New Roman"/>
                <w:color w:val="000000"/>
                <w:szCs w:val="22"/>
                <w:lang w:eastAsia="bg-BG"/>
              </w:rPr>
              <w:t>150</w:t>
            </w:r>
          </w:p>
        </w:tc>
        <w:tc>
          <w:tcPr>
            <w:tcW w:w="1234" w:type="dxa"/>
            <w:tcBorders>
              <w:top w:val="nil"/>
              <w:left w:val="nil"/>
              <w:bottom w:val="nil"/>
              <w:right w:val="nil"/>
            </w:tcBorders>
            <w:vAlign w:val="bottom"/>
          </w:tcPr>
          <w:p w:rsidR="00C42DF8" w:rsidRDefault="00C42DF8">
            <w:pPr>
              <w:jc w:val="right"/>
              <w:rPr>
                <w:rFonts w:cs="Times New Roman"/>
                <w:color w:val="000000"/>
                <w:szCs w:val="22"/>
                <w:lang w:eastAsia="bg-BG"/>
              </w:rPr>
            </w:pPr>
            <w:r>
              <w:rPr>
                <w:rFonts w:cs="Times New Roman"/>
                <w:color w:val="000000"/>
                <w:szCs w:val="22"/>
                <w:lang w:eastAsia="bg-BG"/>
              </w:rPr>
              <w:t>15</w:t>
            </w:r>
          </w:p>
        </w:tc>
        <w:tc>
          <w:tcPr>
            <w:tcW w:w="925" w:type="dxa"/>
            <w:tcBorders>
              <w:top w:val="nil"/>
              <w:left w:val="nil"/>
              <w:bottom w:val="nil"/>
              <w:right w:val="nil"/>
            </w:tcBorders>
            <w:vAlign w:val="bottom"/>
          </w:tcPr>
          <w:p w:rsidR="00C42DF8" w:rsidRDefault="00C42DF8">
            <w:pPr>
              <w:jc w:val="right"/>
              <w:rPr>
                <w:rFonts w:cs="Times New Roman"/>
                <w:color w:val="000000"/>
                <w:szCs w:val="22"/>
                <w:lang w:eastAsia="bg-BG"/>
              </w:rPr>
            </w:pPr>
            <w:r>
              <w:rPr>
                <w:rFonts w:cs="Times New Roman"/>
                <w:color w:val="000000"/>
                <w:szCs w:val="22"/>
                <w:lang w:eastAsia="bg-BG"/>
              </w:rPr>
              <w:t>-</w:t>
            </w:r>
          </w:p>
        </w:tc>
        <w:tc>
          <w:tcPr>
            <w:tcW w:w="873" w:type="dxa"/>
            <w:tcBorders>
              <w:top w:val="nil"/>
              <w:left w:val="nil"/>
              <w:bottom w:val="nil"/>
              <w:right w:val="nil"/>
            </w:tcBorders>
            <w:vAlign w:val="bottom"/>
          </w:tcPr>
          <w:p w:rsidR="00C42DF8" w:rsidRPr="002A0A3F" w:rsidRDefault="00C42DF8">
            <w:pPr>
              <w:jc w:val="right"/>
              <w:rPr>
                <w:rFonts w:cs="Times New Roman"/>
                <w:b/>
                <w:color w:val="000000"/>
                <w:szCs w:val="22"/>
                <w:lang w:eastAsia="bg-BG"/>
              </w:rPr>
            </w:pPr>
            <w:r>
              <w:rPr>
                <w:rFonts w:cs="Times New Roman"/>
                <w:b/>
                <w:color w:val="000000"/>
                <w:szCs w:val="22"/>
                <w:lang w:eastAsia="bg-BG"/>
              </w:rPr>
              <w:t>174</w:t>
            </w:r>
          </w:p>
        </w:tc>
      </w:tr>
      <w:tr w:rsidR="00C42DF8" w:rsidTr="00F92146">
        <w:trPr>
          <w:trHeight w:val="181"/>
          <w:jc w:val="center"/>
        </w:trPr>
        <w:tc>
          <w:tcPr>
            <w:tcW w:w="4385" w:type="dxa"/>
            <w:tcBorders>
              <w:top w:val="nil"/>
              <w:left w:val="nil"/>
              <w:bottom w:val="nil"/>
              <w:right w:val="nil"/>
            </w:tcBorders>
          </w:tcPr>
          <w:p w:rsidR="00C42DF8" w:rsidRDefault="00C42DF8">
            <w:pPr>
              <w:rPr>
                <w:rFonts w:cs="Times New Roman"/>
                <w:color w:val="000000"/>
                <w:szCs w:val="22"/>
                <w:lang w:eastAsia="bg-BG"/>
              </w:rPr>
            </w:pPr>
            <w:r w:rsidRPr="009D0BA5">
              <w:rPr>
                <w:rFonts w:cs="Times New Roman"/>
                <w:color w:val="000000"/>
                <w:szCs w:val="22"/>
                <w:lang w:eastAsia="bg-BG"/>
              </w:rPr>
              <w:t>Трансфери от имоти, машини и съоръжения</w:t>
            </w:r>
          </w:p>
        </w:tc>
        <w:tc>
          <w:tcPr>
            <w:tcW w:w="1059" w:type="dxa"/>
            <w:tcBorders>
              <w:top w:val="nil"/>
              <w:left w:val="nil"/>
              <w:bottom w:val="nil"/>
              <w:right w:val="nil"/>
            </w:tcBorders>
            <w:vAlign w:val="bottom"/>
          </w:tcPr>
          <w:p w:rsidR="00C42DF8" w:rsidRDefault="00C42DF8">
            <w:pPr>
              <w:jc w:val="right"/>
              <w:rPr>
                <w:rFonts w:cs="Times New Roman"/>
                <w:color w:val="000000"/>
                <w:szCs w:val="22"/>
                <w:lang w:eastAsia="bg-BG"/>
              </w:rPr>
            </w:pPr>
            <w:r>
              <w:rPr>
                <w:rFonts w:cs="Times New Roman"/>
                <w:color w:val="000000"/>
                <w:szCs w:val="22"/>
                <w:lang w:eastAsia="bg-BG"/>
              </w:rPr>
              <w:t>-</w:t>
            </w:r>
          </w:p>
        </w:tc>
        <w:tc>
          <w:tcPr>
            <w:tcW w:w="1559" w:type="dxa"/>
            <w:tcBorders>
              <w:top w:val="nil"/>
              <w:left w:val="nil"/>
              <w:bottom w:val="nil"/>
              <w:right w:val="nil"/>
            </w:tcBorders>
            <w:vAlign w:val="bottom"/>
          </w:tcPr>
          <w:p w:rsidR="00C42DF8" w:rsidRDefault="00C42DF8">
            <w:pPr>
              <w:jc w:val="right"/>
              <w:rPr>
                <w:rFonts w:cs="Times New Roman"/>
                <w:color w:val="000000"/>
                <w:szCs w:val="22"/>
                <w:lang w:eastAsia="bg-BG"/>
              </w:rPr>
            </w:pPr>
            <w:r>
              <w:rPr>
                <w:rFonts w:cs="Times New Roman"/>
                <w:color w:val="000000"/>
                <w:szCs w:val="22"/>
                <w:lang w:eastAsia="bg-BG"/>
              </w:rPr>
              <w:t>-</w:t>
            </w:r>
          </w:p>
        </w:tc>
        <w:tc>
          <w:tcPr>
            <w:tcW w:w="1234" w:type="dxa"/>
            <w:tcBorders>
              <w:top w:val="nil"/>
              <w:left w:val="nil"/>
              <w:bottom w:val="nil"/>
              <w:right w:val="nil"/>
            </w:tcBorders>
            <w:vAlign w:val="bottom"/>
          </w:tcPr>
          <w:p w:rsidR="00C42DF8" w:rsidRDefault="00C42DF8">
            <w:pPr>
              <w:jc w:val="right"/>
              <w:rPr>
                <w:rFonts w:cs="Times New Roman"/>
                <w:color w:val="000000"/>
                <w:szCs w:val="22"/>
                <w:lang w:eastAsia="bg-BG"/>
              </w:rPr>
            </w:pPr>
            <w:r>
              <w:rPr>
                <w:rFonts w:cs="Times New Roman"/>
                <w:color w:val="000000"/>
                <w:szCs w:val="22"/>
                <w:lang w:eastAsia="bg-BG"/>
              </w:rPr>
              <w:t>305</w:t>
            </w:r>
          </w:p>
        </w:tc>
        <w:tc>
          <w:tcPr>
            <w:tcW w:w="925" w:type="dxa"/>
            <w:tcBorders>
              <w:top w:val="nil"/>
              <w:left w:val="nil"/>
              <w:bottom w:val="nil"/>
              <w:right w:val="nil"/>
            </w:tcBorders>
            <w:vAlign w:val="bottom"/>
          </w:tcPr>
          <w:p w:rsidR="00C42DF8" w:rsidRDefault="00C42DF8">
            <w:pPr>
              <w:jc w:val="right"/>
              <w:rPr>
                <w:rFonts w:cs="Times New Roman"/>
                <w:color w:val="000000"/>
                <w:szCs w:val="22"/>
                <w:lang w:eastAsia="bg-BG"/>
              </w:rPr>
            </w:pPr>
            <w:r>
              <w:rPr>
                <w:rFonts w:cs="Times New Roman"/>
                <w:color w:val="000000"/>
                <w:szCs w:val="22"/>
                <w:lang w:eastAsia="bg-BG"/>
              </w:rPr>
              <w:t>-</w:t>
            </w:r>
          </w:p>
        </w:tc>
        <w:tc>
          <w:tcPr>
            <w:tcW w:w="873" w:type="dxa"/>
            <w:tcBorders>
              <w:top w:val="nil"/>
              <w:left w:val="nil"/>
              <w:bottom w:val="nil"/>
              <w:right w:val="nil"/>
            </w:tcBorders>
            <w:vAlign w:val="bottom"/>
          </w:tcPr>
          <w:p w:rsidR="00C42DF8" w:rsidRPr="002A0A3F" w:rsidRDefault="00C42DF8">
            <w:pPr>
              <w:jc w:val="right"/>
              <w:rPr>
                <w:rFonts w:cs="Times New Roman"/>
                <w:b/>
                <w:color w:val="000000"/>
                <w:szCs w:val="22"/>
                <w:lang w:eastAsia="bg-BG"/>
              </w:rPr>
            </w:pPr>
            <w:r>
              <w:rPr>
                <w:rFonts w:cs="Times New Roman"/>
                <w:b/>
                <w:color w:val="000000"/>
                <w:szCs w:val="22"/>
                <w:lang w:eastAsia="bg-BG"/>
              </w:rPr>
              <w:t>305</w:t>
            </w:r>
          </w:p>
        </w:tc>
      </w:tr>
      <w:tr w:rsidR="00C42DF8" w:rsidTr="00F92146">
        <w:trPr>
          <w:trHeight w:val="181"/>
          <w:jc w:val="center"/>
        </w:trPr>
        <w:tc>
          <w:tcPr>
            <w:tcW w:w="4385" w:type="dxa"/>
            <w:tcBorders>
              <w:top w:val="nil"/>
              <w:left w:val="nil"/>
              <w:bottom w:val="nil"/>
              <w:right w:val="nil"/>
            </w:tcBorders>
          </w:tcPr>
          <w:p w:rsidR="00C42DF8" w:rsidRDefault="00C42DF8">
            <w:pPr>
              <w:rPr>
                <w:rFonts w:cs="Times New Roman"/>
                <w:color w:val="000000"/>
                <w:szCs w:val="22"/>
                <w:lang w:eastAsia="bg-BG"/>
              </w:rPr>
            </w:pPr>
            <w:r>
              <w:rPr>
                <w:rFonts w:cs="Times New Roman"/>
                <w:color w:val="000000"/>
                <w:szCs w:val="22"/>
                <w:lang w:eastAsia="bg-BG"/>
              </w:rPr>
              <w:t>Отписани активи</w:t>
            </w:r>
          </w:p>
        </w:tc>
        <w:tc>
          <w:tcPr>
            <w:tcW w:w="1059" w:type="dxa"/>
            <w:tcBorders>
              <w:top w:val="nil"/>
              <w:left w:val="nil"/>
              <w:right w:val="nil"/>
            </w:tcBorders>
            <w:noWrap/>
            <w:vAlign w:val="bottom"/>
          </w:tcPr>
          <w:p w:rsidR="00C42DF8" w:rsidRDefault="00C42DF8">
            <w:pPr>
              <w:jc w:val="right"/>
              <w:rPr>
                <w:rFonts w:cs="Times New Roman"/>
                <w:color w:val="000000"/>
                <w:szCs w:val="22"/>
                <w:lang w:eastAsia="bg-BG"/>
              </w:rPr>
            </w:pPr>
            <w:r>
              <w:rPr>
                <w:rFonts w:cs="Times New Roman"/>
                <w:color w:val="000000"/>
                <w:szCs w:val="22"/>
                <w:lang w:eastAsia="bg-BG"/>
              </w:rPr>
              <w:t>(3)</w:t>
            </w:r>
          </w:p>
        </w:tc>
        <w:tc>
          <w:tcPr>
            <w:tcW w:w="1559" w:type="dxa"/>
            <w:tcBorders>
              <w:top w:val="nil"/>
              <w:left w:val="nil"/>
              <w:right w:val="nil"/>
            </w:tcBorders>
            <w:noWrap/>
            <w:vAlign w:val="bottom"/>
          </w:tcPr>
          <w:p w:rsidR="00C42DF8" w:rsidRDefault="00C42DF8">
            <w:pPr>
              <w:jc w:val="right"/>
              <w:rPr>
                <w:rFonts w:cs="Times New Roman"/>
                <w:color w:val="000000"/>
                <w:szCs w:val="22"/>
                <w:lang w:eastAsia="bg-BG"/>
              </w:rPr>
            </w:pPr>
            <w:r>
              <w:rPr>
                <w:rFonts w:cs="Times New Roman"/>
                <w:color w:val="000000"/>
                <w:szCs w:val="22"/>
                <w:lang w:eastAsia="bg-BG"/>
              </w:rPr>
              <w:t>-</w:t>
            </w:r>
          </w:p>
        </w:tc>
        <w:tc>
          <w:tcPr>
            <w:tcW w:w="1234" w:type="dxa"/>
            <w:tcBorders>
              <w:top w:val="nil"/>
              <w:left w:val="nil"/>
              <w:right w:val="nil"/>
            </w:tcBorders>
            <w:noWrap/>
            <w:vAlign w:val="bottom"/>
          </w:tcPr>
          <w:p w:rsidR="00C42DF8" w:rsidRDefault="00C42DF8">
            <w:pPr>
              <w:jc w:val="right"/>
              <w:rPr>
                <w:rFonts w:cs="Times New Roman"/>
                <w:color w:val="000000"/>
                <w:szCs w:val="22"/>
                <w:lang w:eastAsia="bg-BG"/>
              </w:rPr>
            </w:pPr>
            <w:r>
              <w:rPr>
                <w:rFonts w:cs="Times New Roman"/>
                <w:color w:val="000000"/>
                <w:szCs w:val="22"/>
                <w:lang w:eastAsia="bg-BG"/>
              </w:rPr>
              <w:t>-</w:t>
            </w:r>
          </w:p>
        </w:tc>
        <w:tc>
          <w:tcPr>
            <w:tcW w:w="925" w:type="dxa"/>
            <w:tcBorders>
              <w:top w:val="nil"/>
              <w:left w:val="nil"/>
              <w:right w:val="nil"/>
            </w:tcBorders>
            <w:noWrap/>
            <w:vAlign w:val="bottom"/>
          </w:tcPr>
          <w:p w:rsidR="00C42DF8" w:rsidRDefault="00C42DF8">
            <w:pPr>
              <w:jc w:val="right"/>
              <w:rPr>
                <w:rFonts w:cs="Times New Roman"/>
                <w:color w:val="000000"/>
                <w:szCs w:val="22"/>
                <w:lang w:eastAsia="bg-BG"/>
              </w:rPr>
            </w:pPr>
            <w:r>
              <w:rPr>
                <w:rFonts w:cs="Times New Roman"/>
                <w:color w:val="000000"/>
                <w:szCs w:val="22"/>
                <w:lang w:eastAsia="bg-BG"/>
              </w:rPr>
              <w:t>-</w:t>
            </w:r>
          </w:p>
        </w:tc>
        <w:tc>
          <w:tcPr>
            <w:tcW w:w="873" w:type="dxa"/>
            <w:tcBorders>
              <w:top w:val="nil"/>
              <w:left w:val="nil"/>
              <w:right w:val="nil"/>
            </w:tcBorders>
            <w:noWrap/>
            <w:vAlign w:val="bottom"/>
          </w:tcPr>
          <w:p w:rsidR="00C42DF8" w:rsidRPr="002A0A3F" w:rsidRDefault="00C42DF8">
            <w:pPr>
              <w:jc w:val="right"/>
              <w:rPr>
                <w:rFonts w:cs="Times New Roman"/>
                <w:b/>
                <w:color w:val="000000"/>
                <w:szCs w:val="22"/>
                <w:lang w:eastAsia="bg-BG"/>
              </w:rPr>
            </w:pPr>
            <w:r w:rsidRPr="002A0A3F">
              <w:rPr>
                <w:rFonts w:cs="Times New Roman"/>
                <w:b/>
                <w:color w:val="000000"/>
                <w:szCs w:val="22"/>
                <w:lang w:eastAsia="bg-BG"/>
              </w:rPr>
              <w:t>(3)</w:t>
            </w:r>
          </w:p>
        </w:tc>
      </w:tr>
      <w:tr w:rsidR="00C42DF8" w:rsidTr="00F92146">
        <w:trPr>
          <w:trHeight w:val="181"/>
          <w:jc w:val="center"/>
        </w:trPr>
        <w:tc>
          <w:tcPr>
            <w:tcW w:w="4385" w:type="dxa"/>
            <w:tcBorders>
              <w:top w:val="nil"/>
              <w:left w:val="nil"/>
              <w:bottom w:val="nil"/>
              <w:right w:val="nil"/>
            </w:tcBorders>
          </w:tcPr>
          <w:p w:rsidR="00C42DF8" w:rsidRPr="00024C09" w:rsidRDefault="00C42DF8">
            <w:pPr>
              <w:rPr>
                <w:rFonts w:cs="Times New Roman"/>
                <w:b/>
                <w:color w:val="000000"/>
                <w:szCs w:val="22"/>
                <w:lang w:eastAsia="bg-BG"/>
              </w:rPr>
            </w:pPr>
            <w:r w:rsidRPr="00024C09">
              <w:rPr>
                <w:rFonts w:cs="Times New Roman"/>
                <w:b/>
                <w:color w:val="000000"/>
                <w:szCs w:val="22"/>
                <w:lang w:eastAsia="bg-BG"/>
              </w:rPr>
              <w:t>Салдо към  3</w:t>
            </w:r>
            <w:r>
              <w:rPr>
                <w:rFonts w:cs="Times New Roman"/>
                <w:b/>
                <w:color w:val="000000"/>
                <w:szCs w:val="22"/>
                <w:lang w:eastAsia="bg-BG"/>
              </w:rPr>
              <w:t>1 декември 2013</w:t>
            </w:r>
            <w:r w:rsidRPr="00024C09">
              <w:rPr>
                <w:rFonts w:cs="Times New Roman"/>
                <w:b/>
                <w:color w:val="000000"/>
                <w:szCs w:val="22"/>
                <w:lang w:eastAsia="bg-BG"/>
              </w:rPr>
              <w:t xml:space="preserve"> г.</w:t>
            </w:r>
          </w:p>
        </w:tc>
        <w:tc>
          <w:tcPr>
            <w:tcW w:w="1059" w:type="dxa"/>
            <w:tcBorders>
              <w:top w:val="single" w:sz="2" w:space="0" w:color="auto"/>
              <w:left w:val="nil"/>
              <w:bottom w:val="nil"/>
              <w:right w:val="nil"/>
            </w:tcBorders>
            <w:vAlign w:val="bottom"/>
          </w:tcPr>
          <w:p w:rsidR="00C42DF8" w:rsidRPr="00024C09" w:rsidRDefault="00C42DF8" w:rsidP="00F02D8E">
            <w:pPr>
              <w:jc w:val="right"/>
              <w:rPr>
                <w:rFonts w:cs="Times New Roman"/>
                <w:b/>
                <w:color w:val="000000"/>
                <w:szCs w:val="22"/>
                <w:lang w:eastAsia="bg-BG"/>
              </w:rPr>
            </w:pPr>
            <w:r>
              <w:rPr>
                <w:rFonts w:cs="Times New Roman"/>
                <w:b/>
                <w:color w:val="000000"/>
                <w:szCs w:val="22"/>
                <w:lang w:eastAsia="bg-BG"/>
              </w:rPr>
              <w:t>166</w:t>
            </w:r>
          </w:p>
        </w:tc>
        <w:tc>
          <w:tcPr>
            <w:tcW w:w="1559" w:type="dxa"/>
            <w:tcBorders>
              <w:top w:val="single" w:sz="2" w:space="0" w:color="auto"/>
              <w:left w:val="nil"/>
              <w:bottom w:val="nil"/>
              <w:right w:val="nil"/>
            </w:tcBorders>
            <w:vAlign w:val="bottom"/>
          </w:tcPr>
          <w:p w:rsidR="00C42DF8" w:rsidRPr="00024C09" w:rsidRDefault="00C42DF8">
            <w:pPr>
              <w:jc w:val="right"/>
              <w:rPr>
                <w:rFonts w:cs="Times New Roman"/>
                <w:b/>
                <w:color w:val="000000"/>
                <w:szCs w:val="22"/>
                <w:lang w:eastAsia="bg-BG"/>
              </w:rPr>
            </w:pPr>
            <w:r>
              <w:rPr>
                <w:rFonts w:cs="Times New Roman"/>
                <w:b/>
                <w:color w:val="000000"/>
                <w:szCs w:val="22"/>
                <w:lang w:eastAsia="bg-BG"/>
              </w:rPr>
              <w:t>250</w:t>
            </w:r>
          </w:p>
        </w:tc>
        <w:tc>
          <w:tcPr>
            <w:tcW w:w="1234" w:type="dxa"/>
            <w:tcBorders>
              <w:top w:val="single" w:sz="2" w:space="0" w:color="auto"/>
              <w:left w:val="nil"/>
              <w:bottom w:val="nil"/>
              <w:right w:val="nil"/>
            </w:tcBorders>
            <w:vAlign w:val="bottom"/>
          </w:tcPr>
          <w:p w:rsidR="00C42DF8" w:rsidRPr="00024C09" w:rsidRDefault="00C42DF8">
            <w:pPr>
              <w:jc w:val="right"/>
              <w:rPr>
                <w:rFonts w:cs="Times New Roman"/>
                <w:b/>
                <w:color w:val="000000"/>
                <w:szCs w:val="22"/>
                <w:lang w:eastAsia="bg-BG"/>
              </w:rPr>
            </w:pPr>
            <w:r>
              <w:rPr>
                <w:rFonts w:cs="Times New Roman"/>
                <w:b/>
                <w:color w:val="000000"/>
                <w:szCs w:val="22"/>
                <w:lang w:eastAsia="bg-BG"/>
              </w:rPr>
              <w:t>836</w:t>
            </w:r>
          </w:p>
        </w:tc>
        <w:tc>
          <w:tcPr>
            <w:tcW w:w="925" w:type="dxa"/>
            <w:tcBorders>
              <w:top w:val="single" w:sz="2" w:space="0" w:color="auto"/>
              <w:left w:val="nil"/>
              <w:bottom w:val="nil"/>
              <w:right w:val="nil"/>
            </w:tcBorders>
            <w:vAlign w:val="bottom"/>
          </w:tcPr>
          <w:p w:rsidR="00C42DF8" w:rsidRPr="00024C09" w:rsidRDefault="00C42DF8">
            <w:pPr>
              <w:jc w:val="right"/>
              <w:rPr>
                <w:rFonts w:cs="Times New Roman"/>
                <w:b/>
                <w:color w:val="000000"/>
                <w:szCs w:val="22"/>
                <w:lang w:eastAsia="bg-BG"/>
              </w:rPr>
            </w:pPr>
            <w:r>
              <w:rPr>
                <w:rFonts w:cs="Times New Roman"/>
                <w:b/>
                <w:color w:val="000000"/>
                <w:szCs w:val="22"/>
                <w:lang w:eastAsia="bg-BG"/>
              </w:rPr>
              <w:t>417</w:t>
            </w:r>
          </w:p>
        </w:tc>
        <w:tc>
          <w:tcPr>
            <w:tcW w:w="873" w:type="dxa"/>
            <w:tcBorders>
              <w:top w:val="single" w:sz="2" w:space="0" w:color="auto"/>
              <w:left w:val="nil"/>
              <w:bottom w:val="nil"/>
              <w:right w:val="nil"/>
            </w:tcBorders>
            <w:vAlign w:val="bottom"/>
          </w:tcPr>
          <w:p w:rsidR="00C42DF8" w:rsidRPr="002A0A3F" w:rsidRDefault="00C42DF8" w:rsidP="00501015">
            <w:pPr>
              <w:jc w:val="right"/>
              <w:rPr>
                <w:rFonts w:cs="Times New Roman"/>
                <w:b/>
                <w:color w:val="000000"/>
                <w:szCs w:val="22"/>
                <w:lang w:eastAsia="bg-BG"/>
              </w:rPr>
            </w:pPr>
            <w:r>
              <w:rPr>
                <w:rFonts w:cs="Times New Roman"/>
                <w:b/>
                <w:color w:val="000000"/>
                <w:szCs w:val="22"/>
                <w:lang w:eastAsia="bg-BG"/>
              </w:rPr>
              <w:t>1 669</w:t>
            </w:r>
          </w:p>
        </w:tc>
      </w:tr>
      <w:tr w:rsidR="00C42DF8" w:rsidTr="00F92146">
        <w:trPr>
          <w:trHeight w:val="181"/>
          <w:jc w:val="center"/>
        </w:trPr>
        <w:tc>
          <w:tcPr>
            <w:tcW w:w="4385" w:type="dxa"/>
            <w:tcBorders>
              <w:top w:val="nil"/>
              <w:left w:val="nil"/>
              <w:bottom w:val="nil"/>
              <w:right w:val="nil"/>
            </w:tcBorders>
          </w:tcPr>
          <w:p w:rsidR="00C42DF8" w:rsidRDefault="00C42DF8" w:rsidP="002A0A3F">
            <w:pPr>
              <w:rPr>
                <w:rFonts w:cs="Times New Roman"/>
                <w:b/>
                <w:bCs/>
                <w:color w:val="000000"/>
                <w:szCs w:val="22"/>
                <w:lang w:eastAsia="bg-BG"/>
              </w:rPr>
            </w:pPr>
            <w:r>
              <w:rPr>
                <w:rFonts w:cs="Times New Roman"/>
                <w:b/>
                <w:bCs/>
                <w:color w:val="000000"/>
                <w:szCs w:val="22"/>
                <w:lang w:eastAsia="bg-BG"/>
              </w:rPr>
              <w:t xml:space="preserve">Амортизация </w:t>
            </w:r>
          </w:p>
        </w:tc>
        <w:tc>
          <w:tcPr>
            <w:tcW w:w="1059" w:type="dxa"/>
            <w:tcBorders>
              <w:top w:val="nil"/>
              <w:left w:val="nil"/>
              <w:bottom w:val="nil"/>
              <w:right w:val="nil"/>
            </w:tcBorders>
            <w:vAlign w:val="bottom"/>
          </w:tcPr>
          <w:p w:rsidR="00C42DF8" w:rsidRDefault="00C42DF8">
            <w:pPr>
              <w:jc w:val="right"/>
              <w:rPr>
                <w:rFonts w:cs="Times New Roman"/>
                <w:color w:val="000000"/>
                <w:szCs w:val="22"/>
                <w:lang w:eastAsia="bg-BG"/>
              </w:rPr>
            </w:pPr>
          </w:p>
        </w:tc>
        <w:tc>
          <w:tcPr>
            <w:tcW w:w="1559" w:type="dxa"/>
            <w:tcBorders>
              <w:top w:val="nil"/>
              <w:left w:val="nil"/>
              <w:bottom w:val="nil"/>
              <w:right w:val="nil"/>
            </w:tcBorders>
            <w:vAlign w:val="bottom"/>
          </w:tcPr>
          <w:p w:rsidR="00C42DF8" w:rsidRDefault="00C42DF8">
            <w:pPr>
              <w:jc w:val="right"/>
              <w:rPr>
                <w:rFonts w:cs="Times New Roman"/>
                <w:color w:val="000000"/>
                <w:szCs w:val="22"/>
                <w:lang w:eastAsia="bg-BG"/>
              </w:rPr>
            </w:pPr>
          </w:p>
        </w:tc>
        <w:tc>
          <w:tcPr>
            <w:tcW w:w="1234" w:type="dxa"/>
            <w:tcBorders>
              <w:top w:val="nil"/>
              <w:left w:val="nil"/>
              <w:bottom w:val="nil"/>
              <w:right w:val="nil"/>
            </w:tcBorders>
            <w:vAlign w:val="bottom"/>
          </w:tcPr>
          <w:p w:rsidR="00C42DF8" w:rsidRDefault="00C42DF8">
            <w:pPr>
              <w:jc w:val="right"/>
              <w:rPr>
                <w:rFonts w:cs="Times New Roman"/>
                <w:color w:val="000000"/>
                <w:szCs w:val="22"/>
                <w:lang w:eastAsia="bg-BG"/>
              </w:rPr>
            </w:pPr>
          </w:p>
        </w:tc>
        <w:tc>
          <w:tcPr>
            <w:tcW w:w="925" w:type="dxa"/>
            <w:tcBorders>
              <w:top w:val="nil"/>
              <w:left w:val="nil"/>
              <w:bottom w:val="nil"/>
              <w:right w:val="nil"/>
            </w:tcBorders>
            <w:vAlign w:val="bottom"/>
          </w:tcPr>
          <w:p w:rsidR="00C42DF8" w:rsidRDefault="00C42DF8">
            <w:pPr>
              <w:jc w:val="right"/>
              <w:rPr>
                <w:rFonts w:cs="Times New Roman"/>
                <w:color w:val="000000"/>
                <w:szCs w:val="22"/>
                <w:lang w:eastAsia="bg-BG"/>
              </w:rPr>
            </w:pPr>
          </w:p>
        </w:tc>
        <w:tc>
          <w:tcPr>
            <w:tcW w:w="873" w:type="dxa"/>
            <w:tcBorders>
              <w:top w:val="nil"/>
              <w:left w:val="nil"/>
              <w:bottom w:val="nil"/>
              <w:right w:val="nil"/>
            </w:tcBorders>
            <w:vAlign w:val="bottom"/>
          </w:tcPr>
          <w:p w:rsidR="00C42DF8" w:rsidRPr="002A0A3F" w:rsidRDefault="00C42DF8">
            <w:pPr>
              <w:jc w:val="right"/>
              <w:rPr>
                <w:rFonts w:cs="Times New Roman"/>
                <w:b/>
                <w:color w:val="000000"/>
                <w:szCs w:val="22"/>
                <w:lang w:eastAsia="bg-BG"/>
              </w:rPr>
            </w:pPr>
          </w:p>
        </w:tc>
      </w:tr>
      <w:tr w:rsidR="00C42DF8" w:rsidTr="00F92146">
        <w:trPr>
          <w:trHeight w:val="181"/>
          <w:jc w:val="center"/>
        </w:trPr>
        <w:tc>
          <w:tcPr>
            <w:tcW w:w="4385" w:type="dxa"/>
            <w:tcBorders>
              <w:top w:val="nil"/>
              <w:left w:val="nil"/>
              <w:bottom w:val="nil"/>
              <w:right w:val="nil"/>
            </w:tcBorders>
          </w:tcPr>
          <w:p w:rsidR="00C42DF8" w:rsidRDefault="00C42DF8" w:rsidP="00BC5CF0">
            <w:pPr>
              <w:rPr>
                <w:rFonts w:cs="Times New Roman"/>
                <w:color w:val="000000"/>
                <w:szCs w:val="22"/>
                <w:lang w:eastAsia="bg-BG"/>
              </w:rPr>
            </w:pPr>
            <w:r>
              <w:rPr>
                <w:rFonts w:cs="Times New Roman"/>
                <w:color w:val="000000"/>
                <w:szCs w:val="22"/>
                <w:lang w:eastAsia="bg-BG"/>
              </w:rPr>
              <w:t>Салдо към 1 януари 2013 г.</w:t>
            </w:r>
          </w:p>
        </w:tc>
        <w:tc>
          <w:tcPr>
            <w:tcW w:w="1059" w:type="dxa"/>
            <w:tcBorders>
              <w:top w:val="nil"/>
              <w:left w:val="nil"/>
              <w:bottom w:val="nil"/>
              <w:right w:val="nil"/>
            </w:tcBorders>
            <w:noWrap/>
            <w:vAlign w:val="bottom"/>
          </w:tcPr>
          <w:p w:rsidR="00C42DF8" w:rsidRDefault="00C42DF8" w:rsidP="00F02D8E">
            <w:pPr>
              <w:jc w:val="right"/>
              <w:rPr>
                <w:rFonts w:cs="Times New Roman"/>
                <w:color w:val="000000"/>
                <w:szCs w:val="22"/>
                <w:lang w:eastAsia="bg-BG"/>
              </w:rPr>
            </w:pPr>
            <w:r>
              <w:rPr>
                <w:rFonts w:cs="Times New Roman"/>
                <w:color w:val="000000"/>
                <w:szCs w:val="22"/>
                <w:lang w:eastAsia="bg-BG"/>
              </w:rPr>
              <w:t>(141)</w:t>
            </w:r>
          </w:p>
        </w:tc>
        <w:tc>
          <w:tcPr>
            <w:tcW w:w="1559" w:type="dxa"/>
            <w:tcBorders>
              <w:top w:val="nil"/>
              <w:left w:val="nil"/>
              <w:bottom w:val="nil"/>
              <w:right w:val="nil"/>
            </w:tcBorders>
            <w:noWrap/>
            <w:vAlign w:val="bottom"/>
          </w:tcPr>
          <w:p w:rsidR="00C42DF8" w:rsidRDefault="00C42DF8">
            <w:pPr>
              <w:jc w:val="right"/>
              <w:rPr>
                <w:rFonts w:cs="Times New Roman"/>
                <w:color w:val="000000"/>
                <w:szCs w:val="22"/>
                <w:lang w:eastAsia="bg-BG"/>
              </w:rPr>
            </w:pPr>
            <w:r>
              <w:rPr>
                <w:rFonts w:cs="Times New Roman"/>
                <w:color w:val="000000"/>
                <w:szCs w:val="22"/>
                <w:lang w:eastAsia="bg-BG"/>
              </w:rPr>
              <w:t>(7)</w:t>
            </w:r>
          </w:p>
        </w:tc>
        <w:tc>
          <w:tcPr>
            <w:tcW w:w="1234" w:type="dxa"/>
            <w:tcBorders>
              <w:top w:val="nil"/>
              <w:left w:val="nil"/>
              <w:bottom w:val="nil"/>
              <w:right w:val="nil"/>
            </w:tcBorders>
            <w:noWrap/>
            <w:vAlign w:val="bottom"/>
          </w:tcPr>
          <w:p w:rsidR="00C42DF8" w:rsidRDefault="00C42DF8">
            <w:pPr>
              <w:jc w:val="right"/>
              <w:rPr>
                <w:rFonts w:cs="Times New Roman"/>
                <w:color w:val="000000"/>
                <w:szCs w:val="22"/>
                <w:lang w:eastAsia="bg-BG"/>
              </w:rPr>
            </w:pPr>
            <w:r>
              <w:rPr>
                <w:rFonts w:cs="Times New Roman"/>
                <w:color w:val="000000"/>
                <w:szCs w:val="22"/>
                <w:lang w:eastAsia="bg-BG"/>
              </w:rPr>
              <w:t>(17)</w:t>
            </w:r>
          </w:p>
        </w:tc>
        <w:tc>
          <w:tcPr>
            <w:tcW w:w="925" w:type="dxa"/>
            <w:tcBorders>
              <w:top w:val="nil"/>
              <w:left w:val="nil"/>
              <w:bottom w:val="nil"/>
              <w:right w:val="nil"/>
            </w:tcBorders>
            <w:noWrap/>
            <w:vAlign w:val="bottom"/>
          </w:tcPr>
          <w:p w:rsidR="00C42DF8" w:rsidRDefault="00C42DF8">
            <w:pPr>
              <w:jc w:val="right"/>
              <w:rPr>
                <w:rFonts w:cs="Times New Roman"/>
                <w:color w:val="000000"/>
                <w:szCs w:val="22"/>
                <w:lang w:eastAsia="bg-BG"/>
              </w:rPr>
            </w:pPr>
            <w:r>
              <w:rPr>
                <w:rFonts w:cs="Times New Roman"/>
                <w:color w:val="000000"/>
                <w:szCs w:val="22"/>
                <w:lang w:eastAsia="bg-BG"/>
              </w:rPr>
              <w:t>(51)</w:t>
            </w:r>
          </w:p>
        </w:tc>
        <w:tc>
          <w:tcPr>
            <w:tcW w:w="873" w:type="dxa"/>
            <w:tcBorders>
              <w:top w:val="nil"/>
              <w:left w:val="nil"/>
              <w:bottom w:val="nil"/>
              <w:right w:val="nil"/>
            </w:tcBorders>
            <w:noWrap/>
            <w:vAlign w:val="bottom"/>
          </w:tcPr>
          <w:p w:rsidR="00C42DF8" w:rsidRPr="002A0A3F" w:rsidRDefault="00C42DF8" w:rsidP="00501015">
            <w:pPr>
              <w:jc w:val="right"/>
              <w:rPr>
                <w:rFonts w:cs="Times New Roman"/>
                <w:b/>
                <w:color w:val="000000"/>
                <w:szCs w:val="22"/>
                <w:lang w:eastAsia="bg-BG"/>
              </w:rPr>
            </w:pPr>
            <w:r w:rsidRPr="002A0A3F">
              <w:rPr>
                <w:rFonts w:cs="Times New Roman"/>
                <w:b/>
                <w:color w:val="000000"/>
                <w:szCs w:val="22"/>
                <w:lang w:eastAsia="bg-BG"/>
              </w:rPr>
              <w:t>(</w:t>
            </w:r>
            <w:r>
              <w:rPr>
                <w:rFonts w:cs="Times New Roman"/>
                <w:b/>
                <w:color w:val="000000"/>
                <w:szCs w:val="22"/>
                <w:lang w:eastAsia="bg-BG"/>
              </w:rPr>
              <w:t>216</w:t>
            </w:r>
            <w:r w:rsidRPr="002A0A3F">
              <w:rPr>
                <w:rFonts w:cs="Times New Roman"/>
                <w:b/>
                <w:color w:val="000000"/>
                <w:szCs w:val="22"/>
                <w:lang w:eastAsia="bg-BG"/>
              </w:rPr>
              <w:t>)</w:t>
            </w:r>
          </w:p>
        </w:tc>
      </w:tr>
      <w:tr w:rsidR="00C42DF8" w:rsidTr="00F92146">
        <w:trPr>
          <w:trHeight w:val="181"/>
          <w:jc w:val="center"/>
        </w:trPr>
        <w:tc>
          <w:tcPr>
            <w:tcW w:w="4385" w:type="dxa"/>
            <w:tcBorders>
              <w:top w:val="nil"/>
              <w:left w:val="nil"/>
              <w:bottom w:val="nil"/>
              <w:right w:val="nil"/>
            </w:tcBorders>
          </w:tcPr>
          <w:p w:rsidR="00C42DF8" w:rsidRDefault="00C42DF8">
            <w:pPr>
              <w:rPr>
                <w:rFonts w:cs="Times New Roman"/>
                <w:color w:val="000000"/>
                <w:szCs w:val="22"/>
                <w:lang w:eastAsia="bg-BG"/>
              </w:rPr>
            </w:pPr>
            <w:r>
              <w:rPr>
                <w:rFonts w:cs="Times New Roman"/>
                <w:color w:val="000000"/>
                <w:szCs w:val="22"/>
                <w:lang w:eastAsia="bg-BG"/>
              </w:rPr>
              <w:t>Амортизация</w:t>
            </w:r>
          </w:p>
        </w:tc>
        <w:tc>
          <w:tcPr>
            <w:tcW w:w="1059" w:type="dxa"/>
            <w:tcBorders>
              <w:top w:val="nil"/>
              <w:left w:val="nil"/>
              <w:bottom w:val="nil"/>
              <w:right w:val="nil"/>
            </w:tcBorders>
            <w:noWrap/>
            <w:vAlign w:val="bottom"/>
          </w:tcPr>
          <w:p w:rsidR="00C42DF8" w:rsidRDefault="00C42DF8">
            <w:pPr>
              <w:jc w:val="right"/>
              <w:rPr>
                <w:rFonts w:cs="Times New Roman"/>
                <w:color w:val="000000"/>
                <w:szCs w:val="22"/>
                <w:lang w:eastAsia="bg-BG"/>
              </w:rPr>
            </w:pPr>
            <w:r>
              <w:rPr>
                <w:rFonts w:cs="Times New Roman"/>
                <w:color w:val="000000"/>
                <w:szCs w:val="22"/>
                <w:lang w:eastAsia="bg-BG"/>
              </w:rPr>
              <w:t>(18)</w:t>
            </w:r>
          </w:p>
        </w:tc>
        <w:tc>
          <w:tcPr>
            <w:tcW w:w="1559" w:type="dxa"/>
            <w:tcBorders>
              <w:top w:val="nil"/>
              <w:left w:val="nil"/>
              <w:bottom w:val="nil"/>
              <w:right w:val="nil"/>
            </w:tcBorders>
            <w:noWrap/>
            <w:vAlign w:val="bottom"/>
          </w:tcPr>
          <w:p w:rsidR="00C42DF8" w:rsidRDefault="00C42DF8">
            <w:pPr>
              <w:jc w:val="right"/>
              <w:rPr>
                <w:rFonts w:cs="Times New Roman"/>
                <w:color w:val="000000"/>
                <w:szCs w:val="22"/>
                <w:lang w:eastAsia="bg-BG"/>
              </w:rPr>
            </w:pPr>
            <w:r>
              <w:rPr>
                <w:rFonts w:cs="Times New Roman"/>
                <w:color w:val="000000"/>
                <w:szCs w:val="22"/>
                <w:lang w:eastAsia="bg-BG"/>
              </w:rPr>
              <w:t>(6)</w:t>
            </w:r>
          </w:p>
        </w:tc>
        <w:tc>
          <w:tcPr>
            <w:tcW w:w="1234" w:type="dxa"/>
            <w:tcBorders>
              <w:top w:val="nil"/>
              <w:left w:val="nil"/>
              <w:bottom w:val="nil"/>
              <w:right w:val="nil"/>
            </w:tcBorders>
            <w:noWrap/>
            <w:vAlign w:val="bottom"/>
          </w:tcPr>
          <w:p w:rsidR="00C42DF8" w:rsidRDefault="00C42DF8">
            <w:pPr>
              <w:jc w:val="right"/>
              <w:rPr>
                <w:rFonts w:cs="Times New Roman"/>
                <w:color w:val="000000"/>
                <w:szCs w:val="22"/>
                <w:lang w:eastAsia="bg-BG"/>
              </w:rPr>
            </w:pPr>
            <w:r>
              <w:rPr>
                <w:rFonts w:cs="Times New Roman"/>
                <w:color w:val="000000"/>
                <w:szCs w:val="22"/>
                <w:lang w:eastAsia="bg-BG"/>
              </w:rPr>
              <w:t>(18)</w:t>
            </w:r>
          </w:p>
        </w:tc>
        <w:tc>
          <w:tcPr>
            <w:tcW w:w="925" w:type="dxa"/>
            <w:tcBorders>
              <w:top w:val="nil"/>
              <w:left w:val="nil"/>
              <w:bottom w:val="nil"/>
              <w:right w:val="nil"/>
            </w:tcBorders>
            <w:noWrap/>
            <w:vAlign w:val="bottom"/>
          </w:tcPr>
          <w:p w:rsidR="00C42DF8" w:rsidRDefault="00C42DF8">
            <w:pPr>
              <w:jc w:val="right"/>
              <w:rPr>
                <w:rFonts w:cs="Times New Roman"/>
                <w:color w:val="000000"/>
                <w:szCs w:val="22"/>
                <w:lang w:eastAsia="bg-BG"/>
              </w:rPr>
            </w:pPr>
            <w:r>
              <w:rPr>
                <w:rFonts w:cs="Times New Roman"/>
                <w:color w:val="000000"/>
                <w:szCs w:val="22"/>
                <w:lang w:eastAsia="bg-BG"/>
              </w:rPr>
              <w:t>(51)</w:t>
            </w:r>
          </w:p>
        </w:tc>
        <w:tc>
          <w:tcPr>
            <w:tcW w:w="873" w:type="dxa"/>
            <w:tcBorders>
              <w:top w:val="nil"/>
              <w:left w:val="nil"/>
              <w:bottom w:val="nil"/>
              <w:right w:val="nil"/>
            </w:tcBorders>
            <w:noWrap/>
            <w:vAlign w:val="bottom"/>
          </w:tcPr>
          <w:p w:rsidR="00C42DF8" w:rsidRPr="002A0A3F" w:rsidRDefault="00C42DF8">
            <w:pPr>
              <w:jc w:val="right"/>
              <w:rPr>
                <w:rFonts w:cs="Times New Roman"/>
                <w:b/>
                <w:color w:val="000000"/>
                <w:szCs w:val="22"/>
                <w:lang w:eastAsia="bg-BG"/>
              </w:rPr>
            </w:pPr>
            <w:r>
              <w:rPr>
                <w:rFonts w:cs="Times New Roman"/>
                <w:b/>
                <w:color w:val="000000"/>
                <w:szCs w:val="22"/>
                <w:lang w:eastAsia="bg-BG"/>
              </w:rPr>
              <w:t>(93</w:t>
            </w:r>
            <w:r w:rsidRPr="002A0A3F">
              <w:rPr>
                <w:rFonts w:cs="Times New Roman"/>
                <w:b/>
                <w:color w:val="000000"/>
                <w:szCs w:val="22"/>
                <w:lang w:eastAsia="bg-BG"/>
              </w:rPr>
              <w:t>)</w:t>
            </w:r>
          </w:p>
        </w:tc>
      </w:tr>
      <w:tr w:rsidR="00C42DF8" w:rsidTr="00F92146">
        <w:trPr>
          <w:trHeight w:val="181"/>
          <w:jc w:val="center"/>
        </w:trPr>
        <w:tc>
          <w:tcPr>
            <w:tcW w:w="4385" w:type="dxa"/>
            <w:tcBorders>
              <w:top w:val="nil"/>
              <w:left w:val="nil"/>
              <w:bottom w:val="nil"/>
              <w:right w:val="nil"/>
            </w:tcBorders>
          </w:tcPr>
          <w:p w:rsidR="00C42DF8" w:rsidRDefault="00C42DF8">
            <w:pPr>
              <w:rPr>
                <w:rFonts w:cs="Times New Roman"/>
                <w:color w:val="000000"/>
                <w:szCs w:val="22"/>
                <w:lang w:eastAsia="bg-BG"/>
              </w:rPr>
            </w:pPr>
            <w:r>
              <w:rPr>
                <w:rFonts w:cs="Times New Roman"/>
                <w:color w:val="000000"/>
                <w:szCs w:val="22"/>
                <w:lang w:eastAsia="bg-BG"/>
              </w:rPr>
              <w:t>Отписани активи</w:t>
            </w:r>
          </w:p>
        </w:tc>
        <w:tc>
          <w:tcPr>
            <w:tcW w:w="1059" w:type="dxa"/>
            <w:tcBorders>
              <w:top w:val="nil"/>
              <w:left w:val="nil"/>
              <w:bottom w:val="nil"/>
              <w:right w:val="nil"/>
            </w:tcBorders>
            <w:vAlign w:val="bottom"/>
          </w:tcPr>
          <w:p w:rsidR="00C42DF8" w:rsidRDefault="00C42DF8">
            <w:pPr>
              <w:jc w:val="right"/>
              <w:rPr>
                <w:rFonts w:cs="Times New Roman"/>
                <w:color w:val="000000"/>
                <w:szCs w:val="22"/>
                <w:lang w:eastAsia="bg-BG"/>
              </w:rPr>
            </w:pPr>
            <w:r>
              <w:rPr>
                <w:rFonts w:cs="Times New Roman"/>
                <w:color w:val="000000"/>
                <w:szCs w:val="22"/>
                <w:lang w:eastAsia="bg-BG"/>
              </w:rPr>
              <w:t>2</w:t>
            </w:r>
          </w:p>
        </w:tc>
        <w:tc>
          <w:tcPr>
            <w:tcW w:w="1559" w:type="dxa"/>
            <w:tcBorders>
              <w:top w:val="nil"/>
              <w:left w:val="nil"/>
              <w:bottom w:val="nil"/>
              <w:right w:val="nil"/>
            </w:tcBorders>
            <w:vAlign w:val="bottom"/>
          </w:tcPr>
          <w:p w:rsidR="00C42DF8" w:rsidRDefault="00C42DF8">
            <w:pPr>
              <w:jc w:val="right"/>
              <w:rPr>
                <w:rFonts w:cs="Times New Roman"/>
                <w:color w:val="000000"/>
                <w:szCs w:val="22"/>
                <w:lang w:eastAsia="bg-BG"/>
              </w:rPr>
            </w:pPr>
            <w:r>
              <w:rPr>
                <w:rFonts w:cs="Times New Roman"/>
                <w:color w:val="000000"/>
                <w:szCs w:val="22"/>
                <w:lang w:eastAsia="bg-BG"/>
              </w:rPr>
              <w:t>-</w:t>
            </w:r>
          </w:p>
        </w:tc>
        <w:tc>
          <w:tcPr>
            <w:tcW w:w="1234" w:type="dxa"/>
            <w:tcBorders>
              <w:top w:val="nil"/>
              <w:left w:val="nil"/>
              <w:bottom w:val="nil"/>
              <w:right w:val="nil"/>
            </w:tcBorders>
            <w:vAlign w:val="bottom"/>
          </w:tcPr>
          <w:p w:rsidR="00C42DF8" w:rsidRDefault="00C42DF8">
            <w:pPr>
              <w:jc w:val="right"/>
              <w:rPr>
                <w:rFonts w:cs="Times New Roman"/>
                <w:color w:val="000000"/>
                <w:szCs w:val="22"/>
                <w:lang w:eastAsia="bg-BG"/>
              </w:rPr>
            </w:pPr>
            <w:r>
              <w:rPr>
                <w:rFonts w:cs="Times New Roman"/>
                <w:color w:val="000000"/>
                <w:szCs w:val="22"/>
                <w:lang w:eastAsia="bg-BG"/>
              </w:rPr>
              <w:t>-</w:t>
            </w:r>
          </w:p>
        </w:tc>
        <w:tc>
          <w:tcPr>
            <w:tcW w:w="925" w:type="dxa"/>
            <w:tcBorders>
              <w:top w:val="nil"/>
              <w:left w:val="nil"/>
              <w:bottom w:val="nil"/>
              <w:right w:val="nil"/>
            </w:tcBorders>
            <w:vAlign w:val="bottom"/>
          </w:tcPr>
          <w:p w:rsidR="00C42DF8" w:rsidRDefault="00C42DF8">
            <w:pPr>
              <w:jc w:val="right"/>
              <w:rPr>
                <w:rFonts w:cs="Times New Roman"/>
                <w:color w:val="000000"/>
                <w:szCs w:val="22"/>
                <w:lang w:eastAsia="bg-BG"/>
              </w:rPr>
            </w:pPr>
            <w:r>
              <w:rPr>
                <w:rFonts w:cs="Times New Roman"/>
                <w:color w:val="000000"/>
                <w:szCs w:val="22"/>
                <w:lang w:eastAsia="bg-BG"/>
              </w:rPr>
              <w:t>-</w:t>
            </w:r>
          </w:p>
        </w:tc>
        <w:tc>
          <w:tcPr>
            <w:tcW w:w="873" w:type="dxa"/>
            <w:tcBorders>
              <w:top w:val="nil"/>
              <w:left w:val="nil"/>
              <w:bottom w:val="nil"/>
              <w:right w:val="nil"/>
            </w:tcBorders>
            <w:vAlign w:val="bottom"/>
          </w:tcPr>
          <w:p w:rsidR="00C42DF8" w:rsidRPr="005D4195" w:rsidRDefault="00C42DF8">
            <w:pPr>
              <w:jc w:val="right"/>
              <w:rPr>
                <w:rFonts w:cs="Times New Roman"/>
                <w:b/>
                <w:color w:val="000000"/>
                <w:szCs w:val="22"/>
                <w:lang w:eastAsia="bg-BG"/>
              </w:rPr>
            </w:pPr>
            <w:r>
              <w:rPr>
                <w:rFonts w:cs="Times New Roman"/>
                <w:b/>
                <w:color w:val="000000"/>
                <w:szCs w:val="22"/>
                <w:lang w:eastAsia="bg-BG"/>
              </w:rPr>
              <w:t>2</w:t>
            </w:r>
          </w:p>
        </w:tc>
      </w:tr>
      <w:tr w:rsidR="00C42DF8" w:rsidTr="00F92146">
        <w:trPr>
          <w:trHeight w:val="181"/>
          <w:jc w:val="center"/>
        </w:trPr>
        <w:tc>
          <w:tcPr>
            <w:tcW w:w="4385" w:type="dxa"/>
            <w:tcBorders>
              <w:top w:val="nil"/>
              <w:left w:val="nil"/>
              <w:bottom w:val="nil"/>
              <w:right w:val="nil"/>
            </w:tcBorders>
          </w:tcPr>
          <w:p w:rsidR="00C42DF8" w:rsidRPr="008977CE" w:rsidRDefault="00C42DF8">
            <w:pPr>
              <w:rPr>
                <w:rFonts w:cs="Times New Roman"/>
                <w:b/>
                <w:color w:val="000000"/>
                <w:szCs w:val="22"/>
                <w:lang w:eastAsia="bg-BG"/>
              </w:rPr>
            </w:pPr>
            <w:r>
              <w:rPr>
                <w:rFonts w:cs="Times New Roman"/>
                <w:b/>
                <w:color w:val="000000"/>
                <w:szCs w:val="22"/>
                <w:lang w:eastAsia="bg-BG"/>
              </w:rPr>
              <w:t>Салдо към 31 декември 2013</w:t>
            </w:r>
            <w:r w:rsidRPr="008977CE">
              <w:rPr>
                <w:rFonts w:cs="Times New Roman"/>
                <w:b/>
                <w:color w:val="000000"/>
                <w:szCs w:val="22"/>
                <w:lang w:eastAsia="bg-BG"/>
              </w:rPr>
              <w:t xml:space="preserve"> г.</w:t>
            </w:r>
          </w:p>
        </w:tc>
        <w:tc>
          <w:tcPr>
            <w:tcW w:w="1059" w:type="dxa"/>
            <w:tcBorders>
              <w:top w:val="single" w:sz="2" w:space="0" w:color="auto"/>
              <w:left w:val="nil"/>
              <w:bottom w:val="single" w:sz="2" w:space="0" w:color="auto"/>
              <w:right w:val="nil"/>
            </w:tcBorders>
            <w:noWrap/>
            <w:vAlign w:val="bottom"/>
          </w:tcPr>
          <w:p w:rsidR="00C42DF8" w:rsidRPr="008977CE" w:rsidRDefault="00C42DF8" w:rsidP="00537F76">
            <w:pPr>
              <w:jc w:val="right"/>
              <w:rPr>
                <w:rFonts w:cs="Times New Roman"/>
                <w:b/>
                <w:color w:val="000000"/>
                <w:szCs w:val="22"/>
                <w:lang w:eastAsia="bg-BG"/>
              </w:rPr>
            </w:pPr>
            <w:r w:rsidRPr="008977CE">
              <w:rPr>
                <w:rFonts w:cs="Times New Roman"/>
                <w:b/>
                <w:color w:val="000000"/>
                <w:szCs w:val="22"/>
                <w:lang w:eastAsia="bg-BG"/>
              </w:rPr>
              <w:t>(1</w:t>
            </w:r>
            <w:r>
              <w:rPr>
                <w:rFonts w:cs="Times New Roman"/>
                <w:b/>
                <w:color w:val="000000"/>
                <w:szCs w:val="22"/>
                <w:lang w:eastAsia="bg-BG"/>
              </w:rPr>
              <w:t>57</w:t>
            </w:r>
            <w:r w:rsidRPr="008977CE">
              <w:rPr>
                <w:rFonts w:cs="Times New Roman"/>
                <w:b/>
                <w:color w:val="000000"/>
                <w:szCs w:val="22"/>
                <w:lang w:eastAsia="bg-BG"/>
              </w:rPr>
              <w:t>)</w:t>
            </w:r>
          </w:p>
        </w:tc>
        <w:tc>
          <w:tcPr>
            <w:tcW w:w="1559" w:type="dxa"/>
            <w:tcBorders>
              <w:top w:val="single" w:sz="2" w:space="0" w:color="auto"/>
              <w:left w:val="nil"/>
              <w:bottom w:val="single" w:sz="2" w:space="0" w:color="auto"/>
              <w:right w:val="nil"/>
            </w:tcBorders>
            <w:noWrap/>
            <w:vAlign w:val="bottom"/>
          </w:tcPr>
          <w:p w:rsidR="00C42DF8" w:rsidRPr="008977CE" w:rsidRDefault="00C42DF8">
            <w:pPr>
              <w:jc w:val="right"/>
              <w:rPr>
                <w:rFonts w:cs="Times New Roman"/>
                <w:b/>
                <w:color w:val="000000"/>
                <w:szCs w:val="22"/>
                <w:lang w:eastAsia="bg-BG"/>
              </w:rPr>
            </w:pPr>
            <w:r>
              <w:rPr>
                <w:rFonts w:cs="Times New Roman"/>
                <w:b/>
                <w:color w:val="000000"/>
                <w:szCs w:val="22"/>
                <w:lang w:eastAsia="bg-BG"/>
              </w:rPr>
              <w:t>(13</w:t>
            </w:r>
            <w:r w:rsidRPr="008977CE">
              <w:rPr>
                <w:rFonts w:cs="Times New Roman"/>
                <w:b/>
                <w:color w:val="000000"/>
                <w:szCs w:val="22"/>
                <w:lang w:eastAsia="bg-BG"/>
              </w:rPr>
              <w:t>)</w:t>
            </w:r>
          </w:p>
        </w:tc>
        <w:tc>
          <w:tcPr>
            <w:tcW w:w="1234" w:type="dxa"/>
            <w:tcBorders>
              <w:top w:val="single" w:sz="2" w:space="0" w:color="auto"/>
              <w:left w:val="nil"/>
              <w:bottom w:val="single" w:sz="2" w:space="0" w:color="auto"/>
              <w:right w:val="nil"/>
            </w:tcBorders>
            <w:noWrap/>
            <w:vAlign w:val="bottom"/>
          </w:tcPr>
          <w:p w:rsidR="00C42DF8" w:rsidRPr="008977CE" w:rsidRDefault="00C42DF8">
            <w:pPr>
              <w:jc w:val="right"/>
              <w:rPr>
                <w:rFonts w:cs="Times New Roman"/>
                <w:b/>
                <w:color w:val="000000"/>
                <w:szCs w:val="22"/>
                <w:lang w:eastAsia="bg-BG"/>
              </w:rPr>
            </w:pPr>
            <w:r>
              <w:rPr>
                <w:rFonts w:cs="Times New Roman"/>
                <w:b/>
                <w:color w:val="000000"/>
                <w:szCs w:val="22"/>
                <w:lang w:eastAsia="bg-BG"/>
              </w:rPr>
              <w:t>(35</w:t>
            </w:r>
            <w:r w:rsidRPr="008977CE">
              <w:rPr>
                <w:rFonts w:cs="Times New Roman"/>
                <w:b/>
                <w:color w:val="000000"/>
                <w:szCs w:val="22"/>
                <w:lang w:eastAsia="bg-BG"/>
              </w:rPr>
              <w:t>)</w:t>
            </w:r>
          </w:p>
        </w:tc>
        <w:tc>
          <w:tcPr>
            <w:tcW w:w="925" w:type="dxa"/>
            <w:tcBorders>
              <w:top w:val="single" w:sz="2" w:space="0" w:color="auto"/>
              <w:left w:val="nil"/>
              <w:bottom w:val="single" w:sz="2" w:space="0" w:color="auto"/>
              <w:right w:val="nil"/>
            </w:tcBorders>
            <w:noWrap/>
            <w:vAlign w:val="bottom"/>
          </w:tcPr>
          <w:p w:rsidR="00C42DF8" w:rsidRPr="008977CE" w:rsidRDefault="00C42DF8" w:rsidP="00501015">
            <w:pPr>
              <w:jc w:val="right"/>
              <w:rPr>
                <w:rFonts w:cs="Times New Roman"/>
                <w:b/>
                <w:color w:val="000000"/>
                <w:szCs w:val="22"/>
                <w:lang w:eastAsia="bg-BG"/>
              </w:rPr>
            </w:pPr>
            <w:r w:rsidRPr="008977CE">
              <w:rPr>
                <w:rFonts w:cs="Times New Roman"/>
                <w:b/>
                <w:color w:val="000000"/>
                <w:szCs w:val="22"/>
                <w:lang w:eastAsia="bg-BG"/>
              </w:rPr>
              <w:t>(</w:t>
            </w:r>
            <w:r>
              <w:rPr>
                <w:rFonts w:cs="Times New Roman"/>
                <w:b/>
                <w:color w:val="000000"/>
                <w:szCs w:val="22"/>
                <w:lang w:eastAsia="bg-BG"/>
              </w:rPr>
              <w:t>102</w:t>
            </w:r>
            <w:r w:rsidRPr="008977CE">
              <w:rPr>
                <w:rFonts w:cs="Times New Roman"/>
                <w:b/>
                <w:color w:val="000000"/>
                <w:szCs w:val="22"/>
                <w:lang w:eastAsia="bg-BG"/>
              </w:rPr>
              <w:t>)</w:t>
            </w:r>
          </w:p>
        </w:tc>
        <w:tc>
          <w:tcPr>
            <w:tcW w:w="873" w:type="dxa"/>
            <w:tcBorders>
              <w:top w:val="single" w:sz="2" w:space="0" w:color="auto"/>
              <w:left w:val="nil"/>
              <w:bottom w:val="single" w:sz="2" w:space="0" w:color="auto"/>
              <w:right w:val="nil"/>
            </w:tcBorders>
            <w:noWrap/>
            <w:vAlign w:val="bottom"/>
          </w:tcPr>
          <w:p w:rsidR="00C42DF8" w:rsidRPr="008977CE" w:rsidRDefault="00C42DF8" w:rsidP="00501015">
            <w:pPr>
              <w:jc w:val="right"/>
              <w:rPr>
                <w:rFonts w:cs="Times New Roman"/>
                <w:b/>
                <w:color w:val="000000"/>
                <w:szCs w:val="22"/>
                <w:lang w:eastAsia="bg-BG"/>
              </w:rPr>
            </w:pPr>
            <w:r w:rsidRPr="008977CE">
              <w:rPr>
                <w:rFonts w:cs="Times New Roman"/>
                <w:b/>
                <w:color w:val="000000"/>
                <w:szCs w:val="22"/>
                <w:lang w:eastAsia="bg-BG"/>
              </w:rPr>
              <w:t>(</w:t>
            </w:r>
            <w:r>
              <w:rPr>
                <w:rFonts w:cs="Times New Roman"/>
                <w:b/>
                <w:color w:val="000000"/>
                <w:szCs w:val="22"/>
                <w:lang w:eastAsia="bg-BG"/>
              </w:rPr>
              <w:t>307</w:t>
            </w:r>
            <w:r w:rsidRPr="008977CE">
              <w:rPr>
                <w:rFonts w:cs="Times New Roman"/>
                <w:b/>
                <w:color w:val="000000"/>
                <w:szCs w:val="22"/>
                <w:lang w:eastAsia="bg-BG"/>
              </w:rPr>
              <w:t>)</w:t>
            </w:r>
          </w:p>
        </w:tc>
      </w:tr>
      <w:tr w:rsidR="00C42DF8" w:rsidTr="00F92146">
        <w:trPr>
          <w:trHeight w:val="181"/>
          <w:jc w:val="center"/>
        </w:trPr>
        <w:tc>
          <w:tcPr>
            <w:tcW w:w="4385" w:type="dxa"/>
            <w:tcBorders>
              <w:top w:val="nil"/>
              <w:left w:val="nil"/>
              <w:bottom w:val="nil"/>
              <w:right w:val="nil"/>
            </w:tcBorders>
          </w:tcPr>
          <w:p w:rsidR="00C42DF8" w:rsidRDefault="00C42DF8">
            <w:pPr>
              <w:rPr>
                <w:rFonts w:cs="Times New Roman"/>
                <w:b/>
                <w:color w:val="000000"/>
                <w:szCs w:val="22"/>
                <w:lang w:eastAsia="bg-BG"/>
              </w:rPr>
            </w:pPr>
            <w:r>
              <w:rPr>
                <w:rFonts w:cs="Times New Roman"/>
                <w:b/>
                <w:color w:val="000000"/>
                <w:szCs w:val="22"/>
                <w:lang w:eastAsia="bg-BG"/>
              </w:rPr>
              <w:t xml:space="preserve">Балансова стойност към </w:t>
            </w:r>
          </w:p>
          <w:p w:rsidR="00C42DF8" w:rsidRDefault="00C42DF8" w:rsidP="00BC5CF0">
            <w:pPr>
              <w:rPr>
                <w:rFonts w:cs="Times New Roman"/>
                <w:b/>
                <w:color w:val="000000"/>
                <w:szCs w:val="22"/>
                <w:lang w:eastAsia="bg-BG"/>
              </w:rPr>
            </w:pPr>
            <w:r>
              <w:rPr>
                <w:rFonts w:cs="Times New Roman"/>
                <w:b/>
                <w:color w:val="000000"/>
                <w:szCs w:val="22"/>
                <w:lang w:eastAsia="bg-BG"/>
              </w:rPr>
              <w:t>31 декември 2013 г.</w:t>
            </w:r>
          </w:p>
        </w:tc>
        <w:tc>
          <w:tcPr>
            <w:tcW w:w="1059" w:type="dxa"/>
            <w:tcBorders>
              <w:top w:val="single" w:sz="2" w:space="0" w:color="auto"/>
              <w:left w:val="nil"/>
              <w:bottom w:val="double" w:sz="4" w:space="0" w:color="auto"/>
              <w:right w:val="nil"/>
            </w:tcBorders>
            <w:noWrap/>
            <w:vAlign w:val="bottom"/>
          </w:tcPr>
          <w:p w:rsidR="00C42DF8" w:rsidRDefault="00C42DF8">
            <w:pPr>
              <w:jc w:val="right"/>
              <w:rPr>
                <w:rFonts w:cs="Times New Roman"/>
                <w:b/>
                <w:color w:val="000000"/>
                <w:szCs w:val="22"/>
                <w:lang w:eastAsia="bg-BG"/>
              </w:rPr>
            </w:pPr>
            <w:r>
              <w:rPr>
                <w:rFonts w:cs="Times New Roman"/>
                <w:b/>
                <w:color w:val="000000"/>
                <w:szCs w:val="22"/>
                <w:lang w:eastAsia="bg-BG"/>
              </w:rPr>
              <w:t>9</w:t>
            </w:r>
          </w:p>
        </w:tc>
        <w:tc>
          <w:tcPr>
            <w:tcW w:w="1559" w:type="dxa"/>
            <w:tcBorders>
              <w:top w:val="single" w:sz="2" w:space="0" w:color="auto"/>
              <w:left w:val="nil"/>
              <w:bottom w:val="double" w:sz="4" w:space="0" w:color="auto"/>
              <w:right w:val="nil"/>
            </w:tcBorders>
            <w:noWrap/>
            <w:vAlign w:val="bottom"/>
          </w:tcPr>
          <w:p w:rsidR="00C42DF8" w:rsidRDefault="00C42DF8">
            <w:pPr>
              <w:jc w:val="right"/>
              <w:rPr>
                <w:rFonts w:cs="Times New Roman"/>
                <w:b/>
                <w:color w:val="000000"/>
                <w:szCs w:val="22"/>
                <w:lang w:eastAsia="bg-BG"/>
              </w:rPr>
            </w:pPr>
            <w:r>
              <w:rPr>
                <w:rFonts w:cs="Times New Roman"/>
                <w:b/>
                <w:color w:val="000000"/>
                <w:szCs w:val="22"/>
                <w:lang w:eastAsia="bg-BG"/>
              </w:rPr>
              <w:t>237</w:t>
            </w:r>
          </w:p>
        </w:tc>
        <w:tc>
          <w:tcPr>
            <w:tcW w:w="1234" w:type="dxa"/>
            <w:tcBorders>
              <w:top w:val="single" w:sz="2" w:space="0" w:color="auto"/>
              <w:left w:val="nil"/>
              <w:bottom w:val="double" w:sz="4" w:space="0" w:color="auto"/>
              <w:right w:val="nil"/>
            </w:tcBorders>
            <w:noWrap/>
            <w:vAlign w:val="bottom"/>
          </w:tcPr>
          <w:p w:rsidR="00C42DF8" w:rsidRDefault="00C42DF8">
            <w:pPr>
              <w:jc w:val="right"/>
              <w:rPr>
                <w:rFonts w:cs="Times New Roman"/>
                <w:b/>
                <w:color w:val="000000"/>
                <w:szCs w:val="22"/>
                <w:lang w:eastAsia="bg-BG"/>
              </w:rPr>
            </w:pPr>
            <w:r>
              <w:rPr>
                <w:rFonts w:cs="Times New Roman"/>
                <w:b/>
                <w:color w:val="000000"/>
                <w:szCs w:val="22"/>
                <w:lang w:eastAsia="bg-BG"/>
              </w:rPr>
              <w:t>801</w:t>
            </w:r>
          </w:p>
        </w:tc>
        <w:tc>
          <w:tcPr>
            <w:tcW w:w="925" w:type="dxa"/>
            <w:tcBorders>
              <w:top w:val="single" w:sz="2" w:space="0" w:color="auto"/>
              <w:left w:val="nil"/>
              <w:bottom w:val="double" w:sz="4" w:space="0" w:color="auto"/>
              <w:right w:val="nil"/>
            </w:tcBorders>
            <w:noWrap/>
            <w:vAlign w:val="bottom"/>
          </w:tcPr>
          <w:p w:rsidR="00C42DF8" w:rsidRDefault="00C42DF8">
            <w:pPr>
              <w:jc w:val="right"/>
              <w:rPr>
                <w:rFonts w:cs="Times New Roman"/>
                <w:b/>
                <w:color w:val="000000"/>
                <w:szCs w:val="22"/>
                <w:lang w:eastAsia="bg-BG"/>
              </w:rPr>
            </w:pPr>
            <w:r>
              <w:rPr>
                <w:rFonts w:cs="Times New Roman"/>
                <w:b/>
                <w:color w:val="000000"/>
                <w:szCs w:val="22"/>
                <w:lang w:eastAsia="bg-BG"/>
              </w:rPr>
              <w:t>315</w:t>
            </w:r>
          </w:p>
        </w:tc>
        <w:tc>
          <w:tcPr>
            <w:tcW w:w="873" w:type="dxa"/>
            <w:tcBorders>
              <w:top w:val="single" w:sz="2" w:space="0" w:color="auto"/>
              <w:left w:val="nil"/>
              <w:bottom w:val="double" w:sz="4" w:space="0" w:color="auto"/>
              <w:right w:val="nil"/>
            </w:tcBorders>
            <w:noWrap/>
            <w:vAlign w:val="bottom"/>
          </w:tcPr>
          <w:p w:rsidR="00C42DF8" w:rsidRDefault="00C42DF8">
            <w:pPr>
              <w:jc w:val="right"/>
              <w:rPr>
                <w:rFonts w:cs="Times New Roman"/>
                <w:b/>
                <w:color w:val="000000"/>
                <w:szCs w:val="22"/>
                <w:lang w:eastAsia="bg-BG"/>
              </w:rPr>
            </w:pPr>
            <w:r>
              <w:rPr>
                <w:rFonts w:cs="Times New Roman"/>
                <w:b/>
                <w:color w:val="000000"/>
                <w:szCs w:val="22"/>
                <w:lang w:eastAsia="bg-BG"/>
              </w:rPr>
              <w:t>1 362</w:t>
            </w:r>
          </w:p>
        </w:tc>
      </w:tr>
    </w:tbl>
    <w:p w:rsidR="00C42DF8" w:rsidRDefault="00C42DF8">
      <w:pPr>
        <w:jc w:val="both"/>
        <w:rPr>
          <w:color w:val="FF0000"/>
          <w:sz w:val="24"/>
          <w:szCs w:val="24"/>
        </w:rPr>
      </w:pPr>
    </w:p>
    <w:p w:rsidR="00C42DF8" w:rsidRPr="00FC0C00" w:rsidRDefault="00C42DF8" w:rsidP="003D52C2">
      <w:pPr>
        <w:jc w:val="both"/>
        <w:rPr>
          <w:sz w:val="24"/>
          <w:szCs w:val="24"/>
        </w:rPr>
      </w:pPr>
      <w:r>
        <w:rPr>
          <w:sz w:val="24"/>
          <w:szCs w:val="24"/>
        </w:rPr>
        <w:t>Групата</w:t>
      </w:r>
      <w:r w:rsidRPr="00FC0C00">
        <w:rPr>
          <w:sz w:val="24"/>
          <w:szCs w:val="24"/>
        </w:rPr>
        <w:t xml:space="preserve"> отчита въведени в експлоатация нематериални активи на обща ст</w:t>
      </w:r>
      <w:r>
        <w:rPr>
          <w:sz w:val="24"/>
          <w:szCs w:val="24"/>
        </w:rPr>
        <w:t>ойност 195 хил. лв. (2013 г.: 305</w:t>
      </w:r>
      <w:r w:rsidRPr="00FC0C00">
        <w:rPr>
          <w:sz w:val="24"/>
          <w:szCs w:val="24"/>
        </w:rPr>
        <w:t xml:space="preserve"> хил. лв.) след финализиране на процеса по придобиване на активите и извършване на трансфер от разходи за придобиване на нетекущи активи.</w:t>
      </w:r>
    </w:p>
    <w:p w:rsidR="00C42DF8" w:rsidRDefault="00C42DF8" w:rsidP="008977CE">
      <w:pPr>
        <w:jc w:val="both"/>
        <w:rPr>
          <w:sz w:val="24"/>
          <w:szCs w:val="24"/>
        </w:rPr>
      </w:pPr>
    </w:p>
    <w:p w:rsidR="00C42DF8" w:rsidRPr="002F3352" w:rsidRDefault="00C42DF8" w:rsidP="008977CE">
      <w:pPr>
        <w:jc w:val="both"/>
        <w:rPr>
          <w:sz w:val="24"/>
          <w:szCs w:val="24"/>
        </w:rPr>
      </w:pPr>
      <w:r w:rsidRPr="00D755E8">
        <w:rPr>
          <w:sz w:val="24"/>
          <w:szCs w:val="24"/>
        </w:rPr>
        <w:t xml:space="preserve">Правата върху индустриална собственост </w:t>
      </w:r>
      <w:r w:rsidRPr="00D755E8">
        <w:rPr>
          <w:bCs/>
          <w:color w:val="000000"/>
          <w:sz w:val="24"/>
          <w:szCs w:val="24"/>
        </w:rPr>
        <w:t>с балансова стойност към 31 декември 201</w:t>
      </w:r>
      <w:r>
        <w:rPr>
          <w:bCs/>
          <w:color w:val="000000"/>
          <w:sz w:val="24"/>
          <w:szCs w:val="24"/>
        </w:rPr>
        <w:t xml:space="preserve">4 г. в размер на </w:t>
      </w:r>
      <w:r w:rsidRPr="00AE435D">
        <w:rPr>
          <w:bCs/>
          <w:color w:val="000000"/>
          <w:sz w:val="24"/>
          <w:szCs w:val="24"/>
        </w:rPr>
        <w:t>22</w:t>
      </w:r>
      <w:r>
        <w:rPr>
          <w:bCs/>
          <w:color w:val="000000"/>
          <w:sz w:val="24"/>
          <w:szCs w:val="24"/>
        </w:rPr>
        <w:t>9</w:t>
      </w:r>
      <w:r w:rsidRPr="00D755E8">
        <w:rPr>
          <w:bCs/>
          <w:color w:val="000000"/>
          <w:sz w:val="24"/>
          <w:szCs w:val="24"/>
        </w:rPr>
        <w:t xml:space="preserve"> хил. лв</w:t>
      </w:r>
      <w:r w:rsidRPr="00AF5669">
        <w:rPr>
          <w:bCs/>
          <w:color w:val="000000"/>
          <w:sz w:val="24"/>
          <w:szCs w:val="24"/>
        </w:rPr>
        <w:t>. (201</w:t>
      </w:r>
      <w:r>
        <w:rPr>
          <w:bCs/>
          <w:color w:val="000000"/>
          <w:sz w:val="24"/>
          <w:szCs w:val="24"/>
        </w:rPr>
        <w:t>3</w:t>
      </w:r>
      <w:r w:rsidRPr="00AF5669">
        <w:rPr>
          <w:bCs/>
          <w:color w:val="000000"/>
          <w:sz w:val="24"/>
          <w:szCs w:val="24"/>
        </w:rPr>
        <w:t xml:space="preserve"> г.: </w:t>
      </w:r>
      <w:r>
        <w:rPr>
          <w:bCs/>
          <w:color w:val="000000"/>
          <w:sz w:val="24"/>
          <w:szCs w:val="24"/>
        </w:rPr>
        <w:t>237</w:t>
      </w:r>
      <w:r w:rsidRPr="00AF5669">
        <w:rPr>
          <w:bCs/>
          <w:color w:val="000000"/>
          <w:sz w:val="24"/>
          <w:szCs w:val="24"/>
        </w:rPr>
        <w:t xml:space="preserve"> хил. лв.)</w:t>
      </w:r>
      <w:r>
        <w:rPr>
          <w:bCs/>
          <w:color w:val="000000"/>
          <w:sz w:val="24"/>
          <w:szCs w:val="24"/>
        </w:rPr>
        <w:t xml:space="preserve"> </w:t>
      </w:r>
      <w:r w:rsidRPr="00D755E8">
        <w:rPr>
          <w:sz w:val="24"/>
          <w:szCs w:val="24"/>
        </w:rPr>
        <w:t>включват еднократн</w:t>
      </w:r>
      <w:r>
        <w:rPr>
          <w:sz w:val="24"/>
          <w:szCs w:val="24"/>
        </w:rPr>
        <w:t>и</w:t>
      </w:r>
      <w:r w:rsidRPr="00D755E8">
        <w:rPr>
          <w:sz w:val="24"/>
          <w:szCs w:val="24"/>
        </w:rPr>
        <w:t xml:space="preserve"> концесионн</w:t>
      </w:r>
      <w:r>
        <w:rPr>
          <w:sz w:val="24"/>
          <w:szCs w:val="24"/>
        </w:rPr>
        <w:t>и</w:t>
      </w:r>
      <w:r w:rsidRPr="00D755E8">
        <w:rPr>
          <w:sz w:val="24"/>
          <w:szCs w:val="24"/>
        </w:rPr>
        <w:t xml:space="preserve"> възнаграждени</w:t>
      </w:r>
      <w:r>
        <w:rPr>
          <w:sz w:val="24"/>
          <w:szCs w:val="24"/>
        </w:rPr>
        <w:t>я</w:t>
      </w:r>
      <w:r w:rsidRPr="00D755E8">
        <w:rPr>
          <w:sz w:val="24"/>
          <w:szCs w:val="24"/>
        </w:rPr>
        <w:t xml:space="preserve"> по договор</w:t>
      </w:r>
      <w:r>
        <w:rPr>
          <w:sz w:val="24"/>
          <w:szCs w:val="24"/>
        </w:rPr>
        <w:t>и</w:t>
      </w:r>
      <w:r w:rsidRPr="00D755E8">
        <w:rPr>
          <w:sz w:val="24"/>
          <w:szCs w:val="24"/>
        </w:rPr>
        <w:t xml:space="preserve"> за</w:t>
      </w:r>
      <w:r w:rsidRPr="00AF5669">
        <w:rPr>
          <w:bCs/>
          <w:color w:val="000000"/>
          <w:sz w:val="24"/>
          <w:szCs w:val="24"/>
        </w:rPr>
        <w:t xml:space="preserve"> концесия</w:t>
      </w:r>
      <w:r>
        <w:rPr>
          <w:bCs/>
          <w:color w:val="000000"/>
          <w:sz w:val="24"/>
          <w:szCs w:val="24"/>
        </w:rPr>
        <w:t xml:space="preserve"> от </w:t>
      </w:r>
      <w:r w:rsidRPr="00D755E8">
        <w:rPr>
          <w:bCs/>
          <w:color w:val="000000"/>
          <w:sz w:val="24"/>
          <w:szCs w:val="24"/>
        </w:rPr>
        <w:t>20 август 2010 г.</w:t>
      </w:r>
      <w:r>
        <w:rPr>
          <w:bCs/>
          <w:color w:val="000000"/>
          <w:sz w:val="24"/>
          <w:szCs w:val="24"/>
        </w:rPr>
        <w:t xml:space="preserve"> и 6 март 2013 г. </w:t>
      </w:r>
      <w:r w:rsidRPr="00D755E8">
        <w:rPr>
          <w:bCs/>
          <w:color w:val="000000"/>
          <w:sz w:val="24"/>
          <w:szCs w:val="24"/>
        </w:rPr>
        <w:t>с Министерство на транспорта, информаци</w:t>
      </w:r>
      <w:r>
        <w:rPr>
          <w:bCs/>
          <w:color w:val="000000"/>
          <w:sz w:val="24"/>
          <w:szCs w:val="24"/>
        </w:rPr>
        <w:t>онните т</w:t>
      </w:r>
      <w:r w:rsidRPr="002F3352">
        <w:rPr>
          <w:bCs/>
          <w:color w:val="000000"/>
          <w:sz w:val="24"/>
          <w:szCs w:val="24"/>
        </w:rPr>
        <w:t xml:space="preserve">ехнологии и съобщенията. За повече информация относно договорите за концесия вижте пояснение </w:t>
      </w:r>
      <w:hyperlink w:anchor="_Поети_ангажименти" w:history="1">
        <w:fldSimple w:instr=" REF _Ref386410463 \r \h  \* MERGEFORMAT ">
          <w:r>
            <w:t>36</w:t>
          </w:r>
        </w:fldSimple>
        <w:r w:rsidRPr="002F3352">
          <w:rPr>
            <w:color w:val="000000"/>
          </w:rPr>
          <w:t>.</w:t>
        </w:r>
      </w:hyperlink>
    </w:p>
    <w:p w:rsidR="00C42DF8" w:rsidRPr="002F3352" w:rsidRDefault="00C42DF8" w:rsidP="008977CE">
      <w:pPr>
        <w:jc w:val="both"/>
        <w:rPr>
          <w:bCs/>
          <w:color w:val="000000"/>
          <w:sz w:val="10"/>
          <w:szCs w:val="10"/>
        </w:rPr>
      </w:pPr>
    </w:p>
    <w:p w:rsidR="00C42DF8" w:rsidRPr="002F3352" w:rsidRDefault="00C42DF8" w:rsidP="008977CE">
      <w:pPr>
        <w:jc w:val="both"/>
        <w:rPr>
          <w:sz w:val="24"/>
          <w:szCs w:val="24"/>
        </w:rPr>
      </w:pPr>
      <w:r w:rsidRPr="002F3352">
        <w:rPr>
          <w:sz w:val="24"/>
          <w:szCs w:val="24"/>
        </w:rPr>
        <w:t>Разходите по наети активи в размер на 1 101 хил. лв.</w:t>
      </w:r>
      <w:r w:rsidRPr="002F3352">
        <w:rPr>
          <w:bCs/>
          <w:sz w:val="24"/>
          <w:szCs w:val="24"/>
        </w:rPr>
        <w:t xml:space="preserve"> (2013 г.: 801 хил. лв.).</w:t>
      </w:r>
      <w:r w:rsidRPr="002F3352">
        <w:rPr>
          <w:sz w:val="24"/>
          <w:szCs w:val="24"/>
        </w:rPr>
        <w:t xml:space="preserve"> включват подобрения върху обектите на концесия с балансова стойност.</w:t>
      </w:r>
    </w:p>
    <w:p w:rsidR="00C42DF8" w:rsidRPr="002F3352" w:rsidRDefault="00C42DF8" w:rsidP="008977CE">
      <w:pPr>
        <w:jc w:val="both"/>
        <w:rPr>
          <w:sz w:val="10"/>
          <w:szCs w:val="10"/>
        </w:rPr>
      </w:pPr>
    </w:p>
    <w:p w:rsidR="00C42DF8" w:rsidRPr="002F3352" w:rsidRDefault="00C42DF8" w:rsidP="008977CE">
      <w:pPr>
        <w:jc w:val="both"/>
        <w:rPr>
          <w:sz w:val="24"/>
          <w:szCs w:val="24"/>
        </w:rPr>
      </w:pPr>
      <w:r w:rsidRPr="002F3352">
        <w:rPr>
          <w:sz w:val="24"/>
          <w:szCs w:val="24"/>
        </w:rPr>
        <w:t xml:space="preserve">Другите нематериални активи включват план за развитие, геоложки проучвания и проекти за плавателни средства, с балансова стойност към 31 декември 2014 г. в размер на </w:t>
      </w:r>
      <w:r w:rsidRPr="002F3352">
        <w:rPr>
          <w:sz w:val="24"/>
          <w:szCs w:val="24"/>
          <w:lang w:val="ru-RU"/>
        </w:rPr>
        <w:t xml:space="preserve">346 </w:t>
      </w:r>
      <w:r w:rsidRPr="002F3352">
        <w:rPr>
          <w:sz w:val="24"/>
          <w:szCs w:val="24"/>
        </w:rPr>
        <w:t>хил. лв.</w:t>
      </w:r>
      <w:r w:rsidRPr="002F3352">
        <w:rPr>
          <w:bCs/>
          <w:sz w:val="24"/>
          <w:szCs w:val="24"/>
        </w:rPr>
        <w:t xml:space="preserve"> (2013 г.: 315 хил. лв.).</w:t>
      </w:r>
    </w:p>
    <w:p w:rsidR="00C42DF8" w:rsidRPr="002F3352" w:rsidRDefault="00C42DF8" w:rsidP="008977CE">
      <w:pPr>
        <w:jc w:val="both"/>
        <w:rPr>
          <w:sz w:val="24"/>
          <w:szCs w:val="24"/>
        </w:rPr>
      </w:pPr>
    </w:p>
    <w:p w:rsidR="00C42DF8" w:rsidRPr="00D755E8" w:rsidRDefault="00C42DF8" w:rsidP="008977CE">
      <w:pPr>
        <w:jc w:val="both"/>
        <w:rPr>
          <w:sz w:val="24"/>
          <w:szCs w:val="24"/>
        </w:rPr>
      </w:pPr>
      <w:r w:rsidRPr="002F3352">
        <w:rPr>
          <w:sz w:val="24"/>
          <w:szCs w:val="24"/>
        </w:rPr>
        <w:t>И през двата сравними периода договорите за покупка на нематериални активи, по които Групата е страна, са свързани главно с извършване на подобрения</w:t>
      </w:r>
      <w:r w:rsidRPr="00AE435D">
        <w:rPr>
          <w:sz w:val="24"/>
          <w:szCs w:val="24"/>
        </w:rPr>
        <w:t xml:space="preserve"> върху обекти на концесия по договори с </w:t>
      </w:r>
      <w:r w:rsidRPr="00AE435D">
        <w:rPr>
          <w:bCs/>
          <w:color w:val="000000"/>
          <w:sz w:val="24"/>
          <w:szCs w:val="24"/>
        </w:rPr>
        <w:t>Министерство на транспорта, информационните технологии и съобщенията</w:t>
      </w:r>
      <w:r w:rsidRPr="00AE435D">
        <w:rPr>
          <w:sz w:val="24"/>
          <w:szCs w:val="24"/>
        </w:rPr>
        <w:t>. През 2014 г. те касаят предимно настилка на открита складова площ, а през 2013 г. - рехабилитация на кейова стена, настилка на открита складова площ и В и К канализация.</w:t>
      </w:r>
    </w:p>
    <w:p w:rsidR="00C42DF8" w:rsidRPr="00FB2A18" w:rsidRDefault="00C42DF8" w:rsidP="008977CE">
      <w:pPr>
        <w:spacing w:before="120" w:after="120"/>
        <w:jc w:val="both"/>
        <w:rPr>
          <w:sz w:val="24"/>
          <w:szCs w:val="24"/>
        </w:rPr>
      </w:pPr>
      <w:r w:rsidRPr="00D755E8">
        <w:rPr>
          <w:sz w:val="24"/>
          <w:szCs w:val="24"/>
        </w:rPr>
        <w:t xml:space="preserve">Всички разходи за амортизация се включени в </w:t>
      </w:r>
      <w:r w:rsidRPr="00FB2A18">
        <w:rPr>
          <w:sz w:val="24"/>
          <w:szCs w:val="24"/>
        </w:rPr>
        <w:t>консолидирания отчет за печалбата или загубата и другия всеобхватен доход на ред „Разходи за амортизация на нефинансови активи”.</w:t>
      </w:r>
    </w:p>
    <w:p w:rsidR="00C42DF8" w:rsidRPr="00D755E8" w:rsidRDefault="00C42DF8" w:rsidP="008977CE">
      <w:pPr>
        <w:spacing w:after="120"/>
        <w:jc w:val="both"/>
        <w:rPr>
          <w:sz w:val="24"/>
          <w:szCs w:val="24"/>
        </w:rPr>
      </w:pPr>
      <w:r w:rsidRPr="00FB2A18">
        <w:rPr>
          <w:sz w:val="24"/>
          <w:szCs w:val="24"/>
        </w:rPr>
        <w:t>Групата не е заложила нематериални активи като обезпечения по свои задължения</w:t>
      </w:r>
      <w:r w:rsidRPr="00D755E8">
        <w:rPr>
          <w:sz w:val="24"/>
          <w:szCs w:val="24"/>
        </w:rPr>
        <w:t xml:space="preserve">.  </w:t>
      </w:r>
    </w:p>
    <w:p w:rsidR="00C42DF8" w:rsidRDefault="00C42DF8" w:rsidP="003D52C2">
      <w:pPr>
        <w:tabs>
          <w:tab w:val="left" w:pos="1560"/>
        </w:tabs>
        <w:rPr>
          <w:szCs w:val="22"/>
        </w:rPr>
      </w:pPr>
      <w:r>
        <w:rPr>
          <w:szCs w:val="22"/>
        </w:rPr>
        <w:tab/>
      </w:r>
    </w:p>
    <w:p w:rsidR="00C42DF8" w:rsidRPr="003D52C2" w:rsidRDefault="00C42DF8" w:rsidP="003D52C2">
      <w:pPr>
        <w:tabs>
          <w:tab w:val="left" w:pos="1560"/>
        </w:tabs>
        <w:rPr>
          <w:szCs w:val="22"/>
        </w:rPr>
        <w:sectPr w:rsidR="00C42DF8" w:rsidRPr="003D52C2" w:rsidSect="001408C5">
          <w:headerReference w:type="default" r:id="rId17"/>
          <w:footerReference w:type="default" r:id="rId18"/>
          <w:footnotePr>
            <w:numStart w:val="3"/>
          </w:footnotePr>
          <w:pgSz w:w="12240" w:h="15840"/>
          <w:pgMar w:top="1728" w:right="1440" w:bottom="1440" w:left="1440" w:header="708" w:footer="708" w:gutter="0"/>
          <w:pgNumType w:start="7"/>
          <w:cols w:space="708"/>
        </w:sectPr>
      </w:pPr>
      <w:r>
        <w:rPr>
          <w:szCs w:val="22"/>
        </w:rPr>
        <w:tab/>
      </w:r>
    </w:p>
    <w:p w:rsidR="00C42DF8" w:rsidRPr="00553C02" w:rsidRDefault="00C42DF8" w:rsidP="00625817">
      <w:pPr>
        <w:pStyle w:val="Heading1"/>
        <w:numPr>
          <w:ilvl w:val="0"/>
          <w:numId w:val="15"/>
        </w:numPr>
        <w:rPr>
          <w:color w:val="auto"/>
        </w:rPr>
      </w:pPr>
      <w:bookmarkStart w:id="28" w:name="_Ref250227747"/>
      <w:r w:rsidRPr="00553C02">
        <w:rPr>
          <w:color w:val="auto"/>
        </w:rPr>
        <w:t>Имоти, машини и съоръжения</w:t>
      </w:r>
      <w:bookmarkEnd w:id="28"/>
      <w:r w:rsidRPr="00553C02">
        <w:rPr>
          <w:color w:val="auto"/>
        </w:rPr>
        <w:t xml:space="preserve"> </w:t>
      </w:r>
    </w:p>
    <w:p w:rsidR="00C42DF8" w:rsidRDefault="00C42DF8" w:rsidP="004D5D4C">
      <w:pPr>
        <w:tabs>
          <w:tab w:val="left" w:pos="4962"/>
        </w:tabs>
        <w:spacing w:after="240"/>
        <w:jc w:val="both"/>
        <w:rPr>
          <w:sz w:val="24"/>
          <w:szCs w:val="24"/>
        </w:rPr>
      </w:pPr>
      <w:r w:rsidRPr="00553C02">
        <w:rPr>
          <w:sz w:val="24"/>
          <w:szCs w:val="24"/>
        </w:rPr>
        <w:t>Имотите, машините и съоръженията</w:t>
      </w:r>
      <w:r>
        <w:rPr>
          <w:sz w:val="24"/>
          <w:szCs w:val="24"/>
        </w:rPr>
        <w:t xml:space="preserve"> на Групата включват земи, сгради, машини, съоръжения и оборудване, транспортни средства, разходи за придобиване на нетекущи активи и други. Балансовата им стойност може да бъде анализирана, както следва:</w:t>
      </w:r>
    </w:p>
    <w:tbl>
      <w:tblPr>
        <w:tblW w:w="14072" w:type="dxa"/>
        <w:jc w:val="center"/>
        <w:tblLayout w:type="fixed"/>
        <w:tblLook w:val="0000"/>
      </w:tblPr>
      <w:tblGrid>
        <w:gridCol w:w="4592"/>
        <w:gridCol w:w="945"/>
        <w:gridCol w:w="992"/>
        <w:gridCol w:w="1423"/>
        <w:gridCol w:w="1054"/>
        <w:gridCol w:w="1596"/>
        <w:gridCol w:w="927"/>
        <w:gridCol w:w="1526"/>
        <w:gridCol w:w="1017"/>
      </w:tblGrid>
      <w:tr w:rsidR="00C42DF8" w:rsidRPr="0053303D" w:rsidTr="00F92146">
        <w:trPr>
          <w:trHeight w:val="644"/>
          <w:jc w:val="center"/>
        </w:trPr>
        <w:tc>
          <w:tcPr>
            <w:tcW w:w="4592" w:type="dxa"/>
            <w:tcBorders>
              <w:top w:val="nil"/>
              <w:left w:val="nil"/>
              <w:bottom w:val="nil"/>
              <w:right w:val="nil"/>
            </w:tcBorders>
          </w:tcPr>
          <w:p w:rsidR="00C42DF8" w:rsidRPr="003B683E" w:rsidRDefault="00C42DF8" w:rsidP="003A6281">
            <w:pPr>
              <w:rPr>
                <w:b/>
                <w:szCs w:val="22"/>
              </w:rPr>
            </w:pPr>
          </w:p>
        </w:tc>
        <w:tc>
          <w:tcPr>
            <w:tcW w:w="945" w:type="dxa"/>
            <w:tcBorders>
              <w:top w:val="nil"/>
              <w:left w:val="nil"/>
              <w:bottom w:val="nil"/>
              <w:right w:val="nil"/>
            </w:tcBorders>
          </w:tcPr>
          <w:p w:rsidR="00C42DF8" w:rsidRPr="0053303D" w:rsidRDefault="00C42DF8" w:rsidP="003A6281">
            <w:pPr>
              <w:jc w:val="right"/>
              <w:rPr>
                <w:b/>
                <w:bCs/>
                <w:szCs w:val="22"/>
              </w:rPr>
            </w:pPr>
            <w:r w:rsidRPr="0053303D">
              <w:rPr>
                <w:b/>
                <w:bCs/>
                <w:szCs w:val="22"/>
              </w:rPr>
              <w:t>Земя</w:t>
            </w:r>
          </w:p>
        </w:tc>
        <w:tc>
          <w:tcPr>
            <w:tcW w:w="992" w:type="dxa"/>
            <w:tcBorders>
              <w:top w:val="nil"/>
              <w:left w:val="nil"/>
              <w:bottom w:val="nil"/>
              <w:right w:val="nil"/>
            </w:tcBorders>
          </w:tcPr>
          <w:p w:rsidR="00C42DF8" w:rsidRPr="00E465C9" w:rsidRDefault="00C42DF8" w:rsidP="003A6281">
            <w:pPr>
              <w:pStyle w:val="FootnoteText"/>
              <w:widowControl w:val="0"/>
              <w:autoSpaceDE w:val="0"/>
              <w:autoSpaceDN w:val="0"/>
              <w:adjustRightInd w:val="0"/>
              <w:jc w:val="right"/>
              <w:rPr>
                <w:rFonts w:cs="Garamond"/>
                <w:b/>
                <w:bCs/>
                <w:sz w:val="22"/>
                <w:szCs w:val="22"/>
              </w:rPr>
            </w:pPr>
            <w:r w:rsidRPr="00E465C9">
              <w:rPr>
                <w:rFonts w:cs="Garamond"/>
                <w:b/>
                <w:bCs/>
                <w:sz w:val="22"/>
                <w:szCs w:val="22"/>
              </w:rPr>
              <w:t>Сгради</w:t>
            </w:r>
          </w:p>
        </w:tc>
        <w:tc>
          <w:tcPr>
            <w:tcW w:w="1423" w:type="dxa"/>
            <w:tcBorders>
              <w:top w:val="nil"/>
              <w:left w:val="nil"/>
              <w:bottom w:val="nil"/>
              <w:right w:val="nil"/>
            </w:tcBorders>
          </w:tcPr>
          <w:p w:rsidR="00C42DF8" w:rsidRPr="0053303D" w:rsidRDefault="00C42DF8" w:rsidP="003A6281">
            <w:pPr>
              <w:jc w:val="right"/>
              <w:rPr>
                <w:b/>
                <w:bCs/>
                <w:szCs w:val="22"/>
              </w:rPr>
            </w:pPr>
            <w:r w:rsidRPr="0053303D">
              <w:rPr>
                <w:b/>
                <w:bCs/>
                <w:szCs w:val="22"/>
              </w:rPr>
              <w:t>Машини и</w:t>
            </w:r>
          </w:p>
          <w:p w:rsidR="00C42DF8" w:rsidRPr="0053303D" w:rsidRDefault="00C42DF8" w:rsidP="003A6281">
            <w:pPr>
              <w:jc w:val="right"/>
              <w:rPr>
                <w:b/>
                <w:bCs/>
                <w:szCs w:val="22"/>
              </w:rPr>
            </w:pPr>
            <w:r w:rsidRPr="0053303D">
              <w:rPr>
                <w:b/>
                <w:bCs/>
                <w:szCs w:val="22"/>
              </w:rPr>
              <w:t>оборудване</w:t>
            </w:r>
          </w:p>
        </w:tc>
        <w:tc>
          <w:tcPr>
            <w:tcW w:w="1054" w:type="dxa"/>
            <w:tcBorders>
              <w:top w:val="nil"/>
              <w:left w:val="nil"/>
              <w:bottom w:val="nil"/>
              <w:right w:val="nil"/>
            </w:tcBorders>
          </w:tcPr>
          <w:p w:rsidR="00C42DF8" w:rsidRPr="0053303D" w:rsidRDefault="00C42DF8" w:rsidP="003A6281">
            <w:pPr>
              <w:jc w:val="right"/>
              <w:rPr>
                <w:b/>
                <w:bCs/>
                <w:szCs w:val="22"/>
              </w:rPr>
            </w:pPr>
            <w:r w:rsidRPr="0053303D">
              <w:rPr>
                <w:b/>
                <w:bCs/>
                <w:szCs w:val="22"/>
              </w:rPr>
              <w:t>Съоръ-жения</w:t>
            </w:r>
          </w:p>
          <w:p w:rsidR="00C42DF8" w:rsidRPr="0053303D" w:rsidRDefault="00C42DF8" w:rsidP="003A6281">
            <w:pPr>
              <w:jc w:val="right"/>
              <w:rPr>
                <w:b/>
                <w:bCs/>
                <w:szCs w:val="22"/>
              </w:rPr>
            </w:pPr>
          </w:p>
        </w:tc>
        <w:tc>
          <w:tcPr>
            <w:tcW w:w="1596" w:type="dxa"/>
            <w:tcBorders>
              <w:top w:val="nil"/>
              <w:left w:val="nil"/>
              <w:bottom w:val="nil"/>
              <w:right w:val="nil"/>
            </w:tcBorders>
          </w:tcPr>
          <w:p w:rsidR="00C42DF8" w:rsidRPr="0053303D" w:rsidRDefault="00C42DF8" w:rsidP="003A6281">
            <w:pPr>
              <w:jc w:val="right"/>
              <w:rPr>
                <w:b/>
                <w:bCs/>
                <w:szCs w:val="22"/>
              </w:rPr>
            </w:pPr>
            <w:r w:rsidRPr="0053303D">
              <w:rPr>
                <w:b/>
                <w:bCs/>
                <w:szCs w:val="22"/>
              </w:rPr>
              <w:t>Транспортни средства</w:t>
            </w:r>
          </w:p>
        </w:tc>
        <w:tc>
          <w:tcPr>
            <w:tcW w:w="927" w:type="dxa"/>
            <w:tcBorders>
              <w:top w:val="nil"/>
              <w:left w:val="nil"/>
              <w:bottom w:val="nil"/>
              <w:right w:val="nil"/>
            </w:tcBorders>
          </w:tcPr>
          <w:p w:rsidR="00C42DF8" w:rsidRPr="0053303D" w:rsidRDefault="00C42DF8" w:rsidP="003A6281">
            <w:pPr>
              <w:jc w:val="right"/>
              <w:rPr>
                <w:b/>
                <w:bCs/>
                <w:szCs w:val="22"/>
              </w:rPr>
            </w:pPr>
            <w:r w:rsidRPr="0053303D">
              <w:rPr>
                <w:b/>
                <w:bCs/>
                <w:szCs w:val="22"/>
              </w:rPr>
              <w:t>Други</w:t>
            </w:r>
          </w:p>
        </w:tc>
        <w:tc>
          <w:tcPr>
            <w:tcW w:w="1526" w:type="dxa"/>
            <w:tcBorders>
              <w:top w:val="nil"/>
              <w:left w:val="nil"/>
              <w:bottom w:val="nil"/>
              <w:right w:val="nil"/>
            </w:tcBorders>
          </w:tcPr>
          <w:p w:rsidR="00C42DF8" w:rsidRPr="0053303D" w:rsidRDefault="00C42DF8" w:rsidP="003A6281">
            <w:pPr>
              <w:jc w:val="right"/>
              <w:rPr>
                <w:b/>
                <w:bCs/>
                <w:szCs w:val="22"/>
              </w:rPr>
            </w:pPr>
            <w:r w:rsidRPr="0053303D">
              <w:rPr>
                <w:b/>
                <w:bCs/>
                <w:szCs w:val="22"/>
              </w:rPr>
              <w:t>Разходи за придобиване на нетекущи активи</w:t>
            </w:r>
          </w:p>
        </w:tc>
        <w:tc>
          <w:tcPr>
            <w:tcW w:w="1017" w:type="dxa"/>
            <w:tcBorders>
              <w:top w:val="nil"/>
              <w:left w:val="nil"/>
              <w:bottom w:val="nil"/>
              <w:right w:val="nil"/>
            </w:tcBorders>
          </w:tcPr>
          <w:p w:rsidR="00C42DF8" w:rsidRPr="0053303D" w:rsidRDefault="00C42DF8" w:rsidP="003A6281">
            <w:pPr>
              <w:jc w:val="right"/>
              <w:rPr>
                <w:b/>
                <w:bCs/>
                <w:szCs w:val="22"/>
              </w:rPr>
            </w:pPr>
            <w:r w:rsidRPr="0053303D">
              <w:rPr>
                <w:b/>
                <w:bCs/>
                <w:szCs w:val="22"/>
              </w:rPr>
              <w:t>Общо</w:t>
            </w:r>
          </w:p>
        </w:tc>
      </w:tr>
      <w:tr w:rsidR="00C42DF8" w:rsidRPr="0053303D" w:rsidTr="00F92146">
        <w:trPr>
          <w:jc w:val="center"/>
        </w:trPr>
        <w:tc>
          <w:tcPr>
            <w:tcW w:w="4592" w:type="dxa"/>
            <w:tcBorders>
              <w:top w:val="nil"/>
              <w:left w:val="nil"/>
              <w:right w:val="nil"/>
            </w:tcBorders>
          </w:tcPr>
          <w:p w:rsidR="00C42DF8" w:rsidRPr="0053303D" w:rsidRDefault="00C42DF8" w:rsidP="003A6281">
            <w:pPr>
              <w:rPr>
                <w:b/>
                <w:bCs/>
                <w:szCs w:val="22"/>
              </w:rPr>
            </w:pPr>
          </w:p>
        </w:tc>
        <w:tc>
          <w:tcPr>
            <w:tcW w:w="945" w:type="dxa"/>
            <w:tcBorders>
              <w:top w:val="nil"/>
              <w:left w:val="nil"/>
              <w:right w:val="nil"/>
            </w:tcBorders>
            <w:vAlign w:val="bottom"/>
          </w:tcPr>
          <w:p w:rsidR="00C42DF8" w:rsidRPr="0053303D" w:rsidRDefault="00C42DF8" w:rsidP="003A6281">
            <w:pPr>
              <w:jc w:val="right"/>
              <w:rPr>
                <w:b/>
                <w:bCs/>
                <w:szCs w:val="22"/>
              </w:rPr>
            </w:pPr>
            <w:r w:rsidRPr="0053303D">
              <w:rPr>
                <w:b/>
                <w:bCs/>
                <w:szCs w:val="22"/>
              </w:rPr>
              <w:t>’000 лв.</w:t>
            </w:r>
          </w:p>
        </w:tc>
        <w:tc>
          <w:tcPr>
            <w:tcW w:w="992" w:type="dxa"/>
            <w:tcBorders>
              <w:top w:val="nil"/>
              <w:left w:val="nil"/>
              <w:right w:val="nil"/>
            </w:tcBorders>
            <w:vAlign w:val="bottom"/>
          </w:tcPr>
          <w:p w:rsidR="00C42DF8" w:rsidRPr="0053303D" w:rsidRDefault="00C42DF8" w:rsidP="003A6281">
            <w:pPr>
              <w:jc w:val="right"/>
              <w:rPr>
                <w:b/>
                <w:bCs/>
                <w:szCs w:val="22"/>
              </w:rPr>
            </w:pPr>
            <w:r w:rsidRPr="0053303D">
              <w:rPr>
                <w:b/>
                <w:bCs/>
                <w:szCs w:val="22"/>
              </w:rPr>
              <w:t xml:space="preserve">’000 лв. </w:t>
            </w:r>
          </w:p>
        </w:tc>
        <w:tc>
          <w:tcPr>
            <w:tcW w:w="1423" w:type="dxa"/>
            <w:tcBorders>
              <w:top w:val="nil"/>
              <w:left w:val="nil"/>
              <w:right w:val="nil"/>
            </w:tcBorders>
            <w:vAlign w:val="bottom"/>
          </w:tcPr>
          <w:p w:rsidR="00C42DF8" w:rsidRPr="0053303D" w:rsidRDefault="00C42DF8" w:rsidP="003A6281">
            <w:pPr>
              <w:jc w:val="right"/>
              <w:rPr>
                <w:b/>
                <w:bCs/>
                <w:szCs w:val="22"/>
              </w:rPr>
            </w:pPr>
            <w:r w:rsidRPr="0053303D">
              <w:rPr>
                <w:b/>
                <w:bCs/>
                <w:szCs w:val="22"/>
              </w:rPr>
              <w:t xml:space="preserve">’000 лв. </w:t>
            </w:r>
          </w:p>
        </w:tc>
        <w:tc>
          <w:tcPr>
            <w:tcW w:w="1054" w:type="dxa"/>
            <w:tcBorders>
              <w:top w:val="nil"/>
              <w:left w:val="nil"/>
              <w:right w:val="nil"/>
            </w:tcBorders>
            <w:vAlign w:val="bottom"/>
          </w:tcPr>
          <w:p w:rsidR="00C42DF8" w:rsidRPr="0053303D" w:rsidRDefault="00C42DF8" w:rsidP="003A6281">
            <w:pPr>
              <w:jc w:val="right"/>
              <w:rPr>
                <w:b/>
                <w:bCs/>
                <w:szCs w:val="22"/>
              </w:rPr>
            </w:pPr>
            <w:r w:rsidRPr="0053303D">
              <w:rPr>
                <w:b/>
                <w:bCs/>
                <w:szCs w:val="22"/>
              </w:rPr>
              <w:t>’000 лв.</w:t>
            </w:r>
          </w:p>
        </w:tc>
        <w:tc>
          <w:tcPr>
            <w:tcW w:w="1596" w:type="dxa"/>
            <w:tcBorders>
              <w:top w:val="nil"/>
              <w:left w:val="nil"/>
              <w:right w:val="nil"/>
            </w:tcBorders>
            <w:vAlign w:val="bottom"/>
          </w:tcPr>
          <w:p w:rsidR="00C42DF8" w:rsidRPr="0053303D" w:rsidRDefault="00C42DF8" w:rsidP="003A6281">
            <w:pPr>
              <w:jc w:val="right"/>
              <w:rPr>
                <w:b/>
                <w:bCs/>
                <w:szCs w:val="22"/>
              </w:rPr>
            </w:pPr>
            <w:r w:rsidRPr="0053303D">
              <w:rPr>
                <w:b/>
                <w:bCs/>
                <w:szCs w:val="22"/>
              </w:rPr>
              <w:t>’000 лв.</w:t>
            </w:r>
          </w:p>
        </w:tc>
        <w:tc>
          <w:tcPr>
            <w:tcW w:w="927" w:type="dxa"/>
            <w:tcBorders>
              <w:top w:val="nil"/>
              <w:left w:val="nil"/>
              <w:right w:val="nil"/>
            </w:tcBorders>
            <w:vAlign w:val="bottom"/>
          </w:tcPr>
          <w:p w:rsidR="00C42DF8" w:rsidRPr="0053303D" w:rsidRDefault="00C42DF8" w:rsidP="003A6281">
            <w:pPr>
              <w:jc w:val="right"/>
              <w:rPr>
                <w:b/>
                <w:bCs/>
                <w:szCs w:val="22"/>
              </w:rPr>
            </w:pPr>
            <w:r w:rsidRPr="0053303D">
              <w:rPr>
                <w:b/>
                <w:bCs/>
                <w:szCs w:val="22"/>
              </w:rPr>
              <w:t>’000 лв.</w:t>
            </w:r>
          </w:p>
        </w:tc>
        <w:tc>
          <w:tcPr>
            <w:tcW w:w="1526" w:type="dxa"/>
            <w:tcBorders>
              <w:top w:val="nil"/>
              <w:left w:val="nil"/>
              <w:right w:val="nil"/>
            </w:tcBorders>
            <w:vAlign w:val="bottom"/>
          </w:tcPr>
          <w:p w:rsidR="00C42DF8" w:rsidRPr="0053303D" w:rsidRDefault="00C42DF8" w:rsidP="003A6281">
            <w:pPr>
              <w:jc w:val="right"/>
              <w:rPr>
                <w:b/>
                <w:bCs/>
                <w:szCs w:val="22"/>
              </w:rPr>
            </w:pPr>
            <w:r w:rsidRPr="0053303D">
              <w:rPr>
                <w:b/>
                <w:bCs/>
                <w:szCs w:val="22"/>
              </w:rPr>
              <w:t>‘000 лв.</w:t>
            </w:r>
          </w:p>
        </w:tc>
        <w:tc>
          <w:tcPr>
            <w:tcW w:w="1017" w:type="dxa"/>
            <w:tcBorders>
              <w:top w:val="nil"/>
              <w:left w:val="nil"/>
              <w:right w:val="nil"/>
            </w:tcBorders>
            <w:vAlign w:val="bottom"/>
          </w:tcPr>
          <w:p w:rsidR="00C42DF8" w:rsidRPr="0053303D" w:rsidRDefault="00C42DF8" w:rsidP="003A6281">
            <w:pPr>
              <w:jc w:val="right"/>
              <w:rPr>
                <w:b/>
                <w:bCs/>
                <w:szCs w:val="22"/>
              </w:rPr>
            </w:pPr>
            <w:r w:rsidRPr="0053303D">
              <w:rPr>
                <w:b/>
                <w:bCs/>
                <w:szCs w:val="22"/>
              </w:rPr>
              <w:t>‘000 лв.</w:t>
            </w:r>
          </w:p>
        </w:tc>
      </w:tr>
      <w:tr w:rsidR="00C42DF8" w:rsidRPr="0053303D" w:rsidTr="00F92146">
        <w:trPr>
          <w:trHeight w:val="180"/>
          <w:jc w:val="center"/>
        </w:trPr>
        <w:tc>
          <w:tcPr>
            <w:tcW w:w="4592" w:type="dxa"/>
            <w:tcBorders>
              <w:left w:val="nil"/>
              <w:bottom w:val="nil"/>
              <w:right w:val="nil"/>
            </w:tcBorders>
          </w:tcPr>
          <w:p w:rsidR="00C42DF8" w:rsidRPr="0053303D" w:rsidRDefault="00C42DF8" w:rsidP="003A6281">
            <w:pPr>
              <w:rPr>
                <w:szCs w:val="22"/>
              </w:rPr>
            </w:pPr>
          </w:p>
        </w:tc>
        <w:tc>
          <w:tcPr>
            <w:tcW w:w="945" w:type="dxa"/>
            <w:tcBorders>
              <w:left w:val="nil"/>
              <w:bottom w:val="nil"/>
              <w:right w:val="nil"/>
            </w:tcBorders>
            <w:vAlign w:val="bottom"/>
          </w:tcPr>
          <w:p w:rsidR="00C42DF8" w:rsidRPr="00E465C9" w:rsidRDefault="00C42DF8" w:rsidP="003A6281">
            <w:pPr>
              <w:pStyle w:val="FootnoteText"/>
              <w:widowControl w:val="0"/>
              <w:autoSpaceDE w:val="0"/>
              <w:autoSpaceDN w:val="0"/>
              <w:adjustRightInd w:val="0"/>
              <w:jc w:val="right"/>
              <w:rPr>
                <w:rFonts w:cs="Garamond"/>
                <w:sz w:val="22"/>
                <w:szCs w:val="22"/>
              </w:rPr>
            </w:pPr>
          </w:p>
        </w:tc>
        <w:tc>
          <w:tcPr>
            <w:tcW w:w="992" w:type="dxa"/>
            <w:tcBorders>
              <w:left w:val="nil"/>
              <w:bottom w:val="nil"/>
              <w:right w:val="nil"/>
            </w:tcBorders>
            <w:vAlign w:val="bottom"/>
          </w:tcPr>
          <w:p w:rsidR="00C42DF8" w:rsidRPr="0053303D" w:rsidRDefault="00C42DF8" w:rsidP="003A6281">
            <w:pPr>
              <w:jc w:val="right"/>
              <w:rPr>
                <w:szCs w:val="22"/>
              </w:rPr>
            </w:pPr>
          </w:p>
        </w:tc>
        <w:tc>
          <w:tcPr>
            <w:tcW w:w="1423" w:type="dxa"/>
            <w:tcBorders>
              <w:left w:val="nil"/>
              <w:bottom w:val="nil"/>
              <w:right w:val="nil"/>
            </w:tcBorders>
            <w:vAlign w:val="bottom"/>
          </w:tcPr>
          <w:p w:rsidR="00C42DF8" w:rsidRPr="0053303D" w:rsidRDefault="00C42DF8" w:rsidP="003A6281">
            <w:pPr>
              <w:jc w:val="right"/>
              <w:rPr>
                <w:szCs w:val="22"/>
              </w:rPr>
            </w:pPr>
          </w:p>
        </w:tc>
        <w:tc>
          <w:tcPr>
            <w:tcW w:w="1054" w:type="dxa"/>
            <w:tcBorders>
              <w:left w:val="nil"/>
              <w:bottom w:val="nil"/>
              <w:right w:val="nil"/>
            </w:tcBorders>
            <w:vAlign w:val="bottom"/>
          </w:tcPr>
          <w:p w:rsidR="00C42DF8" w:rsidRPr="0053303D" w:rsidRDefault="00C42DF8" w:rsidP="003A6281">
            <w:pPr>
              <w:jc w:val="right"/>
              <w:rPr>
                <w:szCs w:val="22"/>
              </w:rPr>
            </w:pPr>
          </w:p>
        </w:tc>
        <w:tc>
          <w:tcPr>
            <w:tcW w:w="1596" w:type="dxa"/>
            <w:tcBorders>
              <w:left w:val="nil"/>
              <w:bottom w:val="nil"/>
              <w:right w:val="nil"/>
            </w:tcBorders>
            <w:vAlign w:val="bottom"/>
          </w:tcPr>
          <w:p w:rsidR="00C42DF8" w:rsidRPr="0053303D" w:rsidRDefault="00C42DF8" w:rsidP="003A6281">
            <w:pPr>
              <w:jc w:val="right"/>
              <w:rPr>
                <w:szCs w:val="22"/>
              </w:rPr>
            </w:pPr>
          </w:p>
        </w:tc>
        <w:tc>
          <w:tcPr>
            <w:tcW w:w="927" w:type="dxa"/>
            <w:tcBorders>
              <w:left w:val="nil"/>
              <w:bottom w:val="nil"/>
              <w:right w:val="nil"/>
            </w:tcBorders>
            <w:vAlign w:val="bottom"/>
          </w:tcPr>
          <w:p w:rsidR="00C42DF8" w:rsidRPr="0053303D" w:rsidRDefault="00C42DF8" w:rsidP="003A6281">
            <w:pPr>
              <w:jc w:val="right"/>
              <w:rPr>
                <w:szCs w:val="22"/>
              </w:rPr>
            </w:pPr>
          </w:p>
        </w:tc>
        <w:tc>
          <w:tcPr>
            <w:tcW w:w="1526" w:type="dxa"/>
            <w:tcBorders>
              <w:left w:val="nil"/>
              <w:bottom w:val="nil"/>
              <w:right w:val="nil"/>
            </w:tcBorders>
            <w:vAlign w:val="bottom"/>
          </w:tcPr>
          <w:p w:rsidR="00C42DF8" w:rsidRPr="0053303D" w:rsidRDefault="00C42DF8" w:rsidP="003A6281">
            <w:pPr>
              <w:jc w:val="right"/>
              <w:rPr>
                <w:szCs w:val="22"/>
              </w:rPr>
            </w:pPr>
          </w:p>
        </w:tc>
        <w:tc>
          <w:tcPr>
            <w:tcW w:w="1017" w:type="dxa"/>
            <w:tcBorders>
              <w:left w:val="nil"/>
              <w:bottom w:val="nil"/>
              <w:right w:val="nil"/>
            </w:tcBorders>
            <w:vAlign w:val="bottom"/>
          </w:tcPr>
          <w:p w:rsidR="00C42DF8" w:rsidRPr="0053303D" w:rsidRDefault="00C42DF8" w:rsidP="003A6281">
            <w:pPr>
              <w:jc w:val="right"/>
              <w:rPr>
                <w:szCs w:val="22"/>
              </w:rPr>
            </w:pPr>
          </w:p>
        </w:tc>
      </w:tr>
      <w:tr w:rsidR="00C42DF8" w:rsidRPr="0053303D" w:rsidTr="00F92146">
        <w:trPr>
          <w:jc w:val="center"/>
        </w:trPr>
        <w:tc>
          <w:tcPr>
            <w:tcW w:w="4592" w:type="dxa"/>
            <w:tcBorders>
              <w:left w:val="nil"/>
              <w:right w:val="nil"/>
            </w:tcBorders>
          </w:tcPr>
          <w:p w:rsidR="00C42DF8" w:rsidRPr="0053303D" w:rsidRDefault="00C42DF8" w:rsidP="003A6281">
            <w:pPr>
              <w:rPr>
                <w:szCs w:val="22"/>
              </w:rPr>
            </w:pPr>
            <w:r w:rsidRPr="0053303D">
              <w:rPr>
                <w:b/>
                <w:szCs w:val="22"/>
              </w:rPr>
              <w:t xml:space="preserve">Брутна балансова стойност </w:t>
            </w:r>
          </w:p>
        </w:tc>
        <w:tc>
          <w:tcPr>
            <w:tcW w:w="945" w:type="dxa"/>
            <w:tcBorders>
              <w:left w:val="nil"/>
              <w:right w:val="nil"/>
            </w:tcBorders>
            <w:vAlign w:val="bottom"/>
          </w:tcPr>
          <w:p w:rsidR="00C42DF8" w:rsidRPr="0053303D" w:rsidRDefault="00C42DF8" w:rsidP="003A6281">
            <w:pPr>
              <w:jc w:val="right"/>
              <w:rPr>
                <w:b/>
                <w:szCs w:val="22"/>
              </w:rPr>
            </w:pPr>
          </w:p>
        </w:tc>
        <w:tc>
          <w:tcPr>
            <w:tcW w:w="992" w:type="dxa"/>
            <w:tcBorders>
              <w:left w:val="nil"/>
              <w:right w:val="nil"/>
            </w:tcBorders>
            <w:vAlign w:val="bottom"/>
          </w:tcPr>
          <w:p w:rsidR="00C42DF8" w:rsidRPr="0053303D" w:rsidRDefault="00C42DF8" w:rsidP="003A6281">
            <w:pPr>
              <w:jc w:val="right"/>
              <w:rPr>
                <w:b/>
                <w:szCs w:val="22"/>
              </w:rPr>
            </w:pPr>
          </w:p>
        </w:tc>
        <w:tc>
          <w:tcPr>
            <w:tcW w:w="1423" w:type="dxa"/>
            <w:tcBorders>
              <w:left w:val="nil"/>
              <w:right w:val="nil"/>
            </w:tcBorders>
            <w:vAlign w:val="bottom"/>
          </w:tcPr>
          <w:p w:rsidR="00C42DF8" w:rsidRPr="0053303D" w:rsidRDefault="00C42DF8" w:rsidP="003A6281">
            <w:pPr>
              <w:jc w:val="right"/>
              <w:rPr>
                <w:b/>
                <w:szCs w:val="22"/>
              </w:rPr>
            </w:pPr>
          </w:p>
        </w:tc>
        <w:tc>
          <w:tcPr>
            <w:tcW w:w="1054" w:type="dxa"/>
            <w:tcBorders>
              <w:left w:val="nil"/>
              <w:right w:val="nil"/>
            </w:tcBorders>
            <w:vAlign w:val="bottom"/>
          </w:tcPr>
          <w:p w:rsidR="00C42DF8" w:rsidRPr="0053303D" w:rsidRDefault="00C42DF8" w:rsidP="003A6281">
            <w:pPr>
              <w:jc w:val="right"/>
              <w:rPr>
                <w:b/>
                <w:szCs w:val="22"/>
              </w:rPr>
            </w:pPr>
          </w:p>
        </w:tc>
        <w:tc>
          <w:tcPr>
            <w:tcW w:w="1596" w:type="dxa"/>
            <w:tcBorders>
              <w:left w:val="nil"/>
              <w:right w:val="nil"/>
            </w:tcBorders>
            <w:vAlign w:val="bottom"/>
          </w:tcPr>
          <w:p w:rsidR="00C42DF8" w:rsidRPr="0053303D" w:rsidRDefault="00C42DF8" w:rsidP="003A6281">
            <w:pPr>
              <w:jc w:val="right"/>
              <w:rPr>
                <w:b/>
                <w:szCs w:val="22"/>
              </w:rPr>
            </w:pPr>
          </w:p>
        </w:tc>
        <w:tc>
          <w:tcPr>
            <w:tcW w:w="927" w:type="dxa"/>
            <w:tcBorders>
              <w:left w:val="nil"/>
              <w:right w:val="nil"/>
            </w:tcBorders>
            <w:vAlign w:val="bottom"/>
          </w:tcPr>
          <w:p w:rsidR="00C42DF8" w:rsidRPr="0053303D" w:rsidRDefault="00C42DF8" w:rsidP="003A6281">
            <w:pPr>
              <w:jc w:val="right"/>
              <w:rPr>
                <w:b/>
                <w:szCs w:val="22"/>
              </w:rPr>
            </w:pPr>
          </w:p>
        </w:tc>
        <w:tc>
          <w:tcPr>
            <w:tcW w:w="1526" w:type="dxa"/>
            <w:tcBorders>
              <w:left w:val="nil"/>
              <w:right w:val="nil"/>
            </w:tcBorders>
            <w:vAlign w:val="bottom"/>
          </w:tcPr>
          <w:p w:rsidR="00C42DF8" w:rsidRPr="0053303D" w:rsidRDefault="00C42DF8" w:rsidP="003A6281">
            <w:pPr>
              <w:jc w:val="right"/>
              <w:rPr>
                <w:rFonts w:eastAsia="Arial Unicode MS"/>
                <w:b/>
                <w:szCs w:val="22"/>
              </w:rPr>
            </w:pPr>
          </w:p>
        </w:tc>
        <w:tc>
          <w:tcPr>
            <w:tcW w:w="1017" w:type="dxa"/>
            <w:tcBorders>
              <w:left w:val="nil"/>
              <w:right w:val="nil"/>
            </w:tcBorders>
            <w:vAlign w:val="bottom"/>
          </w:tcPr>
          <w:p w:rsidR="00C42DF8" w:rsidRPr="0053303D" w:rsidRDefault="00C42DF8" w:rsidP="003A6281">
            <w:pPr>
              <w:jc w:val="right"/>
              <w:rPr>
                <w:rFonts w:eastAsia="Arial Unicode MS"/>
                <w:b/>
                <w:szCs w:val="22"/>
              </w:rPr>
            </w:pPr>
          </w:p>
        </w:tc>
      </w:tr>
      <w:tr w:rsidR="00C42DF8" w:rsidRPr="0053303D" w:rsidTr="00F92146">
        <w:trPr>
          <w:jc w:val="center"/>
        </w:trPr>
        <w:tc>
          <w:tcPr>
            <w:tcW w:w="4592" w:type="dxa"/>
            <w:tcBorders>
              <w:left w:val="nil"/>
              <w:right w:val="nil"/>
            </w:tcBorders>
          </w:tcPr>
          <w:p w:rsidR="00C42DF8" w:rsidRPr="00E92230" w:rsidRDefault="00C42DF8" w:rsidP="003A6281">
            <w:pPr>
              <w:rPr>
                <w:bCs/>
                <w:szCs w:val="22"/>
              </w:rPr>
            </w:pPr>
            <w:r w:rsidRPr="00E92230">
              <w:rPr>
                <w:bCs/>
                <w:szCs w:val="22"/>
              </w:rPr>
              <w:t xml:space="preserve">Салдо към 1 </w:t>
            </w:r>
            <w:r w:rsidRPr="00E92230">
              <w:rPr>
                <w:szCs w:val="22"/>
              </w:rPr>
              <w:t>януари 2014 г.</w:t>
            </w:r>
          </w:p>
        </w:tc>
        <w:tc>
          <w:tcPr>
            <w:tcW w:w="945" w:type="dxa"/>
            <w:tcBorders>
              <w:left w:val="nil"/>
              <w:right w:val="nil"/>
            </w:tcBorders>
            <w:vAlign w:val="bottom"/>
          </w:tcPr>
          <w:p w:rsidR="00C42DF8" w:rsidRPr="0053303D" w:rsidRDefault="00C42DF8" w:rsidP="003A6281">
            <w:pPr>
              <w:jc w:val="right"/>
              <w:rPr>
                <w:szCs w:val="22"/>
                <w:lang w:val="ru-RU"/>
              </w:rPr>
            </w:pPr>
            <w:r w:rsidRPr="0053303D">
              <w:rPr>
                <w:szCs w:val="22"/>
                <w:lang w:val="ru-RU"/>
              </w:rPr>
              <w:t>525</w:t>
            </w:r>
          </w:p>
        </w:tc>
        <w:tc>
          <w:tcPr>
            <w:tcW w:w="992" w:type="dxa"/>
            <w:tcBorders>
              <w:left w:val="nil"/>
              <w:right w:val="nil"/>
            </w:tcBorders>
            <w:vAlign w:val="bottom"/>
          </w:tcPr>
          <w:p w:rsidR="00C42DF8" w:rsidRPr="0053303D" w:rsidRDefault="00C42DF8" w:rsidP="003A6281">
            <w:pPr>
              <w:jc w:val="right"/>
              <w:rPr>
                <w:szCs w:val="22"/>
                <w:lang w:val="ru-RU"/>
              </w:rPr>
            </w:pPr>
            <w:r w:rsidRPr="0053303D">
              <w:rPr>
                <w:szCs w:val="22"/>
                <w:lang w:val="ru-RU"/>
              </w:rPr>
              <w:t>3 009</w:t>
            </w:r>
          </w:p>
        </w:tc>
        <w:tc>
          <w:tcPr>
            <w:tcW w:w="1423" w:type="dxa"/>
            <w:tcBorders>
              <w:left w:val="nil"/>
              <w:right w:val="nil"/>
            </w:tcBorders>
            <w:vAlign w:val="bottom"/>
          </w:tcPr>
          <w:p w:rsidR="00C42DF8" w:rsidRPr="0053303D" w:rsidRDefault="00C42DF8" w:rsidP="003A6281">
            <w:pPr>
              <w:jc w:val="right"/>
              <w:rPr>
                <w:szCs w:val="22"/>
                <w:lang w:val="ru-RU"/>
              </w:rPr>
            </w:pPr>
            <w:r w:rsidRPr="0053303D">
              <w:rPr>
                <w:szCs w:val="22"/>
                <w:lang w:val="ru-RU"/>
              </w:rPr>
              <w:t>9 273</w:t>
            </w:r>
          </w:p>
        </w:tc>
        <w:tc>
          <w:tcPr>
            <w:tcW w:w="1054" w:type="dxa"/>
            <w:tcBorders>
              <w:left w:val="nil"/>
              <w:right w:val="nil"/>
            </w:tcBorders>
            <w:vAlign w:val="bottom"/>
          </w:tcPr>
          <w:p w:rsidR="00C42DF8" w:rsidRPr="0053303D" w:rsidRDefault="00C42DF8" w:rsidP="003A6281">
            <w:pPr>
              <w:jc w:val="right"/>
              <w:rPr>
                <w:szCs w:val="22"/>
                <w:lang w:val="ru-RU"/>
              </w:rPr>
            </w:pPr>
            <w:r w:rsidRPr="0053303D">
              <w:rPr>
                <w:szCs w:val="22"/>
                <w:lang w:val="ru-RU"/>
              </w:rPr>
              <w:t>4 566</w:t>
            </w:r>
          </w:p>
        </w:tc>
        <w:tc>
          <w:tcPr>
            <w:tcW w:w="1596" w:type="dxa"/>
            <w:tcBorders>
              <w:left w:val="nil"/>
              <w:right w:val="nil"/>
            </w:tcBorders>
            <w:vAlign w:val="bottom"/>
          </w:tcPr>
          <w:p w:rsidR="00C42DF8" w:rsidRPr="0053303D" w:rsidRDefault="00C42DF8" w:rsidP="003A6281">
            <w:pPr>
              <w:jc w:val="right"/>
              <w:rPr>
                <w:szCs w:val="22"/>
                <w:lang w:val="ru-RU"/>
              </w:rPr>
            </w:pPr>
            <w:r w:rsidRPr="0053303D">
              <w:rPr>
                <w:szCs w:val="22"/>
                <w:lang w:val="ru-RU"/>
              </w:rPr>
              <w:t>60 203</w:t>
            </w:r>
          </w:p>
        </w:tc>
        <w:tc>
          <w:tcPr>
            <w:tcW w:w="927" w:type="dxa"/>
            <w:tcBorders>
              <w:left w:val="nil"/>
              <w:right w:val="nil"/>
            </w:tcBorders>
            <w:vAlign w:val="bottom"/>
          </w:tcPr>
          <w:p w:rsidR="00C42DF8" w:rsidRPr="0053303D" w:rsidRDefault="00C42DF8" w:rsidP="003A6281">
            <w:pPr>
              <w:jc w:val="right"/>
              <w:rPr>
                <w:szCs w:val="22"/>
                <w:lang w:val="ru-RU"/>
              </w:rPr>
            </w:pPr>
            <w:r w:rsidRPr="0053303D">
              <w:rPr>
                <w:szCs w:val="22"/>
                <w:lang w:val="ru-RU"/>
              </w:rPr>
              <w:t>438</w:t>
            </w:r>
          </w:p>
        </w:tc>
        <w:tc>
          <w:tcPr>
            <w:tcW w:w="1526" w:type="dxa"/>
            <w:tcBorders>
              <w:left w:val="nil"/>
              <w:right w:val="nil"/>
            </w:tcBorders>
            <w:vAlign w:val="bottom"/>
          </w:tcPr>
          <w:p w:rsidR="00C42DF8" w:rsidRPr="0053303D" w:rsidRDefault="00C42DF8" w:rsidP="003A6281">
            <w:pPr>
              <w:jc w:val="right"/>
              <w:rPr>
                <w:szCs w:val="22"/>
                <w:lang w:val="ru-RU"/>
              </w:rPr>
            </w:pPr>
            <w:r w:rsidRPr="0053303D">
              <w:rPr>
                <w:szCs w:val="22"/>
                <w:lang w:val="ru-RU"/>
              </w:rPr>
              <w:t>1 869</w:t>
            </w:r>
          </w:p>
        </w:tc>
        <w:tc>
          <w:tcPr>
            <w:tcW w:w="1017" w:type="dxa"/>
            <w:tcBorders>
              <w:left w:val="nil"/>
              <w:right w:val="nil"/>
            </w:tcBorders>
            <w:vAlign w:val="bottom"/>
          </w:tcPr>
          <w:p w:rsidR="00C42DF8" w:rsidRPr="0053303D" w:rsidRDefault="00C42DF8" w:rsidP="003A6281">
            <w:pPr>
              <w:jc w:val="right"/>
              <w:rPr>
                <w:b/>
                <w:bCs/>
                <w:szCs w:val="22"/>
                <w:lang w:val="ru-RU"/>
              </w:rPr>
            </w:pPr>
            <w:r w:rsidRPr="0053303D">
              <w:rPr>
                <w:b/>
                <w:bCs/>
                <w:szCs w:val="22"/>
                <w:lang w:val="ru-RU"/>
              </w:rPr>
              <w:t>79 883</w:t>
            </w:r>
          </w:p>
        </w:tc>
      </w:tr>
      <w:tr w:rsidR="00C42DF8" w:rsidRPr="0053303D" w:rsidTr="00F92146">
        <w:trPr>
          <w:jc w:val="center"/>
        </w:trPr>
        <w:tc>
          <w:tcPr>
            <w:tcW w:w="4592" w:type="dxa"/>
            <w:tcBorders>
              <w:left w:val="nil"/>
              <w:right w:val="nil"/>
            </w:tcBorders>
          </w:tcPr>
          <w:p w:rsidR="00C42DF8" w:rsidRPr="00E92230" w:rsidRDefault="00C42DF8" w:rsidP="003A6281">
            <w:pPr>
              <w:rPr>
                <w:szCs w:val="22"/>
              </w:rPr>
            </w:pPr>
            <w:r w:rsidRPr="00E92230">
              <w:rPr>
                <w:szCs w:val="22"/>
              </w:rPr>
              <w:t>Новопридобити активи</w:t>
            </w:r>
          </w:p>
        </w:tc>
        <w:tc>
          <w:tcPr>
            <w:tcW w:w="945" w:type="dxa"/>
            <w:tcBorders>
              <w:left w:val="nil"/>
              <w:right w:val="nil"/>
            </w:tcBorders>
            <w:vAlign w:val="bottom"/>
          </w:tcPr>
          <w:p w:rsidR="00C42DF8" w:rsidRPr="0053303D" w:rsidRDefault="00C42DF8" w:rsidP="003A6281">
            <w:pPr>
              <w:jc w:val="right"/>
              <w:rPr>
                <w:szCs w:val="22"/>
                <w:lang w:val="ru-RU"/>
              </w:rPr>
            </w:pPr>
            <w:r w:rsidRPr="0053303D">
              <w:rPr>
                <w:szCs w:val="22"/>
                <w:lang w:val="ru-RU"/>
              </w:rPr>
              <w:t>-</w:t>
            </w:r>
          </w:p>
        </w:tc>
        <w:tc>
          <w:tcPr>
            <w:tcW w:w="992" w:type="dxa"/>
            <w:tcBorders>
              <w:left w:val="nil"/>
              <w:right w:val="nil"/>
            </w:tcBorders>
            <w:vAlign w:val="bottom"/>
          </w:tcPr>
          <w:p w:rsidR="00C42DF8" w:rsidRPr="0053303D" w:rsidRDefault="00C42DF8" w:rsidP="003A6281">
            <w:pPr>
              <w:jc w:val="right"/>
              <w:rPr>
                <w:szCs w:val="22"/>
                <w:lang w:val="ru-RU"/>
              </w:rPr>
            </w:pPr>
            <w:r w:rsidRPr="0053303D">
              <w:rPr>
                <w:szCs w:val="22"/>
                <w:lang w:val="ru-RU"/>
              </w:rPr>
              <w:t>9</w:t>
            </w:r>
          </w:p>
        </w:tc>
        <w:tc>
          <w:tcPr>
            <w:tcW w:w="1423" w:type="dxa"/>
            <w:tcBorders>
              <w:left w:val="nil"/>
              <w:right w:val="nil"/>
            </w:tcBorders>
            <w:vAlign w:val="bottom"/>
          </w:tcPr>
          <w:p w:rsidR="00C42DF8" w:rsidRPr="0053303D" w:rsidRDefault="00C42DF8" w:rsidP="003A6281">
            <w:pPr>
              <w:jc w:val="right"/>
              <w:rPr>
                <w:szCs w:val="22"/>
                <w:lang w:val="ru-RU"/>
              </w:rPr>
            </w:pPr>
            <w:r w:rsidRPr="0053303D">
              <w:rPr>
                <w:szCs w:val="22"/>
                <w:lang w:val="ru-RU"/>
              </w:rPr>
              <w:t>447</w:t>
            </w:r>
          </w:p>
        </w:tc>
        <w:tc>
          <w:tcPr>
            <w:tcW w:w="1054" w:type="dxa"/>
            <w:tcBorders>
              <w:left w:val="nil"/>
              <w:right w:val="nil"/>
            </w:tcBorders>
            <w:vAlign w:val="bottom"/>
          </w:tcPr>
          <w:p w:rsidR="00C42DF8" w:rsidRPr="0053303D" w:rsidRDefault="00C42DF8" w:rsidP="003A6281">
            <w:pPr>
              <w:jc w:val="right"/>
              <w:rPr>
                <w:szCs w:val="22"/>
              </w:rPr>
            </w:pPr>
            <w:r w:rsidRPr="0053303D">
              <w:rPr>
                <w:szCs w:val="22"/>
              </w:rPr>
              <w:t>154</w:t>
            </w:r>
          </w:p>
        </w:tc>
        <w:tc>
          <w:tcPr>
            <w:tcW w:w="1596" w:type="dxa"/>
            <w:tcBorders>
              <w:left w:val="nil"/>
              <w:right w:val="nil"/>
            </w:tcBorders>
            <w:vAlign w:val="bottom"/>
          </w:tcPr>
          <w:p w:rsidR="00C42DF8" w:rsidRPr="0053303D" w:rsidRDefault="00C42DF8" w:rsidP="003A6281">
            <w:pPr>
              <w:jc w:val="right"/>
              <w:rPr>
                <w:szCs w:val="22"/>
                <w:lang w:val="ru-RU"/>
              </w:rPr>
            </w:pPr>
            <w:r w:rsidRPr="0053303D">
              <w:rPr>
                <w:szCs w:val="22"/>
                <w:lang w:val="ru-RU"/>
              </w:rPr>
              <w:t>95</w:t>
            </w:r>
          </w:p>
        </w:tc>
        <w:tc>
          <w:tcPr>
            <w:tcW w:w="927" w:type="dxa"/>
            <w:tcBorders>
              <w:left w:val="nil"/>
              <w:right w:val="nil"/>
            </w:tcBorders>
            <w:vAlign w:val="bottom"/>
          </w:tcPr>
          <w:p w:rsidR="00C42DF8" w:rsidRPr="0053303D" w:rsidRDefault="00C42DF8" w:rsidP="003A6281">
            <w:pPr>
              <w:jc w:val="right"/>
              <w:rPr>
                <w:szCs w:val="22"/>
                <w:lang w:val="ru-RU"/>
              </w:rPr>
            </w:pPr>
            <w:r w:rsidRPr="0053303D">
              <w:rPr>
                <w:szCs w:val="22"/>
                <w:lang w:val="ru-RU"/>
              </w:rPr>
              <w:t>34</w:t>
            </w:r>
          </w:p>
        </w:tc>
        <w:tc>
          <w:tcPr>
            <w:tcW w:w="1526" w:type="dxa"/>
            <w:tcBorders>
              <w:left w:val="nil"/>
              <w:right w:val="nil"/>
            </w:tcBorders>
            <w:vAlign w:val="bottom"/>
          </w:tcPr>
          <w:p w:rsidR="00C42DF8" w:rsidRPr="0053303D" w:rsidRDefault="00C42DF8" w:rsidP="003A6281">
            <w:pPr>
              <w:jc w:val="right"/>
              <w:rPr>
                <w:szCs w:val="22"/>
                <w:lang w:val="ru-RU"/>
              </w:rPr>
            </w:pPr>
            <w:r>
              <w:rPr>
                <w:szCs w:val="22"/>
                <w:lang w:val="ru-RU"/>
              </w:rPr>
              <w:t>7</w:t>
            </w:r>
            <w:r w:rsidRPr="0053303D">
              <w:rPr>
                <w:szCs w:val="22"/>
                <w:lang w:val="ru-RU"/>
              </w:rPr>
              <w:t>48</w:t>
            </w:r>
          </w:p>
        </w:tc>
        <w:tc>
          <w:tcPr>
            <w:tcW w:w="1017" w:type="dxa"/>
            <w:tcBorders>
              <w:left w:val="nil"/>
              <w:right w:val="nil"/>
            </w:tcBorders>
            <w:vAlign w:val="bottom"/>
          </w:tcPr>
          <w:p w:rsidR="00C42DF8" w:rsidRPr="0053303D" w:rsidRDefault="00C42DF8" w:rsidP="003A6281">
            <w:pPr>
              <w:jc w:val="right"/>
              <w:rPr>
                <w:b/>
                <w:bCs/>
                <w:szCs w:val="22"/>
                <w:lang w:val="ru-RU"/>
              </w:rPr>
            </w:pPr>
            <w:r>
              <w:rPr>
                <w:b/>
                <w:bCs/>
                <w:szCs w:val="22"/>
                <w:lang w:val="ru-RU"/>
              </w:rPr>
              <w:t>1 4</w:t>
            </w:r>
            <w:r w:rsidRPr="0053303D">
              <w:rPr>
                <w:b/>
                <w:bCs/>
                <w:szCs w:val="22"/>
                <w:lang w:val="ru-RU"/>
              </w:rPr>
              <w:t>87</w:t>
            </w:r>
          </w:p>
        </w:tc>
      </w:tr>
      <w:tr w:rsidR="00C42DF8" w:rsidRPr="0053303D" w:rsidTr="00F92146">
        <w:trPr>
          <w:jc w:val="center"/>
        </w:trPr>
        <w:tc>
          <w:tcPr>
            <w:tcW w:w="4592" w:type="dxa"/>
            <w:tcBorders>
              <w:left w:val="nil"/>
              <w:right w:val="nil"/>
            </w:tcBorders>
          </w:tcPr>
          <w:p w:rsidR="00C42DF8" w:rsidRPr="00E92230" w:rsidRDefault="00C42DF8" w:rsidP="003A6281">
            <w:pPr>
              <w:rPr>
                <w:szCs w:val="22"/>
              </w:rPr>
            </w:pPr>
            <w:r w:rsidRPr="00E92230">
              <w:rPr>
                <w:szCs w:val="22"/>
              </w:rPr>
              <w:t>Трансфери към нематериални активи</w:t>
            </w:r>
          </w:p>
        </w:tc>
        <w:tc>
          <w:tcPr>
            <w:tcW w:w="945" w:type="dxa"/>
            <w:tcBorders>
              <w:left w:val="nil"/>
              <w:right w:val="nil"/>
            </w:tcBorders>
            <w:vAlign w:val="bottom"/>
          </w:tcPr>
          <w:p w:rsidR="00C42DF8" w:rsidRPr="0053303D" w:rsidRDefault="00C42DF8" w:rsidP="003A6281">
            <w:pPr>
              <w:jc w:val="right"/>
              <w:rPr>
                <w:szCs w:val="22"/>
                <w:lang w:val="ru-RU"/>
              </w:rPr>
            </w:pPr>
            <w:r w:rsidRPr="0053303D">
              <w:rPr>
                <w:szCs w:val="22"/>
                <w:lang w:val="ru-RU"/>
              </w:rPr>
              <w:t>-</w:t>
            </w:r>
          </w:p>
        </w:tc>
        <w:tc>
          <w:tcPr>
            <w:tcW w:w="992" w:type="dxa"/>
            <w:tcBorders>
              <w:left w:val="nil"/>
              <w:right w:val="nil"/>
            </w:tcBorders>
            <w:vAlign w:val="bottom"/>
          </w:tcPr>
          <w:p w:rsidR="00C42DF8" w:rsidRPr="0053303D" w:rsidRDefault="00C42DF8" w:rsidP="003A6281">
            <w:pPr>
              <w:jc w:val="right"/>
              <w:rPr>
                <w:szCs w:val="22"/>
                <w:lang w:val="ru-RU"/>
              </w:rPr>
            </w:pPr>
            <w:r w:rsidRPr="0053303D">
              <w:rPr>
                <w:szCs w:val="22"/>
                <w:lang w:val="ru-RU"/>
              </w:rPr>
              <w:t>-</w:t>
            </w:r>
          </w:p>
        </w:tc>
        <w:tc>
          <w:tcPr>
            <w:tcW w:w="1423" w:type="dxa"/>
            <w:tcBorders>
              <w:left w:val="nil"/>
              <w:right w:val="nil"/>
            </w:tcBorders>
            <w:vAlign w:val="bottom"/>
          </w:tcPr>
          <w:p w:rsidR="00C42DF8" w:rsidRPr="0053303D" w:rsidRDefault="00C42DF8" w:rsidP="003A6281">
            <w:pPr>
              <w:jc w:val="right"/>
              <w:rPr>
                <w:szCs w:val="22"/>
                <w:lang w:val="ru-RU"/>
              </w:rPr>
            </w:pPr>
            <w:r w:rsidRPr="0053303D">
              <w:rPr>
                <w:szCs w:val="22"/>
                <w:lang w:val="ru-RU"/>
              </w:rPr>
              <w:t>-</w:t>
            </w:r>
          </w:p>
        </w:tc>
        <w:tc>
          <w:tcPr>
            <w:tcW w:w="1054" w:type="dxa"/>
            <w:tcBorders>
              <w:left w:val="nil"/>
              <w:right w:val="nil"/>
            </w:tcBorders>
            <w:vAlign w:val="bottom"/>
          </w:tcPr>
          <w:p w:rsidR="00C42DF8" w:rsidRPr="0053303D" w:rsidRDefault="00C42DF8" w:rsidP="003A6281">
            <w:pPr>
              <w:jc w:val="right"/>
              <w:rPr>
                <w:szCs w:val="22"/>
                <w:lang w:val="ru-RU"/>
              </w:rPr>
            </w:pPr>
            <w:r w:rsidRPr="0053303D">
              <w:rPr>
                <w:szCs w:val="22"/>
                <w:lang w:val="ru-RU"/>
              </w:rPr>
              <w:t>-</w:t>
            </w:r>
          </w:p>
        </w:tc>
        <w:tc>
          <w:tcPr>
            <w:tcW w:w="1596" w:type="dxa"/>
            <w:tcBorders>
              <w:left w:val="nil"/>
              <w:right w:val="nil"/>
            </w:tcBorders>
            <w:vAlign w:val="bottom"/>
          </w:tcPr>
          <w:p w:rsidR="00C42DF8" w:rsidRPr="0053303D" w:rsidRDefault="00C42DF8" w:rsidP="003A6281">
            <w:pPr>
              <w:jc w:val="right"/>
              <w:rPr>
                <w:szCs w:val="22"/>
                <w:lang w:val="ru-RU"/>
              </w:rPr>
            </w:pPr>
            <w:r w:rsidRPr="0053303D">
              <w:rPr>
                <w:szCs w:val="22"/>
                <w:lang w:val="ru-RU"/>
              </w:rPr>
              <w:t>-</w:t>
            </w:r>
          </w:p>
        </w:tc>
        <w:tc>
          <w:tcPr>
            <w:tcW w:w="927" w:type="dxa"/>
            <w:tcBorders>
              <w:left w:val="nil"/>
              <w:right w:val="nil"/>
            </w:tcBorders>
            <w:vAlign w:val="bottom"/>
          </w:tcPr>
          <w:p w:rsidR="00C42DF8" w:rsidRPr="0053303D" w:rsidRDefault="00C42DF8" w:rsidP="003A6281">
            <w:pPr>
              <w:jc w:val="right"/>
              <w:rPr>
                <w:szCs w:val="22"/>
                <w:lang w:val="ru-RU"/>
              </w:rPr>
            </w:pPr>
            <w:r w:rsidRPr="0053303D">
              <w:rPr>
                <w:szCs w:val="22"/>
                <w:lang w:val="ru-RU"/>
              </w:rPr>
              <w:t>-</w:t>
            </w:r>
          </w:p>
        </w:tc>
        <w:tc>
          <w:tcPr>
            <w:tcW w:w="1526" w:type="dxa"/>
            <w:tcBorders>
              <w:left w:val="nil"/>
              <w:right w:val="nil"/>
            </w:tcBorders>
            <w:vAlign w:val="bottom"/>
          </w:tcPr>
          <w:p w:rsidR="00C42DF8" w:rsidRPr="0053303D" w:rsidRDefault="00C42DF8" w:rsidP="003A6281">
            <w:pPr>
              <w:jc w:val="right"/>
              <w:rPr>
                <w:szCs w:val="22"/>
                <w:lang w:val="ru-RU"/>
              </w:rPr>
            </w:pPr>
            <w:r w:rsidRPr="0053303D">
              <w:rPr>
                <w:szCs w:val="22"/>
                <w:lang w:val="ru-RU"/>
              </w:rPr>
              <w:t>(195)</w:t>
            </w:r>
          </w:p>
        </w:tc>
        <w:tc>
          <w:tcPr>
            <w:tcW w:w="1017" w:type="dxa"/>
            <w:tcBorders>
              <w:left w:val="nil"/>
              <w:right w:val="nil"/>
            </w:tcBorders>
            <w:vAlign w:val="bottom"/>
          </w:tcPr>
          <w:p w:rsidR="00C42DF8" w:rsidRPr="0053303D" w:rsidRDefault="00C42DF8" w:rsidP="002354BF">
            <w:pPr>
              <w:jc w:val="right"/>
              <w:rPr>
                <w:b/>
                <w:bCs/>
                <w:szCs w:val="22"/>
                <w:lang w:val="ru-RU"/>
              </w:rPr>
            </w:pPr>
            <w:r w:rsidRPr="0053303D">
              <w:rPr>
                <w:b/>
                <w:bCs/>
                <w:szCs w:val="22"/>
                <w:lang w:val="ru-RU"/>
              </w:rPr>
              <w:t>(195)</w:t>
            </w:r>
          </w:p>
        </w:tc>
      </w:tr>
      <w:tr w:rsidR="00C42DF8" w:rsidRPr="0053303D" w:rsidTr="00F92146">
        <w:trPr>
          <w:jc w:val="center"/>
        </w:trPr>
        <w:tc>
          <w:tcPr>
            <w:tcW w:w="4592" w:type="dxa"/>
            <w:tcBorders>
              <w:left w:val="nil"/>
              <w:right w:val="nil"/>
            </w:tcBorders>
          </w:tcPr>
          <w:p w:rsidR="00C42DF8" w:rsidRPr="00E92230" w:rsidRDefault="00C42DF8" w:rsidP="003A6281">
            <w:pPr>
              <w:rPr>
                <w:szCs w:val="22"/>
              </w:rPr>
            </w:pPr>
            <w:r w:rsidRPr="00E92230">
              <w:rPr>
                <w:szCs w:val="22"/>
              </w:rPr>
              <w:t>Отписани активи</w:t>
            </w:r>
          </w:p>
        </w:tc>
        <w:tc>
          <w:tcPr>
            <w:tcW w:w="945" w:type="dxa"/>
            <w:tcBorders>
              <w:left w:val="nil"/>
              <w:right w:val="nil"/>
            </w:tcBorders>
            <w:vAlign w:val="bottom"/>
          </w:tcPr>
          <w:p w:rsidR="00C42DF8" w:rsidRPr="0053303D" w:rsidRDefault="00C42DF8" w:rsidP="003A6281">
            <w:pPr>
              <w:jc w:val="right"/>
              <w:rPr>
                <w:szCs w:val="22"/>
                <w:lang w:val="ru-RU"/>
              </w:rPr>
            </w:pPr>
            <w:r w:rsidRPr="0053303D">
              <w:rPr>
                <w:szCs w:val="22"/>
                <w:lang w:val="ru-RU"/>
              </w:rPr>
              <w:t>-</w:t>
            </w:r>
          </w:p>
        </w:tc>
        <w:tc>
          <w:tcPr>
            <w:tcW w:w="992" w:type="dxa"/>
            <w:tcBorders>
              <w:left w:val="nil"/>
              <w:right w:val="nil"/>
            </w:tcBorders>
            <w:vAlign w:val="bottom"/>
          </w:tcPr>
          <w:p w:rsidR="00C42DF8" w:rsidRPr="0053303D" w:rsidRDefault="00C42DF8" w:rsidP="003A6281">
            <w:pPr>
              <w:jc w:val="right"/>
              <w:rPr>
                <w:szCs w:val="22"/>
                <w:lang w:val="ru-RU"/>
              </w:rPr>
            </w:pPr>
            <w:r w:rsidRPr="0053303D">
              <w:rPr>
                <w:szCs w:val="22"/>
                <w:lang w:val="ru-RU"/>
              </w:rPr>
              <w:t>-</w:t>
            </w:r>
          </w:p>
        </w:tc>
        <w:tc>
          <w:tcPr>
            <w:tcW w:w="1423" w:type="dxa"/>
            <w:tcBorders>
              <w:left w:val="nil"/>
              <w:right w:val="nil"/>
            </w:tcBorders>
            <w:vAlign w:val="bottom"/>
          </w:tcPr>
          <w:p w:rsidR="00C42DF8" w:rsidRPr="0053303D" w:rsidRDefault="00C42DF8" w:rsidP="003A6281">
            <w:pPr>
              <w:jc w:val="right"/>
              <w:rPr>
                <w:szCs w:val="22"/>
                <w:lang w:val="ru-RU"/>
              </w:rPr>
            </w:pPr>
            <w:r w:rsidRPr="0053303D">
              <w:rPr>
                <w:szCs w:val="22"/>
                <w:lang w:val="ru-RU"/>
              </w:rPr>
              <w:t>-</w:t>
            </w:r>
          </w:p>
        </w:tc>
        <w:tc>
          <w:tcPr>
            <w:tcW w:w="1054" w:type="dxa"/>
            <w:tcBorders>
              <w:left w:val="nil"/>
              <w:right w:val="nil"/>
            </w:tcBorders>
            <w:vAlign w:val="bottom"/>
          </w:tcPr>
          <w:p w:rsidR="00C42DF8" w:rsidRPr="0053303D" w:rsidRDefault="00C42DF8" w:rsidP="002354BF">
            <w:pPr>
              <w:jc w:val="right"/>
              <w:rPr>
                <w:szCs w:val="22"/>
                <w:lang w:val="ru-RU"/>
              </w:rPr>
            </w:pPr>
            <w:r w:rsidRPr="0053303D">
              <w:rPr>
                <w:szCs w:val="22"/>
                <w:lang w:val="ru-RU"/>
              </w:rPr>
              <w:t>(229)</w:t>
            </w:r>
          </w:p>
        </w:tc>
        <w:tc>
          <w:tcPr>
            <w:tcW w:w="1596" w:type="dxa"/>
            <w:tcBorders>
              <w:left w:val="nil"/>
              <w:right w:val="nil"/>
            </w:tcBorders>
            <w:vAlign w:val="bottom"/>
          </w:tcPr>
          <w:p w:rsidR="00C42DF8" w:rsidRPr="0053303D" w:rsidRDefault="00C42DF8" w:rsidP="002354BF">
            <w:pPr>
              <w:jc w:val="right"/>
              <w:rPr>
                <w:szCs w:val="22"/>
                <w:lang w:val="ru-RU"/>
              </w:rPr>
            </w:pPr>
            <w:r w:rsidRPr="0053303D">
              <w:rPr>
                <w:szCs w:val="22"/>
                <w:lang w:val="ru-RU"/>
              </w:rPr>
              <w:t>(681)</w:t>
            </w:r>
          </w:p>
        </w:tc>
        <w:tc>
          <w:tcPr>
            <w:tcW w:w="927" w:type="dxa"/>
            <w:tcBorders>
              <w:left w:val="nil"/>
              <w:right w:val="nil"/>
            </w:tcBorders>
            <w:vAlign w:val="bottom"/>
          </w:tcPr>
          <w:p w:rsidR="00C42DF8" w:rsidRPr="0053303D" w:rsidRDefault="00C42DF8" w:rsidP="002354BF">
            <w:pPr>
              <w:jc w:val="right"/>
              <w:rPr>
                <w:szCs w:val="22"/>
                <w:lang w:val="ru-RU"/>
              </w:rPr>
            </w:pPr>
            <w:r w:rsidRPr="0053303D">
              <w:rPr>
                <w:szCs w:val="22"/>
                <w:lang w:val="ru-RU"/>
              </w:rPr>
              <w:t>(2)</w:t>
            </w:r>
          </w:p>
        </w:tc>
        <w:tc>
          <w:tcPr>
            <w:tcW w:w="1526" w:type="dxa"/>
            <w:tcBorders>
              <w:left w:val="nil"/>
              <w:right w:val="nil"/>
            </w:tcBorders>
            <w:vAlign w:val="bottom"/>
          </w:tcPr>
          <w:p w:rsidR="00C42DF8" w:rsidRPr="0053303D" w:rsidRDefault="00C42DF8" w:rsidP="002354BF">
            <w:pPr>
              <w:jc w:val="right"/>
              <w:rPr>
                <w:szCs w:val="22"/>
                <w:lang w:val="ru-RU"/>
              </w:rPr>
            </w:pPr>
            <w:r w:rsidRPr="0053303D">
              <w:rPr>
                <w:szCs w:val="22"/>
                <w:lang w:val="ru-RU"/>
              </w:rPr>
              <w:t>(321)</w:t>
            </w:r>
          </w:p>
        </w:tc>
        <w:tc>
          <w:tcPr>
            <w:tcW w:w="1017" w:type="dxa"/>
            <w:tcBorders>
              <w:left w:val="nil"/>
              <w:right w:val="nil"/>
            </w:tcBorders>
            <w:vAlign w:val="bottom"/>
          </w:tcPr>
          <w:p w:rsidR="00C42DF8" w:rsidRPr="0053303D" w:rsidRDefault="00C42DF8" w:rsidP="002354BF">
            <w:pPr>
              <w:jc w:val="right"/>
              <w:rPr>
                <w:b/>
                <w:bCs/>
                <w:szCs w:val="22"/>
                <w:lang w:val="ru-RU"/>
              </w:rPr>
            </w:pPr>
            <w:r w:rsidRPr="0053303D">
              <w:rPr>
                <w:b/>
                <w:bCs/>
                <w:szCs w:val="22"/>
                <w:lang w:val="ru-RU"/>
              </w:rPr>
              <w:t>(1 233)</w:t>
            </w:r>
          </w:p>
        </w:tc>
      </w:tr>
      <w:tr w:rsidR="00C42DF8" w:rsidRPr="0053303D" w:rsidTr="00F92146">
        <w:trPr>
          <w:jc w:val="center"/>
        </w:trPr>
        <w:tc>
          <w:tcPr>
            <w:tcW w:w="4592" w:type="dxa"/>
            <w:tcBorders>
              <w:left w:val="nil"/>
              <w:right w:val="nil"/>
            </w:tcBorders>
          </w:tcPr>
          <w:p w:rsidR="00C42DF8" w:rsidRPr="00E92230" w:rsidRDefault="00C42DF8" w:rsidP="00ED552E">
            <w:pPr>
              <w:rPr>
                <w:b/>
                <w:bCs/>
                <w:szCs w:val="22"/>
              </w:rPr>
            </w:pPr>
            <w:r w:rsidRPr="00E92230">
              <w:rPr>
                <w:b/>
                <w:bCs/>
                <w:szCs w:val="22"/>
              </w:rPr>
              <w:t xml:space="preserve">Салдо към </w:t>
            </w:r>
            <w:r w:rsidRPr="00E92230">
              <w:rPr>
                <w:b/>
                <w:szCs w:val="22"/>
              </w:rPr>
              <w:t>31 декември 2014 г.</w:t>
            </w:r>
          </w:p>
        </w:tc>
        <w:tc>
          <w:tcPr>
            <w:tcW w:w="945" w:type="dxa"/>
            <w:tcBorders>
              <w:top w:val="single" w:sz="4" w:space="0" w:color="auto"/>
              <w:left w:val="nil"/>
              <w:right w:val="nil"/>
            </w:tcBorders>
            <w:vAlign w:val="bottom"/>
          </w:tcPr>
          <w:p w:rsidR="00C42DF8" w:rsidRPr="0053303D" w:rsidRDefault="00C42DF8" w:rsidP="003A6281">
            <w:pPr>
              <w:jc w:val="right"/>
              <w:rPr>
                <w:b/>
                <w:bCs/>
                <w:szCs w:val="22"/>
                <w:lang w:val="ru-RU"/>
              </w:rPr>
            </w:pPr>
            <w:r w:rsidRPr="0053303D">
              <w:rPr>
                <w:b/>
                <w:bCs/>
                <w:szCs w:val="22"/>
                <w:lang w:val="ru-RU"/>
              </w:rPr>
              <w:t>525</w:t>
            </w:r>
          </w:p>
        </w:tc>
        <w:tc>
          <w:tcPr>
            <w:tcW w:w="992" w:type="dxa"/>
            <w:tcBorders>
              <w:top w:val="single" w:sz="4" w:space="0" w:color="auto"/>
              <w:left w:val="nil"/>
              <w:right w:val="nil"/>
            </w:tcBorders>
            <w:vAlign w:val="bottom"/>
          </w:tcPr>
          <w:p w:rsidR="00C42DF8" w:rsidRPr="0053303D" w:rsidRDefault="00C42DF8" w:rsidP="003A6281">
            <w:pPr>
              <w:jc w:val="right"/>
              <w:rPr>
                <w:b/>
                <w:bCs/>
                <w:szCs w:val="22"/>
                <w:lang w:val="ru-RU"/>
              </w:rPr>
            </w:pPr>
            <w:r w:rsidRPr="0053303D">
              <w:rPr>
                <w:b/>
                <w:bCs/>
                <w:szCs w:val="22"/>
                <w:lang w:val="ru-RU"/>
              </w:rPr>
              <w:t>3 018</w:t>
            </w:r>
          </w:p>
        </w:tc>
        <w:tc>
          <w:tcPr>
            <w:tcW w:w="1423" w:type="dxa"/>
            <w:tcBorders>
              <w:top w:val="single" w:sz="4" w:space="0" w:color="auto"/>
              <w:left w:val="nil"/>
              <w:right w:val="nil"/>
            </w:tcBorders>
            <w:vAlign w:val="bottom"/>
          </w:tcPr>
          <w:p w:rsidR="00C42DF8" w:rsidRPr="0053303D" w:rsidRDefault="00C42DF8" w:rsidP="002354BF">
            <w:pPr>
              <w:jc w:val="right"/>
              <w:rPr>
                <w:b/>
                <w:bCs/>
                <w:szCs w:val="22"/>
                <w:lang w:val="ru-RU"/>
              </w:rPr>
            </w:pPr>
            <w:r w:rsidRPr="0053303D">
              <w:rPr>
                <w:b/>
                <w:bCs/>
                <w:szCs w:val="22"/>
                <w:lang w:val="ru-RU"/>
              </w:rPr>
              <w:t>9 720</w:t>
            </w:r>
          </w:p>
        </w:tc>
        <w:tc>
          <w:tcPr>
            <w:tcW w:w="1054" w:type="dxa"/>
            <w:tcBorders>
              <w:top w:val="single" w:sz="4" w:space="0" w:color="auto"/>
              <w:left w:val="nil"/>
              <w:right w:val="nil"/>
            </w:tcBorders>
            <w:vAlign w:val="bottom"/>
          </w:tcPr>
          <w:p w:rsidR="00C42DF8" w:rsidRPr="0053303D" w:rsidRDefault="00C42DF8" w:rsidP="002354BF">
            <w:pPr>
              <w:jc w:val="right"/>
              <w:rPr>
                <w:b/>
                <w:bCs/>
                <w:szCs w:val="22"/>
                <w:lang w:val="ru-RU"/>
              </w:rPr>
            </w:pPr>
            <w:r w:rsidRPr="0053303D">
              <w:rPr>
                <w:b/>
                <w:bCs/>
                <w:szCs w:val="22"/>
                <w:lang w:val="ru-RU"/>
              </w:rPr>
              <w:t>4 491</w:t>
            </w:r>
          </w:p>
        </w:tc>
        <w:tc>
          <w:tcPr>
            <w:tcW w:w="1596" w:type="dxa"/>
            <w:tcBorders>
              <w:top w:val="single" w:sz="4" w:space="0" w:color="auto"/>
              <w:left w:val="nil"/>
              <w:right w:val="nil"/>
            </w:tcBorders>
            <w:vAlign w:val="bottom"/>
          </w:tcPr>
          <w:p w:rsidR="00C42DF8" w:rsidRPr="0053303D" w:rsidRDefault="00C42DF8" w:rsidP="003A6281">
            <w:pPr>
              <w:jc w:val="right"/>
              <w:rPr>
                <w:b/>
                <w:bCs/>
                <w:szCs w:val="22"/>
                <w:lang w:val="ru-RU"/>
              </w:rPr>
            </w:pPr>
            <w:r w:rsidRPr="0053303D">
              <w:rPr>
                <w:b/>
                <w:bCs/>
                <w:szCs w:val="22"/>
                <w:lang w:val="ru-RU"/>
              </w:rPr>
              <w:t>59 617</w:t>
            </w:r>
          </w:p>
        </w:tc>
        <w:tc>
          <w:tcPr>
            <w:tcW w:w="927" w:type="dxa"/>
            <w:tcBorders>
              <w:top w:val="single" w:sz="4" w:space="0" w:color="auto"/>
              <w:left w:val="nil"/>
              <w:right w:val="nil"/>
            </w:tcBorders>
            <w:vAlign w:val="bottom"/>
          </w:tcPr>
          <w:p w:rsidR="00C42DF8" w:rsidRPr="0053303D" w:rsidRDefault="00C42DF8" w:rsidP="003A6281">
            <w:pPr>
              <w:jc w:val="right"/>
              <w:rPr>
                <w:b/>
                <w:bCs/>
                <w:szCs w:val="22"/>
                <w:lang w:val="ru-RU"/>
              </w:rPr>
            </w:pPr>
            <w:r w:rsidRPr="0053303D">
              <w:rPr>
                <w:b/>
                <w:bCs/>
                <w:szCs w:val="22"/>
                <w:lang w:val="ru-RU"/>
              </w:rPr>
              <w:t>470</w:t>
            </w:r>
          </w:p>
        </w:tc>
        <w:tc>
          <w:tcPr>
            <w:tcW w:w="1526" w:type="dxa"/>
            <w:tcBorders>
              <w:top w:val="single" w:sz="4" w:space="0" w:color="auto"/>
              <w:left w:val="nil"/>
              <w:right w:val="nil"/>
            </w:tcBorders>
            <w:vAlign w:val="bottom"/>
          </w:tcPr>
          <w:p w:rsidR="00C42DF8" w:rsidRPr="0053303D" w:rsidRDefault="00C42DF8" w:rsidP="003A6281">
            <w:pPr>
              <w:jc w:val="right"/>
              <w:rPr>
                <w:b/>
                <w:bCs/>
                <w:szCs w:val="22"/>
                <w:lang w:val="ru-RU"/>
              </w:rPr>
            </w:pPr>
            <w:r>
              <w:rPr>
                <w:b/>
                <w:bCs/>
                <w:szCs w:val="22"/>
                <w:lang w:val="ru-RU"/>
              </w:rPr>
              <w:t>2 1</w:t>
            </w:r>
            <w:r w:rsidRPr="0053303D">
              <w:rPr>
                <w:b/>
                <w:bCs/>
                <w:szCs w:val="22"/>
                <w:lang w:val="ru-RU"/>
              </w:rPr>
              <w:t>01</w:t>
            </w:r>
          </w:p>
        </w:tc>
        <w:tc>
          <w:tcPr>
            <w:tcW w:w="1017" w:type="dxa"/>
            <w:tcBorders>
              <w:top w:val="single" w:sz="4" w:space="0" w:color="auto"/>
              <w:left w:val="nil"/>
              <w:right w:val="nil"/>
            </w:tcBorders>
            <w:vAlign w:val="bottom"/>
          </w:tcPr>
          <w:p w:rsidR="00C42DF8" w:rsidRPr="0053303D" w:rsidRDefault="00C42DF8" w:rsidP="00A83015">
            <w:pPr>
              <w:jc w:val="right"/>
              <w:rPr>
                <w:b/>
                <w:bCs/>
                <w:szCs w:val="22"/>
                <w:lang w:val="ru-RU"/>
              </w:rPr>
            </w:pPr>
            <w:r>
              <w:rPr>
                <w:b/>
                <w:bCs/>
                <w:szCs w:val="22"/>
                <w:lang w:val="ru-RU"/>
              </w:rPr>
              <w:t>79 942</w:t>
            </w:r>
          </w:p>
        </w:tc>
      </w:tr>
      <w:tr w:rsidR="00C42DF8" w:rsidRPr="0053303D" w:rsidTr="00F92146">
        <w:trPr>
          <w:jc w:val="center"/>
        </w:trPr>
        <w:tc>
          <w:tcPr>
            <w:tcW w:w="4592" w:type="dxa"/>
            <w:tcBorders>
              <w:left w:val="nil"/>
              <w:right w:val="nil"/>
            </w:tcBorders>
          </w:tcPr>
          <w:p w:rsidR="00C42DF8" w:rsidRPr="00E92230" w:rsidRDefault="00C42DF8" w:rsidP="003A6281">
            <w:pPr>
              <w:pStyle w:val="CommentSubject"/>
              <w:rPr>
                <w:sz w:val="22"/>
                <w:szCs w:val="22"/>
              </w:rPr>
            </w:pPr>
          </w:p>
        </w:tc>
        <w:tc>
          <w:tcPr>
            <w:tcW w:w="945" w:type="dxa"/>
            <w:tcBorders>
              <w:left w:val="nil"/>
              <w:right w:val="nil"/>
            </w:tcBorders>
            <w:vAlign w:val="bottom"/>
          </w:tcPr>
          <w:p w:rsidR="00C42DF8" w:rsidRPr="0053303D" w:rsidRDefault="00C42DF8" w:rsidP="003A6281">
            <w:pPr>
              <w:jc w:val="right"/>
              <w:rPr>
                <w:b/>
                <w:bCs/>
                <w:szCs w:val="22"/>
              </w:rPr>
            </w:pPr>
          </w:p>
        </w:tc>
        <w:tc>
          <w:tcPr>
            <w:tcW w:w="992" w:type="dxa"/>
            <w:tcBorders>
              <w:left w:val="nil"/>
              <w:right w:val="nil"/>
            </w:tcBorders>
            <w:vAlign w:val="bottom"/>
          </w:tcPr>
          <w:p w:rsidR="00C42DF8" w:rsidRPr="0053303D" w:rsidRDefault="00C42DF8" w:rsidP="003A6281">
            <w:pPr>
              <w:jc w:val="right"/>
              <w:rPr>
                <w:b/>
                <w:bCs/>
                <w:szCs w:val="22"/>
              </w:rPr>
            </w:pPr>
          </w:p>
        </w:tc>
        <w:tc>
          <w:tcPr>
            <w:tcW w:w="1423" w:type="dxa"/>
            <w:tcBorders>
              <w:left w:val="nil"/>
              <w:right w:val="nil"/>
            </w:tcBorders>
            <w:vAlign w:val="bottom"/>
          </w:tcPr>
          <w:p w:rsidR="00C42DF8" w:rsidRPr="0053303D" w:rsidRDefault="00C42DF8" w:rsidP="003A6281">
            <w:pPr>
              <w:jc w:val="right"/>
              <w:rPr>
                <w:b/>
                <w:bCs/>
                <w:szCs w:val="22"/>
              </w:rPr>
            </w:pPr>
          </w:p>
        </w:tc>
        <w:tc>
          <w:tcPr>
            <w:tcW w:w="1054" w:type="dxa"/>
            <w:tcBorders>
              <w:left w:val="nil"/>
              <w:right w:val="nil"/>
            </w:tcBorders>
            <w:vAlign w:val="bottom"/>
          </w:tcPr>
          <w:p w:rsidR="00C42DF8" w:rsidRPr="0053303D" w:rsidRDefault="00C42DF8" w:rsidP="003A6281">
            <w:pPr>
              <w:jc w:val="right"/>
              <w:rPr>
                <w:b/>
                <w:bCs/>
                <w:szCs w:val="22"/>
              </w:rPr>
            </w:pPr>
          </w:p>
        </w:tc>
        <w:tc>
          <w:tcPr>
            <w:tcW w:w="1596" w:type="dxa"/>
            <w:tcBorders>
              <w:left w:val="nil"/>
              <w:right w:val="nil"/>
            </w:tcBorders>
            <w:vAlign w:val="bottom"/>
          </w:tcPr>
          <w:p w:rsidR="00C42DF8" w:rsidRPr="0053303D" w:rsidRDefault="00C42DF8" w:rsidP="003A6281">
            <w:pPr>
              <w:jc w:val="right"/>
              <w:rPr>
                <w:b/>
                <w:bCs/>
                <w:szCs w:val="22"/>
              </w:rPr>
            </w:pPr>
          </w:p>
        </w:tc>
        <w:tc>
          <w:tcPr>
            <w:tcW w:w="927" w:type="dxa"/>
            <w:tcBorders>
              <w:left w:val="nil"/>
              <w:right w:val="nil"/>
            </w:tcBorders>
            <w:vAlign w:val="bottom"/>
          </w:tcPr>
          <w:p w:rsidR="00C42DF8" w:rsidRPr="0053303D" w:rsidRDefault="00C42DF8" w:rsidP="003A6281">
            <w:pPr>
              <w:jc w:val="right"/>
              <w:rPr>
                <w:b/>
                <w:bCs/>
                <w:szCs w:val="22"/>
              </w:rPr>
            </w:pPr>
          </w:p>
        </w:tc>
        <w:tc>
          <w:tcPr>
            <w:tcW w:w="1526" w:type="dxa"/>
            <w:tcBorders>
              <w:left w:val="nil"/>
              <w:right w:val="nil"/>
            </w:tcBorders>
            <w:vAlign w:val="bottom"/>
          </w:tcPr>
          <w:p w:rsidR="00C42DF8" w:rsidRPr="0053303D" w:rsidRDefault="00C42DF8" w:rsidP="003A6281">
            <w:pPr>
              <w:jc w:val="right"/>
              <w:rPr>
                <w:b/>
                <w:bCs/>
                <w:szCs w:val="22"/>
              </w:rPr>
            </w:pPr>
          </w:p>
        </w:tc>
        <w:tc>
          <w:tcPr>
            <w:tcW w:w="1017" w:type="dxa"/>
            <w:tcBorders>
              <w:left w:val="nil"/>
              <w:right w:val="nil"/>
            </w:tcBorders>
            <w:vAlign w:val="bottom"/>
          </w:tcPr>
          <w:p w:rsidR="00C42DF8" w:rsidRPr="0053303D" w:rsidRDefault="00C42DF8" w:rsidP="003A6281">
            <w:pPr>
              <w:jc w:val="right"/>
              <w:rPr>
                <w:b/>
                <w:bCs/>
                <w:szCs w:val="22"/>
              </w:rPr>
            </w:pPr>
          </w:p>
        </w:tc>
      </w:tr>
      <w:tr w:rsidR="00C42DF8" w:rsidRPr="0053303D" w:rsidTr="00F92146">
        <w:trPr>
          <w:jc w:val="center"/>
        </w:trPr>
        <w:tc>
          <w:tcPr>
            <w:tcW w:w="4592" w:type="dxa"/>
            <w:tcBorders>
              <w:left w:val="nil"/>
              <w:right w:val="nil"/>
            </w:tcBorders>
          </w:tcPr>
          <w:p w:rsidR="00C42DF8" w:rsidRPr="00E92230" w:rsidRDefault="00C42DF8" w:rsidP="003A6281">
            <w:pPr>
              <w:rPr>
                <w:b/>
                <w:bCs/>
                <w:szCs w:val="22"/>
              </w:rPr>
            </w:pPr>
            <w:r w:rsidRPr="00E92230">
              <w:rPr>
                <w:b/>
                <w:bCs/>
                <w:szCs w:val="22"/>
              </w:rPr>
              <w:t>Амортизация</w:t>
            </w:r>
          </w:p>
        </w:tc>
        <w:tc>
          <w:tcPr>
            <w:tcW w:w="945" w:type="dxa"/>
            <w:tcBorders>
              <w:left w:val="nil"/>
              <w:right w:val="nil"/>
            </w:tcBorders>
            <w:vAlign w:val="bottom"/>
          </w:tcPr>
          <w:p w:rsidR="00C42DF8" w:rsidRPr="0053303D" w:rsidRDefault="00C42DF8" w:rsidP="003A6281">
            <w:pPr>
              <w:jc w:val="right"/>
              <w:rPr>
                <w:b/>
                <w:szCs w:val="22"/>
              </w:rPr>
            </w:pPr>
          </w:p>
        </w:tc>
        <w:tc>
          <w:tcPr>
            <w:tcW w:w="992" w:type="dxa"/>
            <w:tcBorders>
              <w:left w:val="nil"/>
              <w:right w:val="nil"/>
            </w:tcBorders>
            <w:vAlign w:val="bottom"/>
          </w:tcPr>
          <w:p w:rsidR="00C42DF8" w:rsidRPr="0053303D" w:rsidRDefault="00C42DF8" w:rsidP="003A6281">
            <w:pPr>
              <w:jc w:val="right"/>
              <w:rPr>
                <w:b/>
                <w:szCs w:val="22"/>
              </w:rPr>
            </w:pPr>
          </w:p>
        </w:tc>
        <w:tc>
          <w:tcPr>
            <w:tcW w:w="1423" w:type="dxa"/>
            <w:tcBorders>
              <w:left w:val="nil"/>
              <w:right w:val="nil"/>
            </w:tcBorders>
            <w:vAlign w:val="bottom"/>
          </w:tcPr>
          <w:p w:rsidR="00C42DF8" w:rsidRPr="0053303D" w:rsidRDefault="00C42DF8" w:rsidP="003A6281">
            <w:pPr>
              <w:jc w:val="right"/>
              <w:rPr>
                <w:b/>
                <w:szCs w:val="22"/>
              </w:rPr>
            </w:pPr>
          </w:p>
        </w:tc>
        <w:tc>
          <w:tcPr>
            <w:tcW w:w="1054" w:type="dxa"/>
            <w:tcBorders>
              <w:left w:val="nil"/>
              <w:right w:val="nil"/>
            </w:tcBorders>
            <w:vAlign w:val="bottom"/>
          </w:tcPr>
          <w:p w:rsidR="00C42DF8" w:rsidRPr="0053303D" w:rsidRDefault="00C42DF8" w:rsidP="003A6281">
            <w:pPr>
              <w:jc w:val="right"/>
              <w:rPr>
                <w:b/>
                <w:szCs w:val="22"/>
              </w:rPr>
            </w:pPr>
          </w:p>
        </w:tc>
        <w:tc>
          <w:tcPr>
            <w:tcW w:w="1596" w:type="dxa"/>
            <w:tcBorders>
              <w:left w:val="nil"/>
              <w:right w:val="nil"/>
            </w:tcBorders>
            <w:vAlign w:val="bottom"/>
          </w:tcPr>
          <w:p w:rsidR="00C42DF8" w:rsidRPr="0053303D" w:rsidRDefault="00C42DF8" w:rsidP="003A6281">
            <w:pPr>
              <w:jc w:val="right"/>
              <w:rPr>
                <w:b/>
                <w:szCs w:val="22"/>
              </w:rPr>
            </w:pPr>
          </w:p>
        </w:tc>
        <w:tc>
          <w:tcPr>
            <w:tcW w:w="927" w:type="dxa"/>
            <w:tcBorders>
              <w:left w:val="nil"/>
              <w:right w:val="nil"/>
            </w:tcBorders>
            <w:vAlign w:val="bottom"/>
          </w:tcPr>
          <w:p w:rsidR="00C42DF8" w:rsidRPr="0053303D" w:rsidRDefault="00C42DF8" w:rsidP="003A6281">
            <w:pPr>
              <w:jc w:val="right"/>
              <w:rPr>
                <w:b/>
                <w:szCs w:val="22"/>
              </w:rPr>
            </w:pPr>
          </w:p>
        </w:tc>
        <w:tc>
          <w:tcPr>
            <w:tcW w:w="1526" w:type="dxa"/>
            <w:tcBorders>
              <w:left w:val="nil"/>
              <w:right w:val="nil"/>
            </w:tcBorders>
            <w:vAlign w:val="bottom"/>
          </w:tcPr>
          <w:p w:rsidR="00C42DF8" w:rsidRPr="0053303D" w:rsidRDefault="00C42DF8" w:rsidP="003A6281">
            <w:pPr>
              <w:jc w:val="right"/>
              <w:rPr>
                <w:b/>
                <w:szCs w:val="22"/>
              </w:rPr>
            </w:pPr>
          </w:p>
        </w:tc>
        <w:tc>
          <w:tcPr>
            <w:tcW w:w="1017" w:type="dxa"/>
            <w:tcBorders>
              <w:left w:val="nil"/>
              <w:right w:val="nil"/>
            </w:tcBorders>
            <w:vAlign w:val="bottom"/>
          </w:tcPr>
          <w:p w:rsidR="00C42DF8" w:rsidRPr="0053303D" w:rsidRDefault="00C42DF8" w:rsidP="003A6281">
            <w:pPr>
              <w:jc w:val="right"/>
              <w:rPr>
                <w:b/>
                <w:bCs/>
                <w:szCs w:val="22"/>
              </w:rPr>
            </w:pPr>
          </w:p>
        </w:tc>
      </w:tr>
      <w:tr w:rsidR="00C42DF8" w:rsidRPr="0053303D" w:rsidTr="00F92146">
        <w:trPr>
          <w:jc w:val="center"/>
        </w:trPr>
        <w:tc>
          <w:tcPr>
            <w:tcW w:w="4592" w:type="dxa"/>
            <w:tcBorders>
              <w:left w:val="nil"/>
              <w:bottom w:val="nil"/>
              <w:right w:val="nil"/>
            </w:tcBorders>
          </w:tcPr>
          <w:p w:rsidR="00C42DF8" w:rsidRPr="00E92230" w:rsidRDefault="00C42DF8" w:rsidP="003A6281">
            <w:pPr>
              <w:rPr>
                <w:bCs/>
                <w:szCs w:val="22"/>
              </w:rPr>
            </w:pPr>
            <w:r w:rsidRPr="00E92230">
              <w:rPr>
                <w:bCs/>
                <w:szCs w:val="22"/>
              </w:rPr>
              <w:t xml:space="preserve">Салдо към 1 </w:t>
            </w:r>
            <w:r w:rsidRPr="00E92230">
              <w:rPr>
                <w:szCs w:val="22"/>
              </w:rPr>
              <w:t>януари 2014 г.</w:t>
            </w:r>
          </w:p>
        </w:tc>
        <w:tc>
          <w:tcPr>
            <w:tcW w:w="945" w:type="dxa"/>
            <w:tcBorders>
              <w:left w:val="nil"/>
              <w:bottom w:val="nil"/>
              <w:right w:val="nil"/>
            </w:tcBorders>
            <w:vAlign w:val="bottom"/>
          </w:tcPr>
          <w:p w:rsidR="00C42DF8" w:rsidRPr="0053303D" w:rsidRDefault="00C42DF8" w:rsidP="003A6281">
            <w:pPr>
              <w:jc w:val="right"/>
              <w:rPr>
                <w:szCs w:val="22"/>
                <w:lang w:val="ru-RU"/>
              </w:rPr>
            </w:pPr>
            <w:r w:rsidRPr="0053303D">
              <w:rPr>
                <w:szCs w:val="22"/>
                <w:lang w:val="ru-RU"/>
              </w:rPr>
              <w:t>-</w:t>
            </w:r>
          </w:p>
        </w:tc>
        <w:tc>
          <w:tcPr>
            <w:tcW w:w="992" w:type="dxa"/>
            <w:tcBorders>
              <w:left w:val="nil"/>
              <w:bottom w:val="nil"/>
              <w:right w:val="nil"/>
            </w:tcBorders>
            <w:vAlign w:val="bottom"/>
          </w:tcPr>
          <w:p w:rsidR="00C42DF8" w:rsidRPr="0053303D" w:rsidRDefault="00C42DF8" w:rsidP="0053303D">
            <w:pPr>
              <w:jc w:val="right"/>
              <w:rPr>
                <w:szCs w:val="22"/>
                <w:lang w:val="ru-RU"/>
              </w:rPr>
            </w:pPr>
            <w:r w:rsidRPr="0053303D">
              <w:rPr>
                <w:szCs w:val="22"/>
                <w:lang w:val="ru-RU"/>
              </w:rPr>
              <w:t>(</w:t>
            </w:r>
            <w:r>
              <w:rPr>
                <w:szCs w:val="22"/>
                <w:lang w:val="ru-RU"/>
              </w:rPr>
              <w:t>584</w:t>
            </w:r>
            <w:r w:rsidRPr="0053303D">
              <w:rPr>
                <w:szCs w:val="22"/>
                <w:lang w:val="ru-RU"/>
              </w:rPr>
              <w:t>)</w:t>
            </w:r>
          </w:p>
        </w:tc>
        <w:tc>
          <w:tcPr>
            <w:tcW w:w="1423" w:type="dxa"/>
            <w:tcBorders>
              <w:left w:val="nil"/>
              <w:bottom w:val="nil"/>
              <w:right w:val="nil"/>
            </w:tcBorders>
            <w:vAlign w:val="bottom"/>
          </w:tcPr>
          <w:p w:rsidR="00C42DF8" w:rsidRPr="0053303D" w:rsidRDefault="00C42DF8" w:rsidP="0053303D">
            <w:pPr>
              <w:jc w:val="right"/>
              <w:rPr>
                <w:szCs w:val="22"/>
                <w:lang w:val="ru-RU"/>
              </w:rPr>
            </w:pPr>
            <w:r>
              <w:rPr>
                <w:szCs w:val="22"/>
                <w:lang w:val="ru-RU"/>
              </w:rPr>
              <w:t>(2 361</w:t>
            </w:r>
            <w:r w:rsidRPr="0053303D">
              <w:rPr>
                <w:szCs w:val="22"/>
                <w:lang w:val="ru-RU"/>
              </w:rPr>
              <w:t>)</w:t>
            </w:r>
          </w:p>
        </w:tc>
        <w:tc>
          <w:tcPr>
            <w:tcW w:w="1054" w:type="dxa"/>
            <w:tcBorders>
              <w:left w:val="nil"/>
              <w:bottom w:val="nil"/>
              <w:right w:val="nil"/>
            </w:tcBorders>
            <w:vAlign w:val="bottom"/>
          </w:tcPr>
          <w:p w:rsidR="00C42DF8" w:rsidRPr="0053303D" w:rsidRDefault="00C42DF8" w:rsidP="0053303D">
            <w:pPr>
              <w:jc w:val="right"/>
              <w:rPr>
                <w:szCs w:val="22"/>
                <w:lang w:val="ru-RU"/>
              </w:rPr>
            </w:pPr>
            <w:r w:rsidRPr="0053303D">
              <w:rPr>
                <w:szCs w:val="22"/>
                <w:lang w:val="ru-RU"/>
              </w:rPr>
              <w:t>(</w:t>
            </w:r>
            <w:r>
              <w:rPr>
                <w:szCs w:val="22"/>
                <w:lang w:val="ru-RU"/>
              </w:rPr>
              <w:t>1 066</w:t>
            </w:r>
            <w:r w:rsidRPr="0053303D">
              <w:rPr>
                <w:szCs w:val="22"/>
                <w:lang w:val="ru-RU"/>
              </w:rPr>
              <w:t>)</w:t>
            </w:r>
          </w:p>
        </w:tc>
        <w:tc>
          <w:tcPr>
            <w:tcW w:w="1596" w:type="dxa"/>
            <w:tcBorders>
              <w:left w:val="nil"/>
              <w:bottom w:val="nil"/>
              <w:right w:val="nil"/>
            </w:tcBorders>
            <w:vAlign w:val="bottom"/>
          </w:tcPr>
          <w:p w:rsidR="00C42DF8" w:rsidRPr="0053303D" w:rsidRDefault="00C42DF8" w:rsidP="0053303D">
            <w:pPr>
              <w:jc w:val="right"/>
              <w:rPr>
                <w:szCs w:val="22"/>
                <w:lang w:val="ru-RU"/>
              </w:rPr>
            </w:pPr>
            <w:r w:rsidRPr="0053303D">
              <w:rPr>
                <w:szCs w:val="22"/>
                <w:lang w:val="ru-RU"/>
              </w:rPr>
              <w:t>(1</w:t>
            </w:r>
            <w:r>
              <w:rPr>
                <w:szCs w:val="22"/>
                <w:lang w:val="ru-RU"/>
              </w:rPr>
              <w:t>5 465</w:t>
            </w:r>
            <w:r w:rsidRPr="0053303D">
              <w:rPr>
                <w:szCs w:val="22"/>
                <w:lang w:val="ru-RU"/>
              </w:rPr>
              <w:t>)</w:t>
            </w:r>
          </w:p>
        </w:tc>
        <w:tc>
          <w:tcPr>
            <w:tcW w:w="927" w:type="dxa"/>
            <w:tcBorders>
              <w:left w:val="nil"/>
              <w:bottom w:val="nil"/>
              <w:right w:val="nil"/>
            </w:tcBorders>
            <w:vAlign w:val="bottom"/>
          </w:tcPr>
          <w:p w:rsidR="00C42DF8" w:rsidRPr="0053303D" w:rsidRDefault="00C42DF8" w:rsidP="0053303D">
            <w:pPr>
              <w:jc w:val="right"/>
              <w:rPr>
                <w:szCs w:val="22"/>
                <w:lang w:val="ru-RU"/>
              </w:rPr>
            </w:pPr>
            <w:r w:rsidRPr="0053303D">
              <w:rPr>
                <w:szCs w:val="22"/>
                <w:lang w:val="ru-RU"/>
              </w:rPr>
              <w:t>(</w:t>
            </w:r>
            <w:r>
              <w:rPr>
                <w:szCs w:val="22"/>
                <w:lang w:val="ru-RU"/>
              </w:rPr>
              <w:t>411</w:t>
            </w:r>
            <w:r w:rsidRPr="0053303D">
              <w:rPr>
                <w:szCs w:val="22"/>
                <w:lang w:val="ru-RU"/>
              </w:rPr>
              <w:t>)</w:t>
            </w:r>
          </w:p>
        </w:tc>
        <w:tc>
          <w:tcPr>
            <w:tcW w:w="1526" w:type="dxa"/>
            <w:tcBorders>
              <w:left w:val="nil"/>
              <w:bottom w:val="nil"/>
              <w:right w:val="nil"/>
            </w:tcBorders>
            <w:vAlign w:val="bottom"/>
          </w:tcPr>
          <w:p w:rsidR="00C42DF8" w:rsidRPr="0053303D" w:rsidRDefault="00C42DF8" w:rsidP="003A6281">
            <w:pPr>
              <w:jc w:val="right"/>
              <w:rPr>
                <w:szCs w:val="22"/>
                <w:lang w:val="ru-RU"/>
              </w:rPr>
            </w:pPr>
            <w:r w:rsidRPr="0053303D">
              <w:rPr>
                <w:szCs w:val="22"/>
                <w:lang w:val="ru-RU"/>
              </w:rPr>
              <w:t>-</w:t>
            </w:r>
          </w:p>
        </w:tc>
        <w:tc>
          <w:tcPr>
            <w:tcW w:w="1017" w:type="dxa"/>
            <w:tcBorders>
              <w:left w:val="nil"/>
              <w:bottom w:val="nil"/>
              <w:right w:val="nil"/>
            </w:tcBorders>
            <w:vAlign w:val="bottom"/>
          </w:tcPr>
          <w:p w:rsidR="00C42DF8" w:rsidRPr="0053303D" w:rsidRDefault="00C42DF8" w:rsidP="0053303D">
            <w:pPr>
              <w:jc w:val="right"/>
              <w:rPr>
                <w:b/>
                <w:bCs/>
                <w:szCs w:val="22"/>
                <w:lang w:val="ru-RU"/>
              </w:rPr>
            </w:pPr>
            <w:r w:rsidRPr="0053303D">
              <w:rPr>
                <w:b/>
                <w:bCs/>
                <w:szCs w:val="22"/>
                <w:lang w:val="ru-RU"/>
              </w:rPr>
              <w:t>(</w:t>
            </w:r>
            <w:r>
              <w:rPr>
                <w:b/>
                <w:bCs/>
                <w:szCs w:val="22"/>
                <w:lang w:val="ru-RU"/>
              </w:rPr>
              <w:t>19 887</w:t>
            </w:r>
            <w:r w:rsidRPr="0053303D">
              <w:rPr>
                <w:b/>
                <w:bCs/>
                <w:szCs w:val="22"/>
                <w:lang w:val="ru-RU"/>
              </w:rPr>
              <w:t>)</w:t>
            </w:r>
          </w:p>
        </w:tc>
      </w:tr>
      <w:tr w:rsidR="00C42DF8" w:rsidRPr="0053303D" w:rsidTr="00F92146">
        <w:trPr>
          <w:jc w:val="center"/>
        </w:trPr>
        <w:tc>
          <w:tcPr>
            <w:tcW w:w="4592" w:type="dxa"/>
            <w:tcBorders>
              <w:left w:val="nil"/>
              <w:bottom w:val="nil"/>
              <w:right w:val="nil"/>
            </w:tcBorders>
          </w:tcPr>
          <w:p w:rsidR="00C42DF8" w:rsidRPr="00E92230" w:rsidRDefault="00C42DF8" w:rsidP="003A6281">
            <w:pPr>
              <w:rPr>
                <w:szCs w:val="22"/>
              </w:rPr>
            </w:pPr>
            <w:r w:rsidRPr="00E92230">
              <w:rPr>
                <w:szCs w:val="22"/>
              </w:rPr>
              <w:t>Амортизация на отписани активи</w:t>
            </w:r>
          </w:p>
        </w:tc>
        <w:tc>
          <w:tcPr>
            <w:tcW w:w="945" w:type="dxa"/>
            <w:tcBorders>
              <w:left w:val="nil"/>
              <w:bottom w:val="nil"/>
              <w:right w:val="nil"/>
            </w:tcBorders>
            <w:vAlign w:val="bottom"/>
          </w:tcPr>
          <w:p w:rsidR="00C42DF8" w:rsidRPr="0053303D" w:rsidRDefault="00C42DF8" w:rsidP="003A6281">
            <w:pPr>
              <w:jc w:val="right"/>
              <w:rPr>
                <w:szCs w:val="22"/>
                <w:lang w:val="ru-RU"/>
              </w:rPr>
            </w:pPr>
            <w:r w:rsidRPr="0053303D">
              <w:rPr>
                <w:szCs w:val="22"/>
                <w:lang w:val="ru-RU"/>
              </w:rPr>
              <w:t>-</w:t>
            </w:r>
          </w:p>
        </w:tc>
        <w:tc>
          <w:tcPr>
            <w:tcW w:w="992" w:type="dxa"/>
            <w:tcBorders>
              <w:left w:val="nil"/>
              <w:bottom w:val="nil"/>
              <w:right w:val="nil"/>
            </w:tcBorders>
            <w:vAlign w:val="bottom"/>
          </w:tcPr>
          <w:p w:rsidR="00C42DF8" w:rsidRPr="0053303D" w:rsidRDefault="00C42DF8" w:rsidP="003A6281">
            <w:pPr>
              <w:jc w:val="right"/>
              <w:rPr>
                <w:szCs w:val="22"/>
                <w:lang w:val="ru-RU"/>
              </w:rPr>
            </w:pPr>
            <w:r w:rsidRPr="0053303D">
              <w:rPr>
                <w:szCs w:val="22"/>
                <w:lang w:val="ru-RU"/>
              </w:rPr>
              <w:t>-</w:t>
            </w:r>
          </w:p>
        </w:tc>
        <w:tc>
          <w:tcPr>
            <w:tcW w:w="1423" w:type="dxa"/>
            <w:tcBorders>
              <w:left w:val="nil"/>
              <w:bottom w:val="nil"/>
              <w:right w:val="nil"/>
            </w:tcBorders>
            <w:vAlign w:val="bottom"/>
          </w:tcPr>
          <w:p w:rsidR="00C42DF8" w:rsidRPr="0053303D" w:rsidRDefault="00C42DF8" w:rsidP="003A6281">
            <w:pPr>
              <w:jc w:val="right"/>
              <w:rPr>
                <w:szCs w:val="22"/>
                <w:lang w:val="ru-RU"/>
              </w:rPr>
            </w:pPr>
            <w:r>
              <w:rPr>
                <w:szCs w:val="22"/>
                <w:lang w:val="ru-RU"/>
              </w:rPr>
              <w:t>-</w:t>
            </w:r>
          </w:p>
        </w:tc>
        <w:tc>
          <w:tcPr>
            <w:tcW w:w="1054" w:type="dxa"/>
            <w:tcBorders>
              <w:left w:val="nil"/>
              <w:bottom w:val="nil"/>
              <w:right w:val="nil"/>
            </w:tcBorders>
            <w:vAlign w:val="bottom"/>
          </w:tcPr>
          <w:p w:rsidR="00C42DF8" w:rsidRPr="0053303D" w:rsidRDefault="00C42DF8" w:rsidP="003A6281">
            <w:pPr>
              <w:jc w:val="right"/>
              <w:rPr>
                <w:szCs w:val="22"/>
                <w:lang w:val="ru-RU"/>
              </w:rPr>
            </w:pPr>
            <w:r>
              <w:rPr>
                <w:szCs w:val="22"/>
                <w:lang w:val="ru-RU"/>
              </w:rPr>
              <w:t>61</w:t>
            </w:r>
          </w:p>
        </w:tc>
        <w:tc>
          <w:tcPr>
            <w:tcW w:w="1596" w:type="dxa"/>
            <w:tcBorders>
              <w:left w:val="nil"/>
              <w:bottom w:val="nil"/>
              <w:right w:val="nil"/>
            </w:tcBorders>
            <w:vAlign w:val="bottom"/>
          </w:tcPr>
          <w:p w:rsidR="00C42DF8" w:rsidRPr="0053303D" w:rsidRDefault="00C42DF8" w:rsidP="003A6281">
            <w:pPr>
              <w:jc w:val="right"/>
              <w:rPr>
                <w:szCs w:val="22"/>
                <w:lang w:val="ru-RU"/>
              </w:rPr>
            </w:pPr>
            <w:r>
              <w:rPr>
                <w:szCs w:val="22"/>
                <w:lang w:val="ru-RU"/>
              </w:rPr>
              <w:t>337</w:t>
            </w:r>
          </w:p>
        </w:tc>
        <w:tc>
          <w:tcPr>
            <w:tcW w:w="927" w:type="dxa"/>
            <w:tcBorders>
              <w:left w:val="nil"/>
              <w:bottom w:val="nil"/>
              <w:right w:val="nil"/>
            </w:tcBorders>
            <w:vAlign w:val="bottom"/>
          </w:tcPr>
          <w:p w:rsidR="00C42DF8" w:rsidRPr="0053303D" w:rsidRDefault="00C42DF8" w:rsidP="003A6281">
            <w:pPr>
              <w:jc w:val="right"/>
              <w:rPr>
                <w:szCs w:val="22"/>
                <w:lang w:val="ru-RU"/>
              </w:rPr>
            </w:pPr>
            <w:r>
              <w:rPr>
                <w:szCs w:val="22"/>
                <w:lang w:val="ru-RU"/>
              </w:rPr>
              <w:t>2</w:t>
            </w:r>
          </w:p>
        </w:tc>
        <w:tc>
          <w:tcPr>
            <w:tcW w:w="1526" w:type="dxa"/>
            <w:tcBorders>
              <w:left w:val="nil"/>
              <w:bottom w:val="nil"/>
              <w:right w:val="nil"/>
            </w:tcBorders>
            <w:vAlign w:val="bottom"/>
          </w:tcPr>
          <w:p w:rsidR="00C42DF8" w:rsidRPr="0053303D" w:rsidRDefault="00C42DF8" w:rsidP="003A6281">
            <w:pPr>
              <w:jc w:val="right"/>
              <w:rPr>
                <w:szCs w:val="22"/>
                <w:lang w:val="ru-RU"/>
              </w:rPr>
            </w:pPr>
            <w:r w:rsidRPr="0053303D">
              <w:rPr>
                <w:szCs w:val="22"/>
                <w:lang w:val="ru-RU"/>
              </w:rPr>
              <w:t>-</w:t>
            </w:r>
          </w:p>
        </w:tc>
        <w:tc>
          <w:tcPr>
            <w:tcW w:w="1017" w:type="dxa"/>
            <w:tcBorders>
              <w:left w:val="nil"/>
              <w:bottom w:val="nil"/>
              <w:right w:val="nil"/>
            </w:tcBorders>
            <w:vAlign w:val="bottom"/>
          </w:tcPr>
          <w:p w:rsidR="00C42DF8" w:rsidRPr="0053303D" w:rsidRDefault="00C42DF8" w:rsidP="003A6281">
            <w:pPr>
              <w:jc w:val="right"/>
              <w:rPr>
                <w:b/>
                <w:bCs/>
                <w:szCs w:val="22"/>
                <w:lang w:val="ru-RU"/>
              </w:rPr>
            </w:pPr>
            <w:r>
              <w:rPr>
                <w:b/>
                <w:bCs/>
                <w:szCs w:val="22"/>
                <w:lang w:val="ru-RU"/>
              </w:rPr>
              <w:t>400</w:t>
            </w:r>
          </w:p>
        </w:tc>
      </w:tr>
      <w:tr w:rsidR="00C42DF8" w:rsidRPr="0053303D" w:rsidTr="00F92146">
        <w:trPr>
          <w:jc w:val="center"/>
        </w:trPr>
        <w:tc>
          <w:tcPr>
            <w:tcW w:w="4592" w:type="dxa"/>
            <w:tcBorders>
              <w:left w:val="nil"/>
              <w:bottom w:val="nil"/>
              <w:right w:val="nil"/>
            </w:tcBorders>
          </w:tcPr>
          <w:p w:rsidR="00C42DF8" w:rsidRPr="0053303D" w:rsidRDefault="00C42DF8" w:rsidP="003A6281">
            <w:pPr>
              <w:rPr>
                <w:szCs w:val="22"/>
              </w:rPr>
            </w:pPr>
            <w:r w:rsidRPr="0053303D">
              <w:rPr>
                <w:szCs w:val="22"/>
              </w:rPr>
              <w:t>Амортизация</w:t>
            </w:r>
          </w:p>
        </w:tc>
        <w:tc>
          <w:tcPr>
            <w:tcW w:w="945" w:type="dxa"/>
            <w:tcBorders>
              <w:left w:val="nil"/>
              <w:bottom w:val="nil"/>
              <w:right w:val="nil"/>
            </w:tcBorders>
            <w:vAlign w:val="bottom"/>
          </w:tcPr>
          <w:p w:rsidR="00C42DF8" w:rsidRPr="0053303D" w:rsidRDefault="00C42DF8" w:rsidP="003A6281">
            <w:pPr>
              <w:jc w:val="right"/>
              <w:rPr>
                <w:szCs w:val="22"/>
                <w:lang w:val="ru-RU"/>
              </w:rPr>
            </w:pPr>
            <w:r w:rsidRPr="0053303D">
              <w:rPr>
                <w:szCs w:val="22"/>
                <w:lang w:val="ru-RU"/>
              </w:rPr>
              <w:t>-</w:t>
            </w:r>
          </w:p>
        </w:tc>
        <w:tc>
          <w:tcPr>
            <w:tcW w:w="992" w:type="dxa"/>
            <w:tcBorders>
              <w:left w:val="nil"/>
              <w:bottom w:val="nil"/>
              <w:right w:val="nil"/>
            </w:tcBorders>
            <w:vAlign w:val="bottom"/>
          </w:tcPr>
          <w:p w:rsidR="00C42DF8" w:rsidRPr="0053303D" w:rsidRDefault="00C42DF8" w:rsidP="003A6281">
            <w:pPr>
              <w:jc w:val="right"/>
              <w:rPr>
                <w:szCs w:val="22"/>
                <w:lang w:val="ru-RU"/>
              </w:rPr>
            </w:pPr>
            <w:r>
              <w:rPr>
                <w:szCs w:val="22"/>
                <w:lang w:val="ru-RU"/>
              </w:rPr>
              <w:t>(65</w:t>
            </w:r>
            <w:r w:rsidRPr="0053303D">
              <w:rPr>
                <w:szCs w:val="22"/>
                <w:lang w:val="ru-RU"/>
              </w:rPr>
              <w:t>)</w:t>
            </w:r>
          </w:p>
        </w:tc>
        <w:tc>
          <w:tcPr>
            <w:tcW w:w="1423" w:type="dxa"/>
            <w:tcBorders>
              <w:left w:val="nil"/>
              <w:bottom w:val="nil"/>
              <w:right w:val="nil"/>
            </w:tcBorders>
            <w:vAlign w:val="bottom"/>
          </w:tcPr>
          <w:p w:rsidR="00C42DF8" w:rsidRPr="0053303D" w:rsidRDefault="00C42DF8" w:rsidP="0053303D">
            <w:pPr>
              <w:jc w:val="right"/>
              <w:rPr>
                <w:szCs w:val="22"/>
                <w:lang w:val="ru-RU"/>
              </w:rPr>
            </w:pPr>
            <w:r w:rsidRPr="0053303D">
              <w:rPr>
                <w:szCs w:val="22"/>
                <w:lang w:val="ru-RU"/>
              </w:rPr>
              <w:t>(</w:t>
            </w:r>
            <w:r>
              <w:rPr>
                <w:szCs w:val="22"/>
                <w:lang w:val="ru-RU"/>
              </w:rPr>
              <w:t>714</w:t>
            </w:r>
            <w:r w:rsidRPr="0053303D">
              <w:rPr>
                <w:szCs w:val="22"/>
                <w:lang w:val="ru-RU"/>
              </w:rPr>
              <w:t>)</w:t>
            </w:r>
          </w:p>
        </w:tc>
        <w:tc>
          <w:tcPr>
            <w:tcW w:w="1054" w:type="dxa"/>
            <w:tcBorders>
              <w:left w:val="nil"/>
              <w:bottom w:val="nil"/>
              <w:right w:val="nil"/>
            </w:tcBorders>
            <w:vAlign w:val="bottom"/>
          </w:tcPr>
          <w:p w:rsidR="00C42DF8" w:rsidRPr="0053303D" w:rsidRDefault="00C42DF8" w:rsidP="0053303D">
            <w:pPr>
              <w:jc w:val="right"/>
              <w:rPr>
                <w:szCs w:val="22"/>
                <w:lang w:val="ru-RU"/>
              </w:rPr>
            </w:pPr>
            <w:r w:rsidRPr="0053303D">
              <w:rPr>
                <w:szCs w:val="22"/>
                <w:lang w:val="ru-RU"/>
              </w:rPr>
              <w:t>(</w:t>
            </w:r>
            <w:r>
              <w:rPr>
                <w:szCs w:val="22"/>
                <w:lang w:val="ru-RU"/>
              </w:rPr>
              <w:t>191</w:t>
            </w:r>
            <w:r w:rsidRPr="0053303D">
              <w:rPr>
                <w:szCs w:val="22"/>
                <w:lang w:val="ru-RU"/>
              </w:rPr>
              <w:t>)</w:t>
            </w:r>
          </w:p>
        </w:tc>
        <w:tc>
          <w:tcPr>
            <w:tcW w:w="1596" w:type="dxa"/>
            <w:tcBorders>
              <w:left w:val="nil"/>
              <w:bottom w:val="nil"/>
              <w:right w:val="nil"/>
            </w:tcBorders>
            <w:vAlign w:val="bottom"/>
          </w:tcPr>
          <w:p w:rsidR="00C42DF8" w:rsidRPr="0053303D" w:rsidRDefault="00C42DF8" w:rsidP="0053303D">
            <w:pPr>
              <w:jc w:val="right"/>
              <w:rPr>
                <w:szCs w:val="22"/>
                <w:lang w:val="ru-RU"/>
              </w:rPr>
            </w:pPr>
            <w:r w:rsidRPr="0053303D">
              <w:rPr>
                <w:szCs w:val="22"/>
                <w:lang w:val="ru-RU"/>
              </w:rPr>
              <w:t>(</w:t>
            </w:r>
            <w:r>
              <w:rPr>
                <w:szCs w:val="22"/>
                <w:lang w:val="ru-RU"/>
              </w:rPr>
              <w:t>1 008</w:t>
            </w:r>
            <w:r w:rsidRPr="0053303D">
              <w:rPr>
                <w:szCs w:val="22"/>
                <w:lang w:val="ru-RU"/>
              </w:rPr>
              <w:t>)</w:t>
            </w:r>
          </w:p>
        </w:tc>
        <w:tc>
          <w:tcPr>
            <w:tcW w:w="927" w:type="dxa"/>
            <w:tcBorders>
              <w:left w:val="nil"/>
              <w:bottom w:val="nil"/>
              <w:right w:val="nil"/>
            </w:tcBorders>
            <w:vAlign w:val="bottom"/>
          </w:tcPr>
          <w:p w:rsidR="00C42DF8" w:rsidRPr="0053303D" w:rsidRDefault="00C42DF8" w:rsidP="0053303D">
            <w:pPr>
              <w:jc w:val="right"/>
              <w:rPr>
                <w:szCs w:val="22"/>
                <w:lang w:val="ru-RU"/>
              </w:rPr>
            </w:pPr>
            <w:r w:rsidRPr="0053303D">
              <w:rPr>
                <w:szCs w:val="22"/>
                <w:lang w:val="ru-RU"/>
              </w:rPr>
              <w:t>(</w:t>
            </w:r>
            <w:r>
              <w:rPr>
                <w:szCs w:val="22"/>
                <w:lang w:val="ru-RU"/>
              </w:rPr>
              <w:t>11</w:t>
            </w:r>
            <w:r w:rsidRPr="0053303D">
              <w:rPr>
                <w:szCs w:val="22"/>
                <w:lang w:val="ru-RU"/>
              </w:rPr>
              <w:t>)</w:t>
            </w:r>
          </w:p>
        </w:tc>
        <w:tc>
          <w:tcPr>
            <w:tcW w:w="1526" w:type="dxa"/>
            <w:tcBorders>
              <w:left w:val="nil"/>
              <w:bottom w:val="nil"/>
              <w:right w:val="nil"/>
            </w:tcBorders>
            <w:vAlign w:val="bottom"/>
          </w:tcPr>
          <w:p w:rsidR="00C42DF8" w:rsidRPr="0053303D" w:rsidRDefault="00C42DF8" w:rsidP="003A6281">
            <w:pPr>
              <w:jc w:val="right"/>
              <w:rPr>
                <w:szCs w:val="22"/>
                <w:lang w:val="ru-RU"/>
              </w:rPr>
            </w:pPr>
            <w:r w:rsidRPr="0053303D">
              <w:rPr>
                <w:szCs w:val="22"/>
                <w:lang w:val="ru-RU"/>
              </w:rPr>
              <w:t>-</w:t>
            </w:r>
          </w:p>
        </w:tc>
        <w:tc>
          <w:tcPr>
            <w:tcW w:w="1017" w:type="dxa"/>
            <w:tcBorders>
              <w:left w:val="nil"/>
              <w:bottom w:val="nil"/>
              <w:right w:val="nil"/>
            </w:tcBorders>
            <w:vAlign w:val="bottom"/>
          </w:tcPr>
          <w:p w:rsidR="00C42DF8" w:rsidRPr="0053303D" w:rsidRDefault="00C42DF8" w:rsidP="0053303D">
            <w:pPr>
              <w:jc w:val="right"/>
              <w:rPr>
                <w:b/>
                <w:bCs/>
                <w:szCs w:val="22"/>
                <w:lang w:val="ru-RU"/>
              </w:rPr>
            </w:pPr>
            <w:r w:rsidRPr="0053303D">
              <w:rPr>
                <w:b/>
                <w:bCs/>
                <w:szCs w:val="22"/>
                <w:lang w:val="ru-RU"/>
              </w:rPr>
              <w:t>(1 </w:t>
            </w:r>
            <w:r>
              <w:rPr>
                <w:b/>
                <w:bCs/>
                <w:szCs w:val="22"/>
                <w:lang w:val="ru-RU"/>
              </w:rPr>
              <w:t>989</w:t>
            </w:r>
            <w:r w:rsidRPr="0053303D">
              <w:rPr>
                <w:b/>
                <w:bCs/>
                <w:szCs w:val="22"/>
                <w:lang w:val="ru-RU"/>
              </w:rPr>
              <w:t>)</w:t>
            </w:r>
          </w:p>
        </w:tc>
      </w:tr>
      <w:tr w:rsidR="00C42DF8" w:rsidRPr="0053303D" w:rsidTr="00F92146">
        <w:trPr>
          <w:jc w:val="center"/>
        </w:trPr>
        <w:tc>
          <w:tcPr>
            <w:tcW w:w="4592" w:type="dxa"/>
            <w:tcBorders>
              <w:left w:val="nil"/>
              <w:right w:val="nil"/>
            </w:tcBorders>
          </w:tcPr>
          <w:p w:rsidR="00C42DF8" w:rsidRPr="0053303D" w:rsidRDefault="00C42DF8" w:rsidP="00ED552E">
            <w:pPr>
              <w:rPr>
                <w:b/>
                <w:bCs/>
                <w:szCs w:val="22"/>
              </w:rPr>
            </w:pPr>
            <w:r w:rsidRPr="0053303D">
              <w:rPr>
                <w:b/>
                <w:bCs/>
                <w:szCs w:val="22"/>
              </w:rPr>
              <w:t xml:space="preserve">Салдо към </w:t>
            </w:r>
            <w:r w:rsidRPr="0053303D">
              <w:rPr>
                <w:b/>
                <w:szCs w:val="22"/>
              </w:rPr>
              <w:t xml:space="preserve">31 декември </w:t>
            </w:r>
            <w:r w:rsidRPr="0053303D">
              <w:rPr>
                <w:b/>
                <w:bCs/>
                <w:szCs w:val="22"/>
              </w:rPr>
              <w:t>2014 г.</w:t>
            </w:r>
          </w:p>
        </w:tc>
        <w:tc>
          <w:tcPr>
            <w:tcW w:w="945" w:type="dxa"/>
            <w:tcBorders>
              <w:top w:val="single" w:sz="4" w:space="0" w:color="auto"/>
              <w:left w:val="nil"/>
              <w:right w:val="nil"/>
            </w:tcBorders>
            <w:vAlign w:val="bottom"/>
          </w:tcPr>
          <w:p w:rsidR="00C42DF8" w:rsidRPr="0053303D" w:rsidRDefault="00C42DF8" w:rsidP="003A6281">
            <w:pPr>
              <w:jc w:val="right"/>
              <w:rPr>
                <w:b/>
                <w:bCs/>
                <w:szCs w:val="22"/>
                <w:lang w:val="ru-RU"/>
              </w:rPr>
            </w:pPr>
            <w:r w:rsidRPr="0053303D">
              <w:rPr>
                <w:b/>
                <w:bCs/>
                <w:szCs w:val="22"/>
                <w:lang w:val="ru-RU"/>
              </w:rPr>
              <w:t>-</w:t>
            </w:r>
          </w:p>
        </w:tc>
        <w:tc>
          <w:tcPr>
            <w:tcW w:w="992" w:type="dxa"/>
            <w:tcBorders>
              <w:top w:val="single" w:sz="4" w:space="0" w:color="auto"/>
              <w:left w:val="nil"/>
              <w:right w:val="nil"/>
            </w:tcBorders>
            <w:vAlign w:val="bottom"/>
          </w:tcPr>
          <w:p w:rsidR="00C42DF8" w:rsidRPr="0053303D" w:rsidRDefault="00C42DF8" w:rsidP="0053303D">
            <w:pPr>
              <w:jc w:val="right"/>
              <w:rPr>
                <w:b/>
                <w:bCs/>
                <w:szCs w:val="22"/>
                <w:lang w:val="ru-RU"/>
              </w:rPr>
            </w:pPr>
            <w:r w:rsidRPr="0053303D">
              <w:rPr>
                <w:b/>
                <w:bCs/>
                <w:szCs w:val="22"/>
                <w:lang w:val="ru-RU"/>
              </w:rPr>
              <w:t>(</w:t>
            </w:r>
            <w:r>
              <w:rPr>
                <w:b/>
                <w:bCs/>
                <w:szCs w:val="22"/>
                <w:lang w:val="ru-RU"/>
              </w:rPr>
              <w:t>649</w:t>
            </w:r>
            <w:r w:rsidRPr="0053303D">
              <w:rPr>
                <w:b/>
                <w:bCs/>
                <w:szCs w:val="22"/>
                <w:lang w:val="ru-RU"/>
              </w:rPr>
              <w:t>)</w:t>
            </w:r>
          </w:p>
        </w:tc>
        <w:tc>
          <w:tcPr>
            <w:tcW w:w="1423" w:type="dxa"/>
            <w:tcBorders>
              <w:top w:val="single" w:sz="4" w:space="0" w:color="auto"/>
              <w:left w:val="nil"/>
              <w:right w:val="nil"/>
            </w:tcBorders>
            <w:vAlign w:val="bottom"/>
          </w:tcPr>
          <w:p w:rsidR="00C42DF8" w:rsidRPr="0053303D" w:rsidRDefault="00C42DF8" w:rsidP="0053303D">
            <w:pPr>
              <w:jc w:val="right"/>
              <w:rPr>
                <w:b/>
                <w:bCs/>
                <w:szCs w:val="22"/>
                <w:lang w:val="ru-RU"/>
              </w:rPr>
            </w:pPr>
            <w:r w:rsidRPr="0053303D">
              <w:rPr>
                <w:b/>
                <w:bCs/>
                <w:szCs w:val="22"/>
                <w:lang w:val="ru-RU"/>
              </w:rPr>
              <w:t>(</w:t>
            </w:r>
            <w:r>
              <w:rPr>
                <w:b/>
                <w:bCs/>
                <w:szCs w:val="22"/>
                <w:lang w:val="ru-RU"/>
              </w:rPr>
              <w:t>3 075</w:t>
            </w:r>
            <w:r w:rsidRPr="0053303D">
              <w:rPr>
                <w:b/>
                <w:bCs/>
                <w:szCs w:val="22"/>
                <w:lang w:val="ru-RU"/>
              </w:rPr>
              <w:t>)</w:t>
            </w:r>
          </w:p>
        </w:tc>
        <w:tc>
          <w:tcPr>
            <w:tcW w:w="1054" w:type="dxa"/>
            <w:tcBorders>
              <w:top w:val="single" w:sz="4" w:space="0" w:color="auto"/>
              <w:left w:val="nil"/>
              <w:right w:val="nil"/>
            </w:tcBorders>
            <w:vAlign w:val="bottom"/>
          </w:tcPr>
          <w:p w:rsidR="00C42DF8" w:rsidRPr="0053303D" w:rsidRDefault="00C42DF8" w:rsidP="0053303D">
            <w:pPr>
              <w:jc w:val="right"/>
              <w:rPr>
                <w:b/>
                <w:bCs/>
                <w:szCs w:val="22"/>
                <w:lang w:val="ru-RU"/>
              </w:rPr>
            </w:pPr>
            <w:r w:rsidRPr="0053303D">
              <w:rPr>
                <w:b/>
                <w:bCs/>
                <w:szCs w:val="22"/>
                <w:lang w:val="ru-RU"/>
              </w:rPr>
              <w:t xml:space="preserve">(1 </w:t>
            </w:r>
            <w:r>
              <w:rPr>
                <w:b/>
                <w:bCs/>
                <w:szCs w:val="22"/>
                <w:lang w:val="ru-RU"/>
              </w:rPr>
              <w:t>196</w:t>
            </w:r>
            <w:r w:rsidRPr="0053303D">
              <w:rPr>
                <w:b/>
                <w:bCs/>
                <w:szCs w:val="22"/>
                <w:lang w:val="ru-RU"/>
              </w:rPr>
              <w:t>)</w:t>
            </w:r>
          </w:p>
        </w:tc>
        <w:tc>
          <w:tcPr>
            <w:tcW w:w="1596" w:type="dxa"/>
            <w:tcBorders>
              <w:top w:val="single" w:sz="4" w:space="0" w:color="auto"/>
              <w:left w:val="nil"/>
              <w:right w:val="nil"/>
            </w:tcBorders>
            <w:vAlign w:val="bottom"/>
          </w:tcPr>
          <w:p w:rsidR="00C42DF8" w:rsidRPr="0053303D" w:rsidRDefault="00C42DF8" w:rsidP="0053303D">
            <w:pPr>
              <w:jc w:val="right"/>
              <w:rPr>
                <w:b/>
                <w:bCs/>
                <w:szCs w:val="22"/>
                <w:lang w:val="ru-RU"/>
              </w:rPr>
            </w:pPr>
            <w:r w:rsidRPr="0053303D">
              <w:rPr>
                <w:b/>
                <w:bCs/>
                <w:szCs w:val="22"/>
                <w:lang w:val="ru-RU"/>
              </w:rPr>
              <w:t>(1</w:t>
            </w:r>
            <w:r>
              <w:rPr>
                <w:b/>
                <w:bCs/>
                <w:szCs w:val="22"/>
                <w:lang w:val="ru-RU"/>
              </w:rPr>
              <w:t>6 136</w:t>
            </w:r>
            <w:r w:rsidRPr="0053303D">
              <w:rPr>
                <w:b/>
                <w:bCs/>
                <w:szCs w:val="22"/>
                <w:lang w:val="ru-RU"/>
              </w:rPr>
              <w:t>)</w:t>
            </w:r>
          </w:p>
        </w:tc>
        <w:tc>
          <w:tcPr>
            <w:tcW w:w="927" w:type="dxa"/>
            <w:tcBorders>
              <w:top w:val="single" w:sz="4" w:space="0" w:color="auto"/>
              <w:left w:val="nil"/>
              <w:right w:val="nil"/>
            </w:tcBorders>
            <w:vAlign w:val="bottom"/>
          </w:tcPr>
          <w:p w:rsidR="00C42DF8" w:rsidRPr="0053303D" w:rsidRDefault="00C42DF8" w:rsidP="0053303D">
            <w:pPr>
              <w:jc w:val="right"/>
              <w:rPr>
                <w:b/>
                <w:bCs/>
                <w:szCs w:val="22"/>
                <w:lang w:val="ru-RU"/>
              </w:rPr>
            </w:pPr>
            <w:r w:rsidRPr="0053303D">
              <w:rPr>
                <w:b/>
                <w:bCs/>
                <w:szCs w:val="22"/>
                <w:lang w:val="ru-RU"/>
              </w:rPr>
              <w:t>(4</w:t>
            </w:r>
            <w:r>
              <w:rPr>
                <w:b/>
                <w:bCs/>
                <w:szCs w:val="22"/>
                <w:lang w:val="ru-RU"/>
              </w:rPr>
              <w:t>20</w:t>
            </w:r>
            <w:r w:rsidRPr="0053303D">
              <w:rPr>
                <w:b/>
                <w:bCs/>
                <w:szCs w:val="22"/>
                <w:lang w:val="ru-RU"/>
              </w:rPr>
              <w:t>)</w:t>
            </w:r>
          </w:p>
        </w:tc>
        <w:tc>
          <w:tcPr>
            <w:tcW w:w="1526" w:type="dxa"/>
            <w:tcBorders>
              <w:top w:val="single" w:sz="4" w:space="0" w:color="auto"/>
              <w:left w:val="nil"/>
              <w:right w:val="nil"/>
            </w:tcBorders>
            <w:vAlign w:val="bottom"/>
          </w:tcPr>
          <w:p w:rsidR="00C42DF8" w:rsidRPr="0053303D" w:rsidRDefault="00C42DF8" w:rsidP="003A6281">
            <w:pPr>
              <w:jc w:val="right"/>
              <w:rPr>
                <w:b/>
                <w:bCs/>
                <w:szCs w:val="22"/>
                <w:lang w:val="ru-RU"/>
              </w:rPr>
            </w:pPr>
            <w:r w:rsidRPr="0053303D">
              <w:rPr>
                <w:b/>
                <w:bCs/>
                <w:szCs w:val="22"/>
                <w:lang w:val="ru-RU"/>
              </w:rPr>
              <w:t>-</w:t>
            </w:r>
          </w:p>
        </w:tc>
        <w:tc>
          <w:tcPr>
            <w:tcW w:w="1017" w:type="dxa"/>
            <w:tcBorders>
              <w:top w:val="single" w:sz="4" w:space="0" w:color="auto"/>
              <w:left w:val="nil"/>
              <w:right w:val="nil"/>
            </w:tcBorders>
            <w:vAlign w:val="bottom"/>
          </w:tcPr>
          <w:p w:rsidR="00C42DF8" w:rsidRPr="0053303D" w:rsidRDefault="00C42DF8" w:rsidP="0053303D">
            <w:pPr>
              <w:jc w:val="right"/>
              <w:rPr>
                <w:b/>
                <w:bCs/>
                <w:szCs w:val="22"/>
                <w:lang w:val="ru-RU"/>
              </w:rPr>
            </w:pPr>
            <w:r w:rsidRPr="0053303D">
              <w:rPr>
                <w:b/>
                <w:bCs/>
                <w:szCs w:val="22"/>
                <w:lang w:val="ru-RU"/>
              </w:rPr>
              <w:t>(</w:t>
            </w:r>
            <w:r>
              <w:rPr>
                <w:b/>
                <w:bCs/>
                <w:szCs w:val="22"/>
                <w:lang w:val="ru-RU"/>
              </w:rPr>
              <w:t>21 476</w:t>
            </w:r>
            <w:r w:rsidRPr="0053303D">
              <w:rPr>
                <w:b/>
                <w:bCs/>
                <w:szCs w:val="22"/>
                <w:lang w:val="ru-RU"/>
              </w:rPr>
              <w:t>)</w:t>
            </w:r>
          </w:p>
        </w:tc>
      </w:tr>
      <w:tr w:rsidR="00C42DF8" w:rsidRPr="0053303D" w:rsidTr="00F92146">
        <w:trPr>
          <w:jc w:val="center"/>
        </w:trPr>
        <w:tc>
          <w:tcPr>
            <w:tcW w:w="4592" w:type="dxa"/>
            <w:tcBorders>
              <w:left w:val="nil"/>
              <w:right w:val="nil"/>
            </w:tcBorders>
          </w:tcPr>
          <w:p w:rsidR="00C42DF8" w:rsidRPr="0053303D" w:rsidRDefault="00C42DF8" w:rsidP="003A6281">
            <w:pPr>
              <w:rPr>
                <w:b/>
                <w:bCs/>
                <w:szCs w:val="22"/>
              </w:rPr>
            </w:pPr>
          </w:p>
        </w:tc>
        <w:tc>
          <w:tcPr>
            <w:tcW w:w="945" w:type="dxa"/>
            <w:tcBorders>
              <w:top w:val="single" w:sz="4" w:space="0" w:color="auto"/>
              <w:left w:val="nil"/>
              <w:bottom w:val="single" w:sz="4" w:space="0" w:color="auto"/>
              <w:right w:val="nil"/>
            </w:tcBorders>
            <w:vAlign w:val="bottom"/>
          </w:tcPr>
          <w:p w:rsidR="00C42DF8" w:rsidRPr="0053303D" w:rsidRDefault="00C42DF8" w:rsidP="003A6281">
            <w:pPr>
              <w:jc w:val="right"/>
              <w:rPr>
                <w:b/>
                <w:bCs/>
                <w:szCs w:val="22"/>
                <w:lang w:val="ru-RU"/>
              </w:rPr>
            </w:pPr>
          </w:p>
        </w:tc>
        <w:tc>
          <w:tcPr>
            <w:tcW w:w="992" w:type="dxa"/>
            <w:tcBorders>
              <w:top w:val="single" w:sz="4" w:space="0" w:color="auto"/>
              <w:left w:val="nil"/>
              <w:bottom w:val="single" w:sz="4" w:space="0" w:color="auto"/>
              <w:right w:val="nil"/>
            </w:tcBorders>
            <w:vAlign w:val="bottom"/>
          </w:tcPr>
          <w:p w:rsidR="00C42DF8" w:rsidRPr="0053303D" w:rsidRDefault="00C42DF8" w:rsidP="003A6281">
            <w:pPr>
              <w:jc w:val="right"/>
              <w:rPr>
                <w:b/>
                <w:bCs/>
                <w:szCs w:val="22"/>
                <w:lang w:val="ru-RU"/>
              </w:rPr>
            </w:pPr>
          </w:p>
        </w:tc>
        <w:tc>
          <w:tcPr>
            <w:tcW w:w="1423" w:type="dxa"/>
            <w:tcBorders>
              <w:top w:val="single" w:sz="4" w:space="0" w:color="auto"/>
              <w:left w:val="nil"/>
              <w:bottom w:val="single" w:sz="4" w:space="0" w:color="auto"/>
              <w:right w:val="nil"/>
            </w:tcBorders>
            <w:vAlign w:val="bottom"/>
          </w:tcPr>
          <w:p w:rsidR="00C42DF8" w:rsidRPr="0053303D" w:rsidRDefault="00C42DF8" w:rsidP="003A6281">
            <w:pPr>
              <w:jc w:val="right"/>
              <w:rPr>
                <w:b/>
                <w:bCs/>
                <w:szCs w:val="22"/>
                <w:lang w:val="ru-RU"/>
              </w:rPr>
            </w:pPr>
          </w:p>
        </w:tc>
        <w:tc>
          <w:tcPr>
            <w:tcW w:w="1054" w:type="dxa"/>
            <w:tcBorders>
              <w:top w:val="single" w:sz="4" w:space="0" w:color="auto"/>
              <w:left w:val="nil"/>
              <w:bottom w:val="single" w:sz="4" w:space="0" w:color="auto"/>
              <w:right w:val="nil"/>
            </w:tcBorders>
            <w:vAlign w:val="bottom"/>
          </w:tcPr>
          <w:p w:rsidR="00C42DF8" w:rsidRPr="0053303D" w:rsidRDefault="00C42DF8" w:rsidP="003A6281">
            <w:pPr>
              <w:jc w:val="right"/>
              <w:rPr>
                <w:b/>
                <w:bCs/>
                <w:szCs w:val="22"/>
                <w:lang w:val="ru-RU"/>
              </w:rPr>
            </w:pPr>
          </w:p>
        </w:tc>
        <w:tc>
          <w:tcPr>
            <w:tcW w:w="1596" w:type="dxa"/>
            <w:tcBorders>
              <w:top w:val="single" w:sz="4" w:space="0" w:color="auto"/>
              <w:left w:val="nil"/>
              <w:bottom w:val="single" w:sz="4" w:space="0" w:color="auto"/>
              <w:right w:val="nil"/>
            </w:tcBorders>
            <w:vAlign w:val="bottom"/>
          </w:tcPr>
          <w:p w:rsidR="00C42DF8" w:rsidRPr="0053303D" w:rsidRDefault="00C42DF8" w:rsidP="003A6281">
            <w:pPr>
              <w:jc w:val="right"/>
              <w:rPr>
                <w:b/>
                <w:bCs/>
                <w:szCs w:val="22"/>
                <w:lang w:val="ru-RU"/>
              </w:rPr>
            </w:pPr>
          </w:p>
        </w:tc>
        <w:tc>
          <w:tcPr>
            <w:tcW w:w="927" w:type="dxa"/>
            <w:tcBorders>
              <w:top w:val="single" w:sz="4" w:space="0" w:color="auto"/>
              <w:left w:val="nil"/>
              <w:bottom w:val="single" w:sz="4" w:space="0" w:color="auto"/>
              <w:right w:val="nil"/>
            </w:tcBorders>
            <w:vAlign w:val="bottom"/>
          </w:tcPr>
          <w:p w:rsidR="00C42DF8" w:rsidRPr="0053303D" w:rsidRDefault="00C42DF8" w:rsidP="003A6281">
            <w:pPr>
              <w:jc w:val="right"/>
              <w:rPr>
                <w:b/>
                <w:bCs/>
                <w:szCs w:val="22"/>
                <w:lang w:val="ru-RU"/>
              </w:rPr>
            </w:pPr>
          </w:p>
        </w:tc>
        <w:tc>
          <w:tcPr>
            <w:tcW w:w="1526" w:type="dxa"/>
            <w:tcBorders>
              <w:top w:val="single" w:sz="4" w:space="0" w:color="auto"/>
              <w:left w:val="nil"/>
              <w:bottom w:val="single" w:sz="4" w:space="0" w:color="auto"/>
              <w:right w:val="nil"/>
            </w:tcBorders>
            <w:vAlign w:val="bottom"/>
          </w:tcPr>
          <w:p w:rsidR="00C42DF8" w:rsidRPr="0053303D" w:rsidRDefault="00C42DF8" w:rsidP="003A6281">
            <w:pPr>
              <w:jc w:val="right"/>
              <w:rPr>
                <w:b/>
                <w:bCs/>
                <w:szCs w:val="22"/>
                <w:lang w:val="ru-RU"/>
              </w:rPr>
            </w:pPr>
          </w:p>
        </w:tc>
        <w:tc>
          <w:tcPr>
            <w:tcW w:w="1017" w:type="dxa"/>
            <w:tcBorders>
              <w:top w:val="single" w:sz="4" w:space="0" w:color="auto"/>
              <w:left w:val="nil"/>
              <w:bottom w:val="single" w:sz="4" w:space="0" w:color="auto"/>
              <w:right w:val="nil"/>
            </w:tcBorders>
            <w:vAlign w:val="bottom"/>
          </w:tcPr>
          <w:p w:rsidR="00C42DF8" w:rsidRPr="0053303D" w:rsidRDefault="00C42DF8" w:rsidP="003A6281">
            <w:pPr>
              <w:jc w:val="right"/>
              <w:rPr>
                <w:b/>
                <w:bCs/>
                <w:szCs w:val="22"/>
                <w:lang w:val="ru-RU"/>
              </w:rPr>
            </w:pPr>
          </w:p>
        </w:tc>
      </w:tr>
      <w:tr w:rsidR="00C42DF8" w:rsidRPr="003B683E" w:rsidTr="00F92146">
        <w:trPr>
          <w:jc w:val="center"/>
        </w:trPr>
        <w:tc>
          <w:tcPr>
            <w:tcW w:w="4592" w:type="dxa"/>
            <w:tcBorders>
              <w:left w:val="nil"/>
              <w:right w:val="nil"/>
            </w:tcBorders>
          </w:tcPr>
          <w:p w:rsidR="00C42DF8" w:rsidRPr="0053303D" w:rsidRDefault="00C42DF8" w:rsidP="00ED552E">
            <w:pPr>
              <w:rPr>
                <w:b/>
                <w:szCs w:val="22"/>
              </w:rPr>
            </w:pPr>
            <w:r w:rsidRPr="0053303D">
              <w:rPr>
                <w:b/>
                <w:szCs w:val="22"/>
              </w:rPr>
              <w:t>Балансова стойност към 31 декември 2014 г.</w:t>
            </w:r>
          </w:p>
        </w:tc>
        <w:tc>
          <w:tcPr>
            <w:tcW w:w="945" w:type="dxa"/>
            <w:tcBorders>
              <w:top w:val="single" w:sz="4" w:space="0" w:color="auto"/>
              <w:left w:val="nil"/>
              <w:bottom w:val="double" w:sz="4" w:space="0" w:color="auto"/>
              <w:right w:val="nil"/>
            </w:tcBorders>
            <w:vAlign w:val="bottom"/>
          </w:tcPr>
          <w:p w:rsidR="00C42DF8" w:rsidRPr="0053303D" w:rsidRDefault="00C42DF8" w:rsidP="003D52C2">
            <w:pPr>
              <w:jc w:val="right"/>
              <w:rPr>
                <w:b/>
                <w:bCs/>
                <w:szCs w:val="22"/>
                <w:lang w:val="ru-RU"/>
              </w:rPr>
            </w:pPr>
            <w:r w:rsidRPr="0053303D">
              <w:rPr>
                <w:b/>
                <w:bCs/>
                <w:szCs w:val="22"/>
                <w:lang w:val="ru-RU"/>
              </w:rPr>
              <w:t>525</w:t>
            </w:r>
          </w:p>
        </w:tc>
        <w:tc>
          <w:tcPr>
            <w:tcW w:w="992" w:type="dxa"/>
            <w:tcBorders>
              <w:top w:val="single" w:sz="4" w:space="0" w:color="auto"/>
              <w:left w:val="nil"/>
              <w:bottom w:val="double" w:sz="4" w:space="0" w:color="auto"/>
              <w:right w:val="nil"/>
            </w:tcBorders>
            <w:vAlign w:val="bottom"/>
          </w:tcPr>
          <w:p w:rsidR="00C42DF8" w:rsidRPr="0053303D" w:rsidRDefault="00C42DF8" w:rsidP="003D52C2">
            <w:pPr>
              <w:jc w:val="right"/>
              <w:rPr>
                <w:b/>
                <w:bCs/>
                <w:szCs w:val="22"/>
                <w:lang w:val="ru-RU"/>
              </w:rPr>
            </w:pPr>
            <w:r>
              <w:rPr>
                <w:b/>
                <w:bCs/>
                <w:szCs w:val="22"/>
                <w:lang w:val="ru-RU"/>
              </w:rPr>
              <w:t>2 369</w:t>
            </w:r>
          </w:p>
        </w:tc>
        <w:tc>
          <w:tcPr>
            <w:tcW w:w="1423" w:type="dxa"/>
            <w:tcBorders>
              <w:top w:val="single" w:sz="4" w:space="0" w:color="auto"/>
              <w:left w:val="nil"/>
              <w:bottom w:val="double" w:sz="4" w:space="0" w:color="auto"/>
              <w:right w:val="nil"/>
            </w:tcBorders>
            <w:vAlign w:val="bottom"/>
          </w:tcPr>
          <w:p w:rsidR="00C42DF8" w:rsidRPr="0053303D" w:rsidRDefault="00C42DF8" w:rsidP="0053303D">
            <w:pPr>
              <w:jc w:val="right"/>
              <w:rPr>
                <w:b/>
                <w:bCs/>
                <w:szCs w:val="22"/>
                <w:lang w:val="ru-RU"/>
              </w:rPr>
            </w:pPr>
            <w:r w:rsidRPr="0053303D">
              <w:rPr>
                <w:b/>
                <w:bCs/>
                <w:szCs w:val="22"/>
                <w:lang w:val="ru-RU"/>
              </w:rPr>
              <w:t xml:space="preserve">6 </w:t>
            </w:r>
            <w:r>
              <w:rPr>
                <w:b/>
                <w:bCs/>
                <w:szCs w:val="22"/>
                <w:lang w:val="ru-RU"/>
              </w:rPr>
              <w:t>645</w:t>
            </w:r>
          </w:p>
        </w:tc>
        <w:tc>
          <w:tcPr>
            <w:tcW w:w="1054" w:type="dxa"/>
            <w:tcBorders>
              <w:top w:val="single" w:sz="4" w:space="0" w:color="auto"/>
              <w:left w:val="nil"/>
              <w:bottom w:val="double" w:sz="4" w:space="0" w:color="auto"/>
              <w:right w:val="nil"/>
            </w:tcBorders>
            <w:vAlign w:val="bottom"/>
          </w:tcPr>
          <w:p w:rsidR="00C42DF8" w:rsidRPr="0053303D" w:rsidRDefault="00C42DF8" w:rsidP="0053303D">
            <w:pPr>
              <w:jc w:val="right"/>
              <w:rPr>
                <w:b/>
                <w:bCs/>
                <w:szCs w:val="22"/>
                <w:lang w:val="ru-RU"/>
              </w:rPr>
            </w:pPr>
            <w:r w:rsidRPr="0053303D">
              <w:rPr>
                <w:b/>
                <w:bCs/>
                <w:szCs w:val="22"/>
                <w:lang w:val="ru-RU"/>
              </w:rPr>
              <w:t xml:space="preserve">3 </w:t>
            </w:r>
            <w:r>
              <w:rPr>
                <w:b/>
                <w:bCs/>
                <w:szCs w:val="22"/>
                <w:lang w:val="ru-RU"/>
              </w:rPr>
              <w:t>295</w:t>
            </w:r>
          </w:p>
        </w:tc>
        <w:tc>
          <w:tcPr>
            <w:tcW w:w="1596" w:type="dxa"/>
            <w:tcBorders>
              <w:top w:val="single" w:sz="4" w:space="0" w:color="auto"/>
              <w:left w:val="nil"/>
              <w:bottom w:val="double" w:sz="4" w:space="0" w:color="auto"/>
              <w:right w:val="nil"/>
            </w:tcBorders>
            <w:vAlign w:val="bottom"/>
          </w:tcPr>
          <w:p w:rsidR="00C42DF8" w:rsidRPr="0053303D" w:rsidRDefault="00C42DF8" w:rsidP="003D52C2">
            <w:pPr>
              <w:jc w:val="right"/>
              <w:rPr>
                <w:b/>
                <w:bCs/>
                <w:szCs w:val="22"/>
                <w:lang w:val="ru-RU"/>
              </w:rPr>
            </w:pPr>
            <w:r>
              <w:rPr>
                <w:b/>
                <w:bCs/>
                <w:szCs w:val="22"/>
                <w:lang w:val="ru-RU"/>
              </w:rPr>
              <w:t>43 481</w:t>
            </w:r>
          </w:p>
        </w:tc>
        <w:tc>
          <w:tcPr>
            <w:tcW w:w="927" w:type="dxa"/>
            <w:tcBorders>
              <w:top w:val="single" w:sz="4" w:space="0" w:color="auto"/>
              <w:left w:val="nil"/>
              <w:bottom w:val="double" w:sz="4" w:space="0" w:color="auto"/>
              <w:right w:val="nil"/>
            </w:tcBorders>
            <w:vAlign w:val="bottom"/>
          </w:tcPr>
          <w:p w:rsidR="00C42DF8" w:rsidRPr="0053303D" w:rsidRDefault="00C42DF8" w:rsidP="003D52C2">
            <w:pPr>
              <w:jc w:val="right"/>
              <w:rPr>
                <w:b/>
                <w:bCs/>
                <w:szCs w:val="22"/>
                <w:lang w:val="ru-RU"/>
              </w:rPr>
            </w:pPr>
            <w:r>
              <w:rPr>
                <w:b/>
                <w:bCs/>
                <w:szCs w:val="22"/>
                <w:lang w:val="ru-RU"/>
              </w:rPr>
              <w:t>50</w:t>
            </w:r>
          </w:p>
        </w:tc>
        <w:tc>
          <w:tcPr>
            <w:tcW w:w="1526" w:type="dxa"/>
            <w:tcBorders>
              <w:top w:val="single" w:sz="4" w:space="0" w:color="auto"/>
              <w:left w:val="nil"/>
              <w:bottom w:val="double" w:sz="4" w:space="0" w:color="auto"/>
              <w:right w:val="nil"/>
            </w:tcBorders>
            <w:vAlign w:val="bottom"/>
          </w:tcPr>
          <w:p w:rsidR="00C42DF8" w:rsidRPr="0053303D" w:rsidRDefault="00C42DF8" w:rsidP="003D52C2">
            <w:pPr>
              <w:jc w:val="right"/>
              <w:rPr>
                <w:b/>
                <w:bCs/>
                <w:szCs w:val="22"/>
                <w:lang w:val="ru-RU"/>
              </w:rPr>
            </w:pPr>
            <w:r>
              <w:rPr>
                <w:b/>
                <w:bCs/>
                <w:szCs w:val="22"/>
                <w:lang w:val="ru-RU"/>
              </w:rPr>
              <w:t>2 101</w:t>
            </w:r>
          </w:p>
        </w:tc>
        <w:tc>
          <w:tcPr>
            <w:tcW w:w="1017" w:type="dxa"/>
            <w:tcBorders>
              <w:top w:val="single" w:sz="4" w:space="0" w:color="auto"/>
              <w:left w:val="nil"/>
              <w:bottom w:val="double" w:sz="4" w:space="0" w:color="auto"/>
              <w:right w:val="nil"/>
            </w:tcBorders>
            <w:vAlign w:val="bottom"/>
          </w:tcPr>
          <w:p w:rsidR="00C42DF8" w:rsidRPr="003B683E" w:rsidRDefault="00C42DF8" w:rsidP="0053303D">
            <w:pPr>
              <w:jc w:val="right"/>
              <w:rPr>
                <w:b/>
                <w:bCs/>
                <w:szCs w:val="22"/>
                <w:lang w:val="ru-RU"/>
              </w:rPr>
            </w:pPr>
            <w:r>
              <w:rPr>
                <w:b/>
                <w:bCs/>
                <w:szCs w:val="22"/>
                <w:lang w:val="ru-RU"/>
              </w:rPr>
              <w:t>58 466</w:t>
            </w:r>
          </w:p>
        </w:tc>
      </w:tr>
    </w:tbl>
    <w:p w:rsidR="00C42DF8" w:rsidRPr="002A55C8" w:rsidRDefault="00C42DF8" w:rsidP="0016032F">
      <w:pPr>
        <w:pStyle w:val="Heading1"/>
        <w:spacing w:before="0" w:after="0"/>
        <w:rPr>
          <w:sz w:val="16"/>
          <w:szCs w:val="16"/>
          <w:lang w:val="en-US"/>
        </w:rPr>
      </w:pPr>
    </w:p>
    <w:p w:rsidR="00C42DF8" w:rsidRPr="002A55C8" w:rsidRDefault="00C42DF8" w:rsidP="0016032F">
      <w:pPr>
        <w:pStyle w:val="BodyText"/>
        <w:rPr>
          <w:sz w:val="16"/>
          <w:szCs w:val="16"/>
          <w:lang w:val="en-US"/>
        </w:rPr>
      </w:pPr>
    </w:p>
    <w:p w:rsidR="00C42DF8" w:rsidRDefault="00C42DF8" w:rsidP="00FF522C">
      <w:pPr>
        <w:pStyle w:val="BodyText"/>
        <w:rPr>
          <w:lang w:val="en-US"/>
        </w:rPr>
      </w:pPr>
    </w:p>
    <w:p w:rsidR="00C42DF8" w:rsidRDefault="00C42DF8" w:rsidP="00FF522C">
      <w:pPr>
        <w:pStyle w:val="BodyText"/>
        <w:rPr>
          <w:lang w:val="en-US"/>
        </w:rPr>
      </w:pPr>
    </w:p>
    <w:tbl>
      <w:tblPr>
        <w:tblW w:w="14328" w:type="dxa"/>
        <w:jc w:val="center"/>
        <w:tblLayout w:type="fixed"/>
        <w:tblLook w:val="0000"/>
      </w:tblPr>
      <w:tblGrid>
        <w:gridCol w:w="4866"/>
        <w:gridCol w:w="933"/>
        <w:gridCol w:w="1051"/>
        <w:gridCol w:w="1417"/>
        <w:gridCol w:w="1037"/>
        <w:gridCol w:w="1559"/>
        <w:gridCol w:w="992"/>
        <w:gridCol w:w="1510"/>
        <w:gridCol w:w="963"/>
      </w:tblGrid>
      <w:tr w:rsidR="00C42DF8" w:rsidRPr="00A83015" w:rsidTr="001A2A5F">
        <w:trPr>
          <w:trHeight w:val="644"/>
          <w:jc w:val="center"/>
        </w:trPr>
        <w:tc>
          <w:tcPr>
            <w:tcW w:w="4866" w:type="dxa"/>
            <w:tcBorders>
              <w:top w:val="nil"/>
              <w:left w:val="nil"/>
              <w:bottom w:val="nil"/>
              <w:right w:val="nil"/>
            </w:tcBorders>
          </w:tcPr>
          <w:p w:rsidR="00C42DF8" w:rsidRPr="003B683E" w:rsidRDefault="00C42DF8" w:rsidP="003A6281">
            <w:pPr>
              <w:rPr>
                <w:b/>
                <w:szCs w:val="22"/>
              </w:rPr>
            </w:pPr>
          </w:p>
        </w:tc>
        <w:tc>
          <w:tcPr>
            <w:tcW w:w="933" w:type="dxa"/>
            <w:tcBorders>
              <w:top w:val="nil"/>
              <w:left w:val="nil"/>
              <w:bottom w:val="nil"/>
              <w:right w:val="nil"/>
            </w:tcBorders>
          </w:tcPr>
          <w:p w:rsidR="00C42DF8" w:rsidRPr="003B683E" w:rsidRDefault="00C42DF8" w:rsidP="003A6281">
            <w:pPr>
              <w:jc w:val="right"/>
              <w:rPr>
                <w:b/>
                <w:bCs/>
                <w:szCs w:val="22"/>
              </w:rPr>
            </w:pPr>
            <w:r w:rsidRPr="003B683E">
              <w:rPr>
                <w:b/>
                <w:bCs/>
                <w:szCs w:val="22"/>
              </w:rPr>
              <w:t>Земя</w:t>
            </w:r>
          </w:p>
        </w:tc>
        <w:tc>
          <w:tcPr>
            <w:tcW w:w="1051" w:type="dxa"/>
            <w:tcBorders>
              <w:top w:val="nil"/>
              <w:left w:val="nil"/>
              <w:bottom w:val="nil"/>
              <w:right w:val="nil"/>
            </w:tcBorders>
          </w:tcPr>
          <w:p w:rsidR="00C42DF8" w:rsidRPr="00E465C9" w:rsidRDefault="00C42DF8" w:rsidP="003A6281">
            <w:pPr>
              <w:pStyle w:val="FootnoteText"/>
              <w:widowControl w:val="0"/>
              <w:autoSpaceDE w:val="0"/>
              <w:autoSpaceDN w:val="0"/>
              <w:adjustRightInd w:val="0"/>
              <w:jc w:val="right"/>
              <w:rPr>
                <w:rFonts w:cs="Garamond"/>
                <w:b/>
                <w:bCs/>
                <w:sz w:val="22"/>
                <w:szCs w:val="22"/>
              </w:rPr>
            </w:pPr>
            <w:r w:rsidRPr="00E465C9">
              <w:rPr>
                <w:rFonts w:cs="Garamond"/>
                <w:b/>
                <w:bCs/>
                <w:sz w:val="22"/>
                <w:szCs w:val="22"/>
              </w:rPr>
              <w:t>Сгради</w:t>
            </w:r>
          </w:p>
        </w:tc>
        <w:tc>
          <w:tcPr>
            <w:tcW w:w="1417" w:type="dxa"/>
            <w:tcBorders>
              <w:top w:val="nil"/>
              <w:left w:val="nil"/>
              <w:bottom w:val="nil"/>
              <w:right w:val="nil"/>
            </w:tcBorders>
          </w:tcPr>
          <w:p w:rsidR="00C42DF8" w:rsidRPr="003B683E" w:rsidRDefault="00C42DF8" w:rsidP="003A6281">
            <w:pPr>
              <w:jc w:val="right"/>
              <w:rPr>
                <w:b/>
                <w:bCs/>
                <w:szCs w:val="22"/>
              </w:rPr>
            </w:pPr>
            <w:r w:rsidRPr="003B683E">
              <w:rPr>
                <w:b/>
                <w:bCs/>
                <w:szCs w:val="22"/>
              </w:rPr>
              <w:t>Машини и</w:t>
            </w:r>
          </w:p>
          <w:p w:rsidR="00C42DF8" w:rsidRPr="003B683E" w:rsidRDefault="00C42DF8" w:rsidP="003A6281">
            <w:pPr>
              <w:jc w:val="right"/>
              <w:rPr>
                <w:b/>
                <w:bCs/>
                <w:szCs w:val="22"/>
              </w:rPr>
            </w:pPr>
            <w:r w:rsidRPr="003B683E">
              <w:rPr>
                <w:b/>
                <w:bCs/>
                <w:szCs w:val="22"/>
              </w:rPr>
              <w:t>оборудване</w:t>
            </w:r>
          </w:p>
        </w:tc>
        <w:tc>
          <w:tcPr>
            <w:tcW w:w="1037" w:type="dxa"/>
            <w:tcBorders>
              <w:top w:val="nil"/>
              <w:left w:val="nil"/>
              <w:bottom w:val="nil"/>
              <w:right w:val="nil"/>
            </w:tcBorders>
          </w:tcPr>
          <w:p w:rsidR="00C42DF8" w:rsidRPr="003B683E" w:rsidRDefault="00C42DF8" w:rsidP="003A6281">
            <w:pPr>
              <w:jc w:val="right"/>
              <w:rPr>
                <w:b/>
                <w:bCs/>
                <w:szCs w:val="22"/>
              </w:rPr>
            </w:pPr>
            <w:r w:rsidRPr="003B683E">
              <w:rPr>
                <w:b/>
                <w:bCs/>
                <w:szCs w:val="22"/>
              </w:rPr>
              <w:t>Съоръ-жения</w:t>
            </w:r>
          </w:p>
          <w:p w:rsidR="00C42DF8" w:rsidRPr="003B683E" w:rsidRDefault="00C42DF8" w:rsidP="003A6281">
            <w:pPr>
              <w:jc w:val="right"/>
              <w:rPr>
                <w:b/>
                <w:bCs/>
                <w:szCs w:val="22"/>
              </w:rPr>
            </w:pPr>
          </w:p>
        </w:tc>
        <w:tc>
          <w:tcPr>
            <w:tcW w:w="1559" w:type="dxa"/>
            <w:tcBorders>
              <w:top w:val="nil"/>
              <w:left w:val="nil"/>
              <w:bottom w:val="nil"/>
              <w:right w:val="nil"/>
            </w:tcBorders>
          </w:tcPr>
          <w:p w:rsidR="00C42DF8" w:rsidRPr="003B683E" w:rsidRDefault="00C42DF8" w:rsidP="003A6281">
            <w:pPr>
              <w:jc w:val="right"/>
              <w:rPr>
                <w:b/>
                <w:bCs/>
                <w:szCs w:val="22"/>
              </w:rPr>
            </w:pPr>
            <w:r w:rsidRPr="003B683E">
              <w:rPr>
                <w:b/>
                <w:bCs/>
                <w:szCs w:val="22"/>
              </w:rPr>
              <w:t>Транспортни средства</w:t>
            </w:r>
          </w:p>
        </w:tc>
        <w:tc>
          <w:tcPr>
            <w:tcW w:w="992" w:type="dxa"/>
            <w:tcBorders>
              <w:top w:val="nil"/>
              <w:left w:val="nil"/>
              <w:bottom w:val="nil"/>
              <w:right w:val="nil"/>
            </w:tcBorders>
          </w:tcPr>
          <w:p w:rsidR="00C42DF8" w:rsidRPr="003B683E" w:rsidRDefault="00C42DF8" w:rsidP="003A6281">
            <w:pPr>
              <w:jc w:val="right"/>
              <w:rPr>
                <w:b/>
                <w:bCs/>
                <w:szCs w:val="22"/>
              </w:rPr>
            </w:pPr>
            <w:r w:rsidRPr="003B683E">
              <w:rPr>
                <w:b/>
                <w:bCs/>
                <w:szCs w:val="22"/>
              </w:rPr>
              <w:t>Други</w:t>
            </w:r>
          </w:p>
        </w:tc>
        <w:tc>
          <w:tcPr>
            <w:tcW w:w="1510" w:type="dxa"/>
            <w:tcBorders>
              <w:top w:val="nil"/>
              <w:left w:val="nil"/>
              <w:bottom w:val="nil"/>
              <w:right w:val="nil"/>
            </w:tcBorders>
          </w:tcPr>
          <w:p w:rsidR="00C42DF8" w:rsidRPr="003B683E" w:rsidRDefault="00C42DF8" w:rsidP="003A6281">
            <w:pPr>
              <w:jc w:val="right"/>
              <w:rPr>
                <w:b/>
                <w:bCs/>
                <w:szCs w:val="22"/>
              </w:rPr>
            </w:pPr>
            <w:r w:rsidRPr="003B683E">
              <w:rPr>
                <w:b/>
                <w:bCs/>
                <w:szCs w:val="22"/>
              </w:rPr>
              <w:t>Разходи за придобиване на нетекущи активи</w:t>
            </w:r>
          </w:p>
        </w:tc>
        <w:tc>
          <w:tcPr>
            <w:tcW w:w="963" w:type="dxa"/>
            <w:tcBorders>
              <w:top w:val="nil"/>
              <w:left w:val="nil"/>
              <w:bottom w:val="nil"/>
              <w:right w:val="nil"/>
            </w:tcBorders>
          </w:tcPr>
          <w:p w:rsidR="00C42DF8" w:rsidRPr="003B683E" w:rsidRDefault="00C42DF8" w:rsidP="003A6281">
            <w:pPr>
              <w:jc w:val="right"/>
              <w:rPr>
                <w:b/>
                <w:bCs/>
                <w:szCs w:val="22"/>
              </w:rPr>
            </w:pPr>
            <w:r w:rsidRPr="003B683E">
              <w:rPr>
                <w:b/>
                <w:bCs/>
                <w:szCs w:val="22"/>
              </w:rPr>
              <w:t>Общо</w:t>
            </w:r>
          </w:p>
        </w:tc>
      </w:tr>
      <w:tr w:rsidR="00C42DF8" w:rsidRPr="00A83015" w:rsidTr="001A2A5F">
        <w:trPr>
          <w:jc w:val="center"/>
        </w:trPr>
        <w:tc>
          <w:tcPr>
            <w:tcW w:w="4866" w:type="dxa"/>
            <w:tcBorders>
              <w:top w:val="nil"/>
              <w:left w:val="nil"/>
              <w:right w:val="nil"/>
            </w:tcBorders>
          </w:tcPr>
          <w:p w:rsidR="00C42DF8" w:rsidRPr="003B683E" w:rsidRDefault="00C42DF8" w:rsidP="00292824">
            <w:pPr>
              <w:rPr>
                <w:b/>
                <w:bCs/>
                <w:szCs w:val="22"/>
              </w:rPr>
            </w:pPr>
          </w:p>
        </w:tc>
        <w:tc>
          <w:tcPr>
            <w:tcW w:w="933" w:type="dxa"/>
            <w:tcBorders>
              <w:top w:val="nil"/>
              <w:left w:val="nil"/>
              <w:right w:val="nil"/>
            </w:tcBorders>
            <w:vAlign w:val="bottom"/>
          </w:tcPr>
          <w:p w:rsidR="00C42DF8" w:rsidRPr="003B683E" w:rsidRDefault="00C42DF8" w:rsidP="00292824">
            <w:pPr>
              <w:jc w:val="right"/>
              <w:rPr>
                <w:b/>
                <w:bCs/>
                <w:szCs w:val="22"/>
              </w:rPr>
            </w:pPr>
            <w:r w:rsidRPr="003B683E">
              <w:rPr>
                <w:b/>
                <w:bCs/>
                <w:szCs w:val="22"/>
              </w:rPr>
              <w:t>’000 лв</w:t>
            </w:r>
            <w:r>
              <w:rPr>
                <w:b/>
                <w:bCs/>
                <w:szCs w:val="22"/>
              </w:rPr>
              <w:t>.</w:t>
            </w:r>
          </w:p>
        </w:tc>
        <w:tc>
          <w:tcPr>
            <w:tcW w:w="1051" w:type="dxa"/>
            <w:tcBorders>
              <w:top w:val="nil"/>
              <w:left w:val="nil"/>
              <w:right w:val="nil"/>
            </w:tcBorders>
            <w:vAlign w:val="bottom"/>
          </w:tcPr>
          <w:p w:rsidR="00C42DF8" w:rsidRPr="003B683E" w:rsidRDefault="00C42DF8" w:rsidP="00292824">
            <w:pPr>
              <w:jc w:val="right"/>
              <w:rPr>
                <w:b/>
                <w:bCs/>
                <w:szCs w:val="22"/>
              </w:rPr>
            </w:pPr>
            <w:r w:rsidRPr="003B683E">
              <w:rPr>
                <w:b/>
                <w:bCs/>
                <w:szCs w:val="22"/>
              </w:rPr>
              <w:t>’000 лв</w:t>
            </w:r>
            <w:r>
              <w:rPr>
                <w:b/>
                <w:bCs/>
                <w:szCs w:val="22"/>
              </w:rPr>
              <w:t>.</w:t>
            </w:r>
            <w:r w:rsidRPr="003B683E">
              <w:rPr>
                <w:b/>
                <w:bCs/>
                <w:szCs w:val="22"/>
              </w:rPr>
              <w:t xml:space="preserve"> </w:t>
            </w:r>
          </w:p>
        </w:tc>
        <w:tc>
          <w:tcPr>
            <w:tcW w:w="1417" w:type="dxa"/>
            <w:tcBorders>
              <w:top w:val="nil"/>
              <w:left w:val="nil"/>
              <w:right w:val="nil"/>
            </w:tcBorders>
            <w:vAlign w:val="bottom"/>
          </w:tcPr>
          <w:p w:rsidR="00C42DF8" w:rsidRPr="003B683E" w:rsidRDefault="00C42DF8" w:rsidP="00292824">
            <w:pPr>
              <w:jc w:val="right"/>
              <w:rPr>
                <w:b/>
                <w:bCs/>
                <w:szCs w:val="22"/>
              </w:rPr>
            </w:pPr>
            <w:r w:rsidRPr="003B683E">
              <w:rPr>
                <w:b/>
                <w:bCs/>
                <w:szCs w:val="22"/>
              </w:rPr>
              <w:t>’000 лв</w:t>
            </w:r>
            <w:r>
              <w:rPr>
                <w:b/>
                <w:bCs/>
                <w:szCs w:val="22"/>
              </w:rPr>
              <w:t>.</w:t>
            </w:r>
            <w:r w:rsidRPr="003B683E">
              <w:rPr>
                <w:b/>
                <w:bCs/>
                <w:szCs w:val="22"/>
              </w:rPr>
              <w:t xml:space="preserve"> </w:t>
            </w:r>
          </w:p>
        </w:tc>
        <w:tc>
          <w:tcPr>
            <w:tcW w:w="1037" w:type="dxa"/>
            <w:tcBorders>
              <w:top w:val="nil"/>
              <w:left w:val="nil"/>
              <w:right w:val="nil"/>
            </w:tcBorders>
            <w:vAlign w:val="bottom"/>
          </w:tcPr>
          <w:p w:rsidR="00C42DF8" w:rsidRPr="003B683E" w:rsidRDefault="00C42DF8" w:rsidP="00292824">
            <w:pPr>
              <w:jc w:val="right"/>
              <w:rPr>
                <w:b/>
                <w:bCs/>
                <w:szCs w:val="22"/>
              </w:rPr>
            </w:pPr>
            <w:r w:rsidRPr="003B683E">
              <w:rPr>
                <w:b/>
                <w:bCs/>
                <w:szCs w:val="22"/>
              </w:rPr>
              <w:t>’000 лв</w:t>
            </w:r>
            <w:r>
              <w:rPr>
                <w:b/>
                <w:bCs/>
                <w:szCs w:val="22"/>
              </w:rPr>
              <w:t>.</w:t>
            </w:r>
          </w:p>
        </w:tc>
        <w:tc>
          <w:tcPr>
            <w:tcW w:w="1559" w:type="dxa"/>
            <w:tcBorders>
              <w:top w:val="nil"/>
              <w:left w:val="nil"/>
              <w:right w:val="nil"/>
            </w:tcBorders>
            <w:vAlign w:val="bottom"/>
          </w:tcPr>
          <w:p w:rsidR="00C42DF8" w:rsidRPr="003B683E" w:rsidRDefault="00C42DF8" w:rsidP="00292824">
            <w:pPr>
              <w:jc w:val="right"/>
              <w:rPr>
                <w:b/>
                <w:bCs/>
                <w:szCs w:val="22"/>
              </w:rPr>
            </w:pPr>
            <w:r w:rsidRPr="003B683E">
              <w:rPr>
                <w:b/>
                <w:bCs/>
                <w:szCs w:val="22"/>
              </w:rPr>
              <w:t>’000 лв</w:t>
            </w:r>
            <w:r>
              <w:rPr>
                <w:b/>
                <w:bCs/>
                <w:szCs w:val="22"/>
              </w:rPr>
              <w:t>.</w:t>
            </w:r>
          </w:p>
        </w:tc>
        <w:tc>
          <w:tcPr>
            <w:tcW w:w="992" w:type="dxa"/>
            <w:tcBorders>
              <w:top w:val="nil"/>
              <w:left w:val="nil"/>
              <w:right w:val="nil"/>
            </w:tcBorders>
            <w:vAlign w:val="bottom"/>
          </w:tcPr>
          <w:p w:rsidR="00C42DF8" w:rsidRPr="003B683E" w:rsidRDefault="00C42DF8" w:rsidP="00292824">
            <w:pPr>
              <w:jc w:val="right"/>
              <w:rPr>
                <w:b/>
                <w:bCs/>
                <w:szCs w:val="22"/>
              </w:rPr>
            </w:pPr>
            <w:r w:rsidRPr="003B683E">
              <w:rPr>
                <w:b/>
                <w:bCs/>
                <w:szCs w:val="22"/>
              </w:rPr>
              <w:t>’000 лв</w:t>
            </w:r>
            <w:r>
              <w:rPr>
                <w:b/>
                <w:bCs/>
                <w:szCs w:val="22"/>
              </w:rPr>
              <w:t>.</w:t>
            </w:r>
          </w:p>
        </w:tc>
        <w:tc>
          <w:tcPr>
            <w:tcW w:w="1510" w:type="dxa"/>
            <w:tcBorders>
              <w:top w:val="nil"/>
              <w:left w:val="nil"/>
              <w:right w:val="nil"/>
            </w:tcBorders>
            <w:vAlign w:val="bottom"/>
          </w:tcPr>
          <w:p w:rsidR="00C42DF8" w:rsidRPr="003B683E" w:rsidRDefault="00C42DF8" w:rsidP="00292824">
            <w:pPr>
              <w:jc w:val="right"/>
              <w:rPr>
                <w:b/>
                <w:bCs/>
                <w:szCs w:val="22"/>
              </w:rPr>
            </w:pPr>
            <w:r w:rsidRPr="003B683E">
              <w:rPr>
                <w:b/>
                <w:bCs/>
                <w:szCs w:val="22"/>
              </w:rPr>
              <w:t>‘000 лв</w:t>
            </w:r>
            <w:r>
              <w:rPr>
                <w:b/>
                <w:bCs/>
                <w:szCs w:val="22"/>
              </w:rPr>
              <w:t>.</w:t>
            </w:r>
          </w:p>
        </w:tc>
        <w:tc>
          <w:tcPr>
            <w:tcW w:w="963" w:type="dxa"/>
            <w:tcBorders>
              <w:top w:val="nil"/>
              <w:left w:val="nil"/>
              <w:right w:val="nil"/>
            </w:tcBorders>
            <w:vAlign w:val="bottom"/>
          </w:tcPr>
          <w:p w:rsidR="00C42DF8" w:rsidRPr="003B683E" w:rsidRDefault="00C42DF8" w:rsidP="00292824">
            <w:pPr>
              <w:jc w:val="right"/>
              <w:rPr>
                <w:b/>
                <w:bCs/>
                <w:szCs w:val="22"/>
              </w:rPr>
            </w:pPr>
            <w:r w:rsidRPr="003B683E">
              <w:rPr>
                <w:b/>
                <w:bCs/>
                <w:szCs w:val="22"/>
              </w:rPr>
              <w:t>‘000 лв</w:t>
            </w:r>
            <w:r>
              <w:rPr>
                <w:b/>
                <w:bCs/>
                <w:szCs w:val="22"/>
              </w:rPr>
              <w:t>.</w:t>
            </w:r>
          </w:p>
        </w:tc>
      </w:tr>
      <w:tr w:rsidR="00C42DF8" w:rsidRPr="00A83015" w:rsidTr="001A2A5F">
        <w:trPr>
          <w:trHeight w:val="180"/>
          <w:jc w:val="center"/>
        </w:trPr>
        <w:tc>
          <w:tcPr>
            <w:tcW w:w="4866" w:type="dxa"/>
            <w:tcBorders>
              <w:left w:val="nil"/>
              <w:bottom w:val="nil"/>
              <w:right w:val="nil"/>
            </w:tcBorders>
          </w:tcPr>
          <w:p w:rsidR="00C42DF8" w:rsidRPr="003B683E" w:rsidRDefault="00C42DF8" w:rsidP="003A6281">
            <w:pPr>
              <w:rPr>
                <w:szCs w:val="22"/>
              </w:rPr>
            </w:pPr>
          </w:p>
        </w:tc>
        <w:tc>
          <w:tcPr>
            <w:tcW w:w="933" w:type="dxa"/>
            <w:tcBorders>
              <w:left w:val="nil"/>
              <w:bottom w:val="nil"/>
              <w:right w:val="nil"/>
            </w:tcBorders>
            <w:vAlign w:val="bottom"/>
          </w:tcPr>
          <w:p w:rsidR="00C42DF8" w:rsidRPr="00E465C9" w:rsidRDefault="00C42DF8" w:rsidP="003A6281">
            <w:pPr>
              <w:pStyle w:val="FootnoteText"/>
              <w:widowControl w:val="0"/>
              <w:autoSpaceDE w:val="0"/>
              <w:autoSpaceDN w:val="0"/>
              <w:adjustRightInd w:val="0"/>
              <w:jc w:val="right"/>
              <w:rPr>
                <w:rFonts w:cs="Garamond"/>
                <w:sz w:val="22"/>
                <w:szCs w:val="22"/>
              </w:rPr>
            </w:pPr>
          </w:p>
        </w:tc>
        <w:tc>
          <w:tcPr>
            <w:tcW w:w="1051" w:type="dxa"/>
            <w:tcBorders>
              <w:left w:val="nil"/>
              <w:bottom w:val="nil"/>
              <w:right w:val="nil"/>
            </w:tcBorders>
            <w:vAlign w:val="bottom"/>
          </w:tcPr>
          <w:p w:rsidR="00C42DF8" w:rsidRPr="003B683E" w:rsidRDefault="00C42DF8" w:rsidP="003A6281">
            <w:pPr>
              <w:jc w:val="right"/>
              <w:rPr>
                <w:szCs w:val="22"/>
              </w:rPr>
            </w:pPr>
          </w:p>
        </w:tc>
        <w:tc>
          <w:tcPr>
            <w:tcW w:w="1417" w:type="dxa"/>
            <w:tcBorders>
              <w:left w:val="nil"/>
              <w:bottom w:val="nil"/>
              <w:right w:val="nil"/>
            </w:tcBorders>
            <w:vAlign w:val="bottom"/>
          </w:tcPr>
          <w:p w:rsidR="00C42DF8" w:rsidRPr="003B683E" w:rsidRDefault="00C42DF8" w:rsidP="003A6281">
            <w:pPr>
              <w:jc w:val="right"/>
              <w:rPr>
                <w:szCs w:val="22"/>
              </w:rPr>
            </w:pPr>
          </w:p>
        </w:tc>
        <w:tc>
          <w:tcPr>
            <w:tcW w:w="1037" w:type="dxa"/>
            <w:tcBorders>
              <w:left w:val="nil"/>
              <w:bottom w:val="nil"/>
              <w:right w:val="nil"/>
            </w:tcBorders>
            <w:vAlign w:val="bottom"/>
          </w:tcPr>
          <w:p w:rsidR="00C42DF8" w:rsidRPr="003B683E" w:rsidRDefault="00C42DF8" w:rsidP="003A6281">
            <w:pPr>
              <w:jc w:val="right"/>
              <w:rPr>
                <w:szCs w:val="22"/>
              </w:rPr>
            </w:pPr>
          </w:p>
        </w:tc>
        <w:tc>
          <w:tcPr>
            <w:tcW w:w="1559" w:type="dxa"/>
            <w:tcBorders>
              <w:left w:val="nil"/>
              <w:bottom w:val="nil"/>
              <w:right w:val="nil"/>
            </w:tcBorders>
            <w:vAlign w:val="bottom"/>
          </w:tcPr>
          <w:p w:rsidR="00C42DF8" w:rsidRPr="003B683E" w:rsidRDefault="00C42DF8" w:rsidP="003A6281">
            <w:pPr>
              <w:jc w:val="right"/>
              <w:rPr>
                <w:szCs w:val="22"/>
              </w:rPr>
            </w:pPr>
          </w:p>
        </w:tc>
        <w:tc>
          <w:tcPr>
            <w:tcW w:w="992" w:type="dxa"/>
            <w:tcBorders>
              <w:left w:val="nil"/>
              <w:bottom w:val="nil"/>
              <w:right w:val="nil"/>
            </w:tcBorders>
            <w:vAlign w:val="bottom"/>
          </w:tcPr>
          <w:p w:rsidR="00C42DF8" w:rsidRPr="003B683E" w:rsidRDefault="00C42DF8" w:rsidP="003A6281">
            <w:pPr>
              <w:jc w:val="right"/>
              <w:rPr>
                <w:szCs w:val="22"/>
              </w:rPr>
            </w:pPr>
          </w:p>
        </w:tc>
        <w:tc>
          <w:tcPr>
            <w:tcW w:w="1510" w:type="dxa"/>
            <w:tcBorders>
              <w:left w:val="nil"/>
              <w:bottom w:val="nil"/>
              <w:right w:val="nil"/>
            </w:tcBorders>
            <w:vAlign w:val="bottom"/>
          </w:tcPr>
          <w:p w:rsidR="00C42DF8" w:rsidRPr="003B683E" w:rsidRDefault="00C42DF8" w:rsidP="003A6281">
            <w:pPr>
              <w:jc w:val="right"/>
              <w:rPr>
                <w:szCs w:val="22"/>
              </w:rPr>
            </w:pPr>
          </w:p>
        </w:tc>
        <w:tc>
          <w:tcPr>
            <w:tcW w:w="963" w:type="dxa"/>
            <w:tcBorders>
              <w:left w:val="nil"/>
              <w:bottom w:val="nil"/>
              <w:right w:val="nil"/>
            </w:tcBorders>
            <w:vAlign w:val="bottom"/>
          </w:tcPr>
          <w:p w:rsidR="00C42DF8" w:rsidRPr="003B683E" w:rsidRDefault="00C42DF8" w:rsidP="003A6281">
            <w:pPr>
              <w:jc w:val="right"/>
              <w:rPr>
                <w:szCs w:val="22"/>
              </w:rPr>
            </w:pPr>
          </w:p>
        </w:tc>
      </w:tr>
      <w:tr w:rsidR="00C42DF8" w:rsidRPr="00A83015" w:rsidTr="001A2A5F">
        <w:trPr>
          <w:jc w:val="center"/>
        </w:trPr>
        <w:tc>
          <w:tcPr>
            <w:tcW w:w="4866" w:type="dxa"/>
            <w:tcBorders>
              <w:left w:val="nil"/>
              <w:right w:val="nil"/>
            </w:tcBorders>
          </w:tcPr>
          <w:p w:rsidR="00C42DF8" w:rsidRPr="003B683E" w:rsidRDefault="00C42DF8" w:rsidP="003A6281">
            <w:pPr>
              <w:rPr>
                <w:szCs w:val="22"/>
              </w:rPr>
            </w:pPr>
            <w:r w:rsidRPr="003B683E">
              <w:rPr>
                <w:b/>
                <w:szCs w:val="22"/>
              </w:rPr>
              <w:t xml:space="preserve">Брутна балансова стойност </w:t>
            </w:r>
          </w:p>
        </w:tc>
        <w:tc>
          <w:tcPr>
            <w:tcW w:w="933" w:type="dxa"/>
            <w:tcBorders>
              <w:left w:val="nil"/>
              <w:right w:val="nil"/>
            </w:tcBorders>
            <w:vAlign w:val="bottom"/>
          </w:tcPr>
          <w:p w:rsidR="00C42DF8" w:rsidRPr="003B683E" w:rsidRDefault="00C42DF8" w:rsidP="003A6281">
            <w:pPr>
              <w:jc w:val="right"/>
              <w:rPr>
                <w:b/>
                <w:szCs w:val="22"/>
              </w:rPr>
            </w:pPr>
          </w:p>
        </w:tc>
        <w:tc>
          <w:tcPr>
            <w:tcW w:w="1051" w:type="dxa"/>
            <w:tcBorders>
              <w:left w:val="nil"/>
              <w:right w:val="nil"/>
            </w:tcBorders>
            <w:vAlign w:val="bottom"/>
          </w:tcPr>
          <w:p w:rsidR="00C42DF8" w:rsidRPr="003B683E" w:rsidRDefault="00C42DF8" w:rsidP="003A6281">
            <w:pPr>
              <w:jc w:val="right"/>
              <w:rPr>
                <w:b/>
                <w:szCs w:val="22"/>
              </w:rPr>
            </w:pPr>
          </w:p>
        </w:tc>
        <w:tc>
          <w:tcPr>
            <w:tcW w:w="1417" w:type="dxa"/>
            <w:tcBorders>
              <w:left w:val="nil"/>
              <w:right w:val="nil"/>
            </w:tcBorders>
            <w:vAlign w:val="bottom"/>
          </w:tcPr>
          <w:p w:rsidR="00C42DF8" w:rsidRPr="003B683E" w:rsidRDefault="00C42DF8" w:rsidP="003A6281">
            <w:pPr>
              <w:jc w:val="right"/>
              <w:rPr>
                <w:b/>
                <w:szCs w:val="22"/>
              </w:rPr>
            </w:pPr>
          </w:p>
        </w:tc>
        <w:tc>
          <w:tcPr>
            <w:tcW w:w="1037" w:type="dxa"/>
            <w:tcBorders>
              <w:left w:val="nil"/>
              <w:right w:val="nil"/>
            </w:tcBorders>
            <w:vAlign w:val="bottom"/>
          </w:tcPr>
          <w:p w:rsidR="00C42DF8" w:rsidRPr="003B683E" w:rsidRDefault="00C42DF8" w:rsidP="003A6281">
            <w:pPr>
              <w:jc w:val="right"/>
              <w:rPr>
                <w:b/>
                <w:szCs w:val="22"/>
              </w:rPr>
            </w:pPr>
          </w:p>
        </w:tc>
        <w:tc>
          <w:tcPr>
            <w:tcW w:w="1559" w:type="dxa"/>
            <w:tcBorders>
              <w:left w:val="nil"/>
              <w:right w:val="nil"/>
            </w:tcBorders>
            <w:vAlign w:val="bottom"/>
          </w:tcPr>
          <w:p w:rsidR="00C42DF8" w:rsidRPr="003B683E" w:rsidRDefault="00C42DF8" w:rsidP="003A6281">
            <w:pPr>
              <w:jc w:val="right"/>
              <w:rPr>
                <w:b/>
                <w:szCs w:val="22"/>
              </w:rPr>
            </w:pPr>
          </w:p>
        </w:tc>
        <w:tc>
          <w:tcPr>
            <w:tcW w:w="992" w:type="dxa"/>
            <w:tcBorders>
              <w:left w:val="nil"/>
              <w:right w:val="nil"/>
            </w:tcBorders>
            <w:vAlign w:val="bottom"/>
          </w:tcPr>
          <w:p w:rsidR="00C42DF8" w:rsidRPr="003B683E" w:rsidRDefault="00C42DF8" w:rsidP="003A6281">
            <w:pPr>
              <w:jc w:val="right"/>
              <w:rPr>
                <w:b/>
                <w:szCs w:val="22"/>
              </w:rPr>
            </w:pPr>
          </w:p>
        </w:tc>
        <w:tc>
          <w:tcPr>
            <w:tcW w:w="1510" w:type="dxa"/>
            <w:tcBorders>
              <w:left w:val="nil"/>
              <w:right w:val="nil"/>
            </w:tcBorders>
            <w:vAlign w:val="bottom"/>
          </w:tcPr>
          <w:p w:rsidR="00C42DF8" w:rsidRPr="003B683E" w:rsidRDefault="00C42DF8" w:rsidP="003A6281">
            <w:pPr>
              <w:jc w:val="right"/>
              <w:rPr>
                <w:rFonts w:eastAsia="Arial Unicode MS"/>
                <w:b/>
                <w:szCs w:val="22"/>
              </w:rPr>
            </w:pPr>
          </w:p>
        </w:tc>
        <w:tc>
          <w:tcPr>
            <w:tcW w:w="963" w:type="dxa"/>
            <w:tcBorders>
              <w:left w:val="nil"/>
              <w:right w:val="nil"/>
            </w:tcBorders>
            <w:vAlign w:val="bottom"/>
          </w:tcPr>
          <w:p w:rsidR="00C42DF8" w:rsidRPr="003B683E" w:rsidRDefault="00C42DF8" w:rsidP="003A6281">
            <w:pPr>
              <w:jc w:val="right"/>
              <w:rPr>
                <w:rFonts w:eastAsia="Arial Unicode MS"/>
                <w:b/>
                <w:szCs w:val="22"/>
              </w:rPr>
            </w:pPr>
          </w:p>
        </w:tc>
      </w:tr>
      <w:tr w:rsidR="00C42DF8" w:rsidRPr="00A83015" w:rsidTr="001A2A5F">
        <w:trPr>
          <w:jc w:val="center"/>
        </w:trPr>
        <w:tc>
          <w:tcPr>
            <w:tcW w:w="4866" w:type="dxa"/>
            <w:tcBorders>
              <w:left w:val="nil"/>
              <w:right w:val="nil"/>
            </w:tcBorders>
          </w:tcPr>
          <w:p w:rsidR="00C42DF8" w:rsidRPr="003B683E" w:rsidRDefault="00C42DF8" w:rsidP="003A6281">
            <w:pPr>
              <w:rPr>
                <w:bCs/>
                <w:szCs w:val="22"/>
              </w:rPr>
            </w:pPr>
            <w:r w:rsidRPr="003B683E">
              <w:rPr>
                <w:bCs/>
                <w:szCs w:val="22"/>
              </w:rPr>
              <w:t xml:space="preserve">Салдо към 1 </w:t>
            </w:r>
            <w:r>
              <w:rPr>
                <w:szCs w:val="22"/>
              </w:rPr>
              <w:t>януари 2013</w:t>
            </w:r>
            <w:r w:rsidRPr="003B683E">
              <w:rPr>
                <w:szCs w:val="22"/>
              </w:rPr>
              <w:t xml:space="preserve"> г.</w:t>
            </w:r>
          </w:p>
        </w:tc>
        <w:tc>
          <w:tcPr>
            <w:tcW w:w="933" w:type="dxa"/>
            <w:tcBorders>
              <w:left w:val="nil"/>
              <w:right w:val="nil"/>
            </w:tcBorders>
            <w:vAlign w:val="bottom"/>
          </w:tcPr>
          <w:p w:rsidR="00C42DF8" w:rsidRPr="003B683E" w:rsidRDefault="00C42DF8" w:rsidP="003A6281">
            <w:pPr>
              <w:jc w:val="right"/>
              <w:rPr>
                <w:szCs w:val="22"/>
              </w:rPr>
            </w:pPr>
            <w:r>
              <w:rPr>
                <w:szCs w:val="22"/>
              </w:rPr>
              <w:t>18 591</w:t>
            </w:r>
          </w:p>
        </w:tc>
        <w:tc>
          <w:tcPr>
            <w:tcW w:w="1051" w:type="dxa"/>
            <w:tcBorders>
              <w:left w:val="nil"/>
              <w:right w:val="nil"/>
            </w:tcBorders>
            <w:vAlign w:val="bottom"/>
          </w:tcPr>
          <w:p w:rsidR="00C42DF8" w:rsidRPr="003B683E" w:rsidRDefault="00C42DF8" w:rsidP="00ED552E">
            <w:pPr>
              <w:jc w:val="right"/>
              <w:rPr>
                <w:szCs w:val="22"/>
              </w:rPr>
            </w:pPr>
            <w:r w:rsidRPr="003B683E">
              <w:rPr>
                <w:szCs w:val="22"/>
              </w:rPr>
              <w:t>4 6</w:t>
            </w:r>
            <w:r>
              <w:rPr>
                <w:szCs w:val="22"/>
              </w:rPr>
              <w:t>04</w:t>
            </w:r>
          </w:p>
        </w:tc>
        <w:tc>
          <w:tcPr>
            <w:tcW w:w="1417" w:type="dxa"/>
            <w:tcBorders>
              <w:left w:val="nil"/>
              <w:right w:val="nil"/>
            </w:tcBorders>
            <w:vAlign w:val="bottom"/>
          </w:tcPr>
          <w:p w:rsidR="00C42DF8" w:rsidRPr="003B683E" w:rsidRDefault="00C42DF8" w:rsidP="003A6281">
            <w:pPr>
              <w:jc w:val="right"/>
              <w:rPr>
                <w:szCs w:val="22"/>
              </w:rPr>
            </w:pPr>
            <w:r>
              <w:rPr>
                <w:szCs w:val="22"/>
              </w:rPr>
              <w:t>6 301</w:t>
            </w:r>
          </w:p>
        </w:tc>
        <w:tc>
          <w:tcPr>
            <w:tcW w:w="1037" w:type="dxa"/>
            <w:tcBorders>
              <w:left w:val="nil"/>
              <w:right w:val="nil"/>
            </w:tcBorders>
            <w:vAlign w:val="bottom"/>
          </w:tcPr>
          <w:p w:rsidR="00C42DF8" w:rsidRPr="003B683E" w:rsidRDefault="00C42DF8" w:rsidP="003A6281">
            <w:pPr>
              <w:jc w:val="right"/>
              <w:rPr>
                <w:szCs w:val="22"/>
              </w:rPr>
            </w:pPr>
            <w:r>
              <w:rPr>
                <w:szCs w:val="22"/>
              </w:rPr>
              <w:t>4 566</w:t>
            </w:r>
          </w:p>
        </w:tc>
        <w:tc>
          <w:tcPr>
            <w:tcW w:w="1559" w:type="dxa"/>
            <w:tcBorders>
              <w:left w:val="nil"/>
              <w:right w:val="nil"/>
            </w:tcBorders>
            <w:vAlign w:val="bottom"/>
          </w:tcPr>
          <w:p w:rsidR="00C42DF8" w:rsidRPr="003B683E" w:rsidRDefault="00C42DF8" w:rsidP="003A6281">
            <w:pPr>
              <w:jc w:val="right"/>
              <w:rPr>
                <w:szCs w:val="22"/>
              </w:rPr>
            </w:pPr>
            <w:r>
              <w:rPr>
                <w:szCs w:val="22"/>
              </w:rPr>
              <w:t>59 154</w:t>
            </w:r>
          </w:p>
        </w:tc>
        <w:tc>
          <w:tcPr>
            <w:tcW w:w="992" w:type="dxa"/>
            <w:tcBorders>
              <w:left w:val="nil"/>
              <w:right w:val="nil"/>
            </w:tcBorders>
            <w:vAlign w:val="bottom"/>
          </w:tcPr>
          <w:p w:rsidR="00C42DF8" w:rsidRPr="003B683E" w:rsidRDefault="00C42DF8" w:rsidP="003A6281">
            <w:pPr>
              <w:jc w:val="right"/>
              <w:rPr>
                <w:szCs w:val="22"/>
              </w:rPr>
            </w:pPr>
            <w:r>
              <w:rPr>
                <w:szCs w:val="22"/>
              </w:rPr>
              <w:t>438</w:t>
            </w:r>
          </w:p>
        </w:tc>
        <w:tc>
          <w:tcPr>
            <w:tcW w:w="1510" w:type="dxa"/>
            <w:tcBorders>
              <w:left w:val="nil"/>
              <w:right w:val="nil"/>
            </w:tcBorders>
            <w:vAlign w:val="bottom"/>
          </w:tcPr>
          <w:p w:rsidR="00C42DF8" w:rsidRPr="003B683E" w:rsidRDefault="00C42DF8" w:rsidP="003A6281">
            <w:pPr>
              <w:jc w:val="right"/>
              <w:rPr>
                <w:szCs w:val="22"/>
              </w:rPr>
            </w:pPr>
            <w:r>
              <w:rPr>
                <w:szCs w:val="22"/>
              </w:rPr>
              <w:t>4 429</w:t>
            </w:r>
          </w:p>
        </w:tc>
        <w:tc>
          <w:tcPr>
            <w:tcW w:w="963" w:type="dxa"/>
            <w:tcBorders>
              <w:left w:val="nil"/>
              <w:right w:val="nil"/>
            </w:tcBorders>
            <w:vAlign w:val="bottom"/>
          </w:tcPr>
          <w:p w:rsidR="00C42DF8" w:rsidRPr="003B683E" w:rsidRDefault="00C42DF8" w:rsidP="00ED552E">
            <w:pPr>
              <w:jc w:val="right"/>
              <w:rPr>
                <w:b/>
                <w:bCs/>
                <w:szCs w:val="22"/>
              </w:rPr>
            </w:pPr>
            <w:r>
              <w:rPr>
                <w:b/>
                <w:bCs/>
                <w:szCs w:val="22"/>
              </w:rPr>
              <w:t>98</w:t>
            </w:r>
            <w:r w:rsidRPr="003B683E">
              <w:rPr>
                <w:b/>
                <w:bCs/>
                <w:szCs w:val="22"/>
              </w:rPr>
              <w:t xml:space="preserve"> </w:t>
            </w:r>
            <w:r>
              <w:rPr>
                <w:b/>
                <w:bCs/>
                <w:szCs w:val="22"/>
              </w:rPr>
              <w:t>083</w:t>
            </w:r>
          </w:p>
        </w:tc>
      </w:tr>
      <w:tr w:rsidR="00C42DF8" w:rsidRPr="00A83015" w:rsidTr="001A2A5F">
        <w:trPr>
          <w:jc w:val="center"/>
        </w:trPr>
        <w:tc>
          <w:tcPr>
            <w:tcW w:w="4866" w:type="dxa"/>
            <w:tcBorders>
              <w:left w:val="nil"/>
              <w:right w:val="nil"/>
            </w:tcBorders>
          </w:tcPr>
          <w:p w:rsidR="00C42DF8" w:rsidRPr="003B683E" w:rsidRDefault="00C42DF8" w:rsidP="003A6281">
            <w:pPr>
              <w:rPr>
                <w:szCs w:val="22"/>
              </w:rPr>
            </w:pPr>
            <w:r w:rsidRPr="003B683E">
              <w:rPr>
                <w:szCs w:val="22"/>
              </w:rPr>
              <w:t>Новопридобити активи</w:t>
            </w:r>
          </w:p>
        </w:tc>
        <w:tc>
          <w:tcPr>
            <w:tcW w:w="933" w:type="dxa"/>
            <w:tcBorders>
              <w:left w:val="nil"/>
              <w:right w:val="nil"/>
            </w:tcBorders>
            <w:vAlign w:val="bottom"/>
          </w:tcPr>
          <w:p w:rsidR="00C42DF8" w:rsidRPr="003B683E" w:rsidRDefault="00C42DF8" w:rsidP="003A6281">
            <w:pPr>
              <w:jc w:val="right"/>
              <w:rPr>
                <w:szCs w:val="22"/>
                <w:lang w:val="ru-RU"/>
              </w:rPr>
            </w:pPr>
            <w:r w:rsidRPr="003B683E">
              <w:rPr>
                <w:szCs w:val="22"/>
              </w:rPr>
              <w:t>-</w:t>
            </w:r>
          </w:p>
        </w:tc>
        <w:tc>
          <w:tcPr>
            <w:tcW w:w="1051" w:type="dxa"/>
            <w:tcBorders>
              <w:left w:val="nil"/>
              <w:right w:val="nil"/>
            </w:tcBorders>
            <w:vAlign w:val="bottom"/>
          </w:tcPr>
          <w:p w:rsidR="00C42DF8" w:rsidRPr="003B683E" w:rsidRDefault="00C42DF8" w:rsidP="003A6281">
            <w:pPr>
              <w:jc w:val="right"/>
              <w:rPr>
                <w:szCs w:val="22"/>
                <w:lang w:val="ru-RU"/>
              </w:rPr>
            </w:pPr>
            <w:r>
              <w:rPr>
                <w:szCs w:val="22"/>
                <w:lang w:val="ru-RU"/>
              </w:rPr>
              <w:t>132</w:t>
            </w:r>
          </w:p>
        </w:tc>
        <w:tc>
          <w:tcPr>
            <w:tcW w:w="1417" w:type="dxa"/>
            <w:tcBorders>
              <w:left w:val="nil"/>
              <w:right w:val="nil"/>
            </w:tcBorders>
            <w:vAlign w:val="bottom"/>
          </w:tcPr>
          <w:p w:rsidR="00C42DF8" w:rsidRPr="003B683E" w:rsidRDefault="00C42DF8" w:rsidP="003A6281">
            <w:pPr>
              <w:jc w:val="right"/>
              <w:rPr>
                <w:szCs w:val="22"/>
                <w:lang w:val="ru-RU"/>
              </w:rPr>
            </w:pPr>
            <w:r>
              <w:rPr>
                <w:szCs w:val="22"/>
              </w:rPr>
              <w:t>1 498</w:t>
            </w:r>
          </w:p>
        </w:tc>
        <w:tc>
          <w:tcPr>
            <w:tcW w:w="1037" w:type="dxa"/>
            <w:tcBorders>
              <w:left w:val="nil"/>
              <w:right w:val="nil"/>
            </w:tcBorders>
            <w:vAlign w:val="bottom"/>
          </w:tcPr>
          <w:p w:rsidR="00C42DF8" w:rsidRPr="003B683E" w:rsidRDefault="00C42DF8" w:rsidP="003A6281">
            <w:pPr>
              <w:jc w:val="right"/>
              <w:rPr>
                <w:szCs w:val="22"/>
                <w:lang w:val="ru-RU"/>
              </w:rPr>
            </w:pPr>
            <w:r>
              <w:rPr>
                <w:szCs w:val="22"/>
                <w:lang w:val="ru-RU"/>
              </w:rPr>
              <w:t>27</w:t>
            </w:r>
          </w:p>
        </w:tc>
        <w:tc>
          <w:tcPr>
            <w:tcW w:w="1559" w:type="dxa"/>
            <w:tcBorders>
              <w:left w:val="nil"/>
              <w:right w:val="nil"/>
            </w:tcBorders>
            <w:vAlign w:val="bottom"/>
          </w:tcPr>
          <w:p w:rsidR="00C42DF8" w:rsidRPr="003B683E" w:rsidRDefault="00C42DF8" w:rsidP="003A6281">
            <w:pPr>
              <w:jc w:val="right"/>
              <w:rPr>
                <w:szCs w:val="22"/>
                <w:lang w:val="ru-RU"/>
              </w:rPr>
            </w:pPr>
            <w:r>
              <w:rPr>
                <w:szCs w:val="22"/>
              </w:rPr>
              <w:t>38</w:t>
            </w:r>
          </w:p>
        </w:tc>
        <w:tc>
          <w:tcPr>
            <w:tcW w:w="992" w:type="dxa"/>
            <w:tcBorders>
              <w:left w:val="nil"/>
              <w:right w:val="nil"/>
            </w:tcBorders>
            <w:vAlign w:val="bottom"/>
          </w:tcPr>
          <w:p w:rsidR="00C42DF8" w:rsidRPr="003B683E" w:rsidRDefault="00C42DF8" w:rsidP="003A6281">
            <w:pPr>
              <w:jc w:val="right"/>
              <w:rPr>
                <w:szCs w:val="22"/>
                <w:lang w:val="ru-RU"/>
              </w:rPr>
            </w:pPr>
            <w:r>
              <w:rPr>
                <w:szCs w:val="22"/>
              </w:rPr>
              <w:t>3</w:t>
            </w:r>
          </w:p>
        </w:tc>
        <w:tc>
          <w:tcPr>
            <w:tcW w:w="1510" w:type="dxa"/>
            <w:tcBorders>
              <w:left w:val="nil"/>
              <w:right w:val="nil"/>
            </w:tcBorders>
            <w:vAlign w:val="bottom"/>
          </w:tcPr>
          <w:p w:rsidR="00C42DF8" w:rsidRPr="003B683E" w:rsidRDefault="00C42DF8" w:rsidP="003A6281">
            <w:pPr>
              <w:jc w:val="right"/>
              <w:rPr>
                <w:szCs w:val="22"/>
                <w:lang w:val="ru-RU"/>
              </w:rPr>
            </w:pPr>
            <w:r>
              <w:rPr>
                <w:szCs w:val="22"/>
              </w:rPr>
              <w:t>1 641</w:t>
            </w:r>
          </w:p>
        </w:tc>
        <w:tc>
          <w:tcPr>
            <w:tcW w:w="963" w:type="dxa"/>
            <w:tcBorders>
              <w:left w:val="nil"/>
              <w:right w:val="nil"/>
            </w:tcBorders>
            <w:vAlign w:val="bottom"/>
          </w:tcPr>
          <w:p w:rsidR="00C42DF8" w:rsidRPr="003B683E" w:rsidRDefault="00C42DF8" w:rsidP="003A6281">
            <w:pPr>
              <w:jc w:val="right"/>
              <w:rPr>
                <w:b/>
                <w:bCs/>
                <w:szCs w:val="22"/>
              </w:rPr>
            </w:pPr>
            <w:r>
              <w:rPr>
                <w:b/>
                <w:bCs/>
                <w:szCs w:val="22"/>
              </w:rPr>
              <w:t>3 339</w:t>
            </w:r>
          </w:p>
        </w:tc>
      </w:tr>
      <w:tr w:rsidR="00C42DF8" w:rsidRPr="00A83015" w:rsidTr="001A2A5F">
        <w:trPr>
          <w:jc w:val="center"/>
        </w:trPr>
        <w:tc>
          <w:tcPr>
            <w:tcW w:w="4866" w:type="dxa"/>
            <w:tcBorders>
              <w:left w:val="nil"/>
              <w:right w:val="nil"/>
            </w:tcBorders>
          </w:tcPr>
          <w:p w:rsidR="00C42DF8" w:rsidRPr="003B683E" w:rsidRDefault="00C42DF8" w:rsidP="003A6281">
            <w:pPr>
              <w:rPr>
                <w:szCs w:val="22"/>
              </w:rPr>
            </w:pPr>
            <w:r w:rsidRPr="003B683E">
              <w:rPr>
                <w:szCs w:val="22"/>
              </w:rPr>
              <w:t>Отписани активи</w:t>
            </w:r>
          </w:p>
        </w:tc>
        <w:tc>
          <w:tcPr>
            <w:tcW w:w="933" w:type="dxa"/>
            <w:tcBorders>
              <w:left w:val="nil"/>
              <w:right w:val="nil"/>
            </w:tcBorders>
            <w:vAlign w:val="bottom"/>
          </w:tcPr>
          <w:p w:rsidR="00C42DF8" w:rsidRPr="003B683E" w:rsidRDefault="00C42DF8" w:rsidP="003A6281">
            <w:pPr>
              <w:jc w:val="right"/>
              <w:rPr>
                <w:szCs w:val="22"/>
                <w:lang w:val="ru-RU"/>
              </w:rPr>
            </w:pPr>
            <w:r w:rsidRPr="003B683E">
              <w:rPr>
                <w:szCs w:val="22"/>
                <w:lang w:val="ru-RU"/>
              </w:rPr>
              <w:t>-</w:t>
            </w:r>
          </w:p>
        </w:tc>
        <w:tc>
          <w:tcPr>
            <w:tcW w:w="1051" w:type="dxa"/>
            <w:tcBorders>
              <w:left w:val="nil"/>
              <w:right w:val="nil"/>
            </w:tcBorders>
            <w:vAlign w:val="bottom"/>
          </w:tcPr>
          <w:p w:rsidR="00C42DF8" w:rsidRPr="003B683E" w:rsidRDefault="00C42DF8" w:rsidP="003A6281">
            <w:pPr>
              <w:jc w:val="right"/>
              <w:rPr>
                <w:szCs w:val="22"/>
                <w:lang w:val="ru-RU"/>
              </w:rPr>
            </w:pPr>
            <w:r>
              <w:rPr>
                <w:szCs w:val="22"/>
              </w:rPr>
              <w:t>-</w:t>
            </w:r>
          </w:p>
        </w:tc>
        <w:tc>
          <w:tcPr>
            <w:tcW w:w="1417" w:type="dxa"/>
            <w:tcBorders>
              <w:left w:val="nil"/>
              <w:right w:val="nil"/>
            </w:tcBorders>
            <w:vAlign w:val="bottom"/>
          </w:tcPr>
          <w:p w:rsidR="00C42DF8" w:rsidRPr="003B683E" w:rsidRDefault="00C42DF8" w:rsidP="003A6281">
            <w:pPr>
              <w:jc w:val="right"/>
              <w:rPr>
                <w:szCs w:val="22"/>
                <w:lang w:val="ru-RU"/>
              </w:rPr>
            </w:pPr>
            <w:r>
              <w:rPr>
                <w:szCs w:val="22"/>
              </w:rPr>
              <w:t>(2</w:t>
            </w:r>
            <w:r w:rsidRPr="003B683E">
              <w:rPr>
                <w:szCs w:val="22"/>
              </w:rPr>
              <w:t>)</w:t>
            </w:r>
          </w:p>
        </w:tc>
        <w:tc>
          <w:tcPr>
            <w:tcW w:w="1037" w:type="dxa"/>
            <w:tcBorders>
              <w:left w:val="nil"/>
              <w:right w:val="nil"/>
            </w:tcBorders>
            <w:vAlign w:val="bottom"/>
          </w:tcPr>
          <w:p w:rsidR="00C42DF8" w:rsidRPr="003B683E" w:rsidRDefault="00C42DF8" w:rsidP="003A6281">
            <w:pPr>
              <w:jc w:val="right"/>
              <w:rPr>
                <w:szCs w:val="22"/>
                <w:lang w:val="ru-RU"/>
              </w:rPr>
            </w:pPr>
            <w:r w:rsidRPr="003B683E">
              <w:rPr>
                <w:szCs w:val="22"/>
                <w:lang w:val="ru-RU"/>
              </w:rPr>
              <w:t>(</w:t>
            </w:r>
            <w:r>
              <w:rPr>
                <w:szCs w:val="22"/>
              </w:rPr>
              <w:t>30</w:t>
            </w:r>
            <w:r w:rsidRPr="003B683E">
              <w:rPr>
                <w:szCs w:val="22"/>
                <w:lang w:val="ru-RU"/>
              </w:rPr>
              <w:t>)</w:t>
            </w:r>
          </w:p>
        </w:tc>
        <w:tc>
          <w:tcPr>
            <w:tcW w:w="1559" w:type="dxa"/>
            <w:tcBorders>
              <w:left w:val="nil"/>
              <w:right w:val="nil"/>
            </w:tcBorders>
            <w:vAlign w:val="bottom"/>
          </w:tcPr>
          <w:p w:rsidR="00C42DF8" w:rsidRPr="003B683E" w:rsidRDefault="00C42DF8" w:rsidP="00102BE9">
            <w:pPr>
              <w:jc w:val="right"/>
              <w:rPr>
                <w:szCs w:val="22"/>
                <w:lang w:val="ru-RU"/>
              </w:rPr>
            </w:pPr>
            <w:r w:rsidRPr="003B683E">
              <w:rPr>
                <w:szCs w:val="22"/>
                <w:lang w:val="ru-RU"/>
              </w:rPr>
              <w:t>(</w:t>
            </w:r>
            <w:r>
              <w:rPr>
                <w:szCs w:val="22"/>
                <w:lang w:val="ru-RU"/>
              </w:rPr>
              <w:t>291</w:t>
            </w:r>
            <w:r w:rsidRPr="003B683E">
              <w:rPr>
                <w:szCs w:val="22"/>
                <w:lang w:val="ru-RU"/>
              </w:rPr>
              <w:t>)</w:t>
            </w:r>
          </w:p>
        </w:tc>
        <w:tc>
          <w:tcPr>
            <w:tcW w:w="992" w:type="dxa"/>
            <w:tcBorders>
              <w:left w:val="nil"/>
              <w:right w:val="nil"/>
            </w:tcBorders>
            <w:vAlign w:val="bottom"/>
          </w:tcPr>
          <w:p w:rsidR="00C42DF8" w:rsidRPr="003B683E" w:rsidRDefault="00C42DF8" w:rsidP="00102BE9">
            <w:pPr>
              <w:jc w:val="right"/>
              <w:rPr>
                <w:szCs w:val="22"/>
                <w:lang w:val="ru-RU"/>
              </w:rPr>
            </w:pPr>
            <w:r w:rsidRPr="003B683E">
              <w:rPr>
                <w:szCs w:val="22"/>
              </w:rPr>
              <w:t>(</w:t>
            </w:r>
            <w:r>
              <w:rPr>
                <w:szCs w:val="22"/>
              </w:rPr>
              <w:t>6</w:t>
            </w:r>
            <w:r w:rsidRPr="003B683E">
              <w:rPr>
                <w:szCs w:val="22"/>
              </w:rPr>
              <w:t>)</w:t>
            </w:r>
          </w:p>
        </w:tc>
        <w:tc>
          <w:tcPr>
            <w:tcW w:w="1510" w:type="dxa"/>
            <w:tcBorders>
              <w:left w:val="nil"/>
              <w:right w:val="nil"/>
            </w:tcBorders>
            <w:vAlign w:val="bottom"/>
          </w:tcPr>
          <w:p w:rsidR="00C42DF8" w:rsidRPr="003B683E" w:rsidRDefault="00C42DF8" w:rsidP="00102BE9">
            <w:pPr>
              <w:jc w:val="right"/>
              <w:rPr>
                <w:szCs w:val="22"/>
                <w:lang w:val="ru-RU"/>
              </w:rPr>
            </w:pPr>
            <w:r w:rsidRPr="003B683E">
              <w:rPr>
                <w:szCs w:val="22"/>
                <w:lang w:val="ru-RU"/>
              </w:rPr>
              <w:t>(</w:t>
            </w:r>
            <w:r>
              <w:rPr>
                <w:szCs w:val="22"/>
                <w:lang w:val="ru-RU"/>
              </w:rPr>
              <w:t>265</w:t>
            </w:r>
            <w:r w:rsidRPr="003B683E">
              <w:rPr>
                <w:szCs w:val="22"/>
                <w:lang w:val="ru-RU"/>
              </w:rPr>
              <w:t>)</w:t>
            </w:r>
          </w:p>
        </w:tc>
        <w:tc>
          <w:tcPr>
            <w:tcW w:w="963" w:type="dxa"/>
            <w:tcBorders>
              <w:left w:val="nil"/>
              <w:right w:val="nil"/>
            </w:tcBorders>
            <w:vAlign w:val="bottom"/>
          </w:tcPr>
          <w:p w:rsidR="00C42DF8" w:rsidRPr="003B683E" w:rsidRDefault="00C42DF8" w:rsidP="00102BE9">
            <w:pPr>
              <w:jc w:val="right"/>
              <w:rPr>
                <w:b/>
                <w:bCs/>
                <w:szCs w:val="22"/>
                <w:lang w:val="ru-RU"/>
              </w:rPr>
            </w:pPr>
            <w:r w:rsidRPr="003B683E">
              <w:rPr>
                <w:b/>
                <w:bCs/>
                <w:szCs w:val="22"/>
                <w:lang w:val="ru-RU"/>
              </w:rPr>
              <w:t>(</w:t>
            </w:r>
            <w:r>
              <w:rPr>
                <w:b/>
                <w:bCs/>
                <w:szCs w:val="22"/>
                <w:lang w:val="ru-RU"/>
              </w:rPr>
              <w:t>594</w:t>
            </w:r>
            <w:r w:rsidRPr="003B683E">
              <w:rPr>
                <w:b/>
                <w:bCs/>
                <w:szCs w:val="22"/>
                <w:lang w:val="ru-RU"/>
              </w:rPr>
              <w:t>)</w:t>
            </w:r>
          </w:p>
        </w:tc>
      </w:tr>
      <w:tr w:rsidR="00C42DF8" w:rsidRPr="00A83015" w:rsidTr="001A2A5F">
        <w:trPr>
          <w:jc w:val="center"/>
        </w:trPr>
        <w:tc>
          <w:tcPr>
            <w:tcW w:w="4866" w:type="dxa"/>
            <w:tcBorders>
              <w:left w:val="nil"/>
              <w:right w:val="nil"/>
            </w:tcBorders>
          </w:tcPr>
          <w:p w:rsidR="00C42DF8" w:rsidRPr="003B683E" w:rsidRDefault="00C42DF8" w:rsidP="003A6281">
            <w:pPr>
              <w:rPr>
                <w:szCs w:val="22"/>
              </w:rPr>
            </w:pPr>
            <w:r w:rsidRPr="003B683E">
              <w:rPr>
                <w:szCs w:val="22"/>
              </w:rPr>
              <w:t>Трансфери</w:t>
            </w:r>
            <w:r>
              <w:rPr>
                <w:szCs w:val="22"/>
              </w:rPr>
              <w:t xml:space="preserve"> към други категории нетекущи активи</w:t>
            </w:r>
          </w:p>
        </w:tc>
        <w:tc>
          <w:tcPr>
            <w:tcW w:w="933" w:type="dxa"/>
            <w:tcBorders>
              <w:left w:val="nil"/>
              <w:right w:val="nil"/>
            </w:tcBorders>
            <w:vAlign w:val="bottom"/>
          </w:tcPr>
          <w:p w:rsidR="00C42DF8" w:rsidRPr="003B683E" w:rsidRDefault="00C42DF8" w:rsidP="003A6281">
            <w:pPr>
              <w:jc w:val="right"/>
              <w:rPr>
                <w:szCs w:val="22"/>
                <w:lang w:val="ru-RU"/>
              </w:rPr>
            </w:pPr>
            <w:r>
              <w:rPr>
                <w:szCs w:val="22"/>
                <w:lang w:val="ru-RU"/>
              </w:rPr>
              <w:t>(18 066)</w:t>
            </w:r>
          </w:p>
        </w:tc>
        <w:tc>
          <w:tcPr>
            <w:tcW w:w="1051" w:type="dxa"/>
            <w:tcBorders>
              <w:left w:val="nil"/>
              <w:right w:val="nil"/>
            </w:tcBorders>
            <w:vAlign w:val="bottom"/>
          </w:tcPr>
          <w:p w:rsidR="00C42DF8" w:rsidRPr="003B683E" w:rsidRDefault="00C42DF8" w:rsidP="003A6281">
            <w:pPr>
              <w:jc w:val="right"/>
              <w:rPr>
                <w:szCs w:val="22"/>
              </w:rPr>
            </w:pPr>
            <w:r>
              <w:rPr>
                <w:szCs w:val="22"/>
              </w:rPr>
              <w:t>(1 727)</w:t>
            </w:r>
          </w:p>
        </w:tc>
        <w:tc>
          <w:tcPr>
            <w:tcW w:w="1417" w:type="dxa"/>
            <w:tcBorders>
              <w:left w:val="nil"/>
              <w:right w:val="nil"/>
            </w:tcBorders>
            <w:vAlign w:val="bottom"/>
          </w:tcPr>
          <w:p w:rsidR="00C42DF8" w:rsidRPr="003B683E" w:rsidRDefault="00C42DF8" w:rsidP="003A6281">
            <w:pPr>
              <w:jc w:val="right"/>
              <w:rPr>
                <w:szCs w:val="22"/>
              </w:rPr>
            </w:pPr>
            <w:r>
              <w:rPr>
                <w:szCs w:val="22"/>
              </w:rPr>
              <w:t>1 476</w:t>
            </w:r>
          </w:p>
        </w:tc>
        <w:tc>
          <w:tcPr>
            <w:tcW w:w="1037" w:type="dxa"/>
            <w:tcBorders>
              <w:left w:val="nil"/>
              <w:right w:val="nil"/>
            </w:tcBorders>
            <w:vAlign w:val="bottom"/>
          </w:tcPr>
          <w:p w:rsidR="00C42DF8" w:rsidRPr="003B683E" w:rsidRDefault="00C42DF8" w:rsidP="003A6281">
            <w:pPr>
              <w:jc w:val="right"/>
              <w:rPr>
                <w:szCs w:val="22"/>
                <w:lang w:val="ru-RU"/>
              </w:rPr>
            </w:pPr>
            <w:r>
              <w:rPr>
                <w:szCs w:val="22"/>
                <w:lang w:val="ru-RU"/>
              </w:rPr>
              <w:t>3</w:t>
            </w:r>
          </w:p>
        </w:tc>
        <w:tc>
          <w:tcPr>
            <w:tcW w:w="1559" w:type="dxa"/>
            <w:tcBorders>
              <w:left w:val="nil"/>
              <w:right w:val="nil"/>
            </w:tcBorders>
            <w:vAlign w:val="bottom"/>
          </w:tcPr>
          <w:p w:rsidR="00C42DF8" w:rsidRPr="003B683E" w:rsidRDefault="00C42DF8" w:rsidP="00ED552E">
            <w:pPr>
              <w:jc w:val="right"/>
              <w:rPr>
                <w:szCs w:val="22"/>
                <w:lang w:val="ru-RU"/>
              </w:rPr>
            </w:pPr>
            <w:r w:rsidRPr="003B683E">
              <w:rPr>
                <w:szCs w:val="22"/>
                <w:lang w:val="ru-RU"/>
              </w:rPr>
              <w:t xml:space="preserve">1 </w:t>
            </w:r>
            <w:r>
              <w:rPr>
                <w:szCs w:val="22"/>
                <w:lang w:val="ru-RU"/>
              </w:rPr>
              <w:t>302</w:t>
            </w:r>
          </w:p>
        </w:tc>
        <w:tc>
          <w:tcPr>
            <w:tcW w:w="992" w:type="dxa"/>
            <w:tcBorders>
              <w:left w:val="nil"/>
              <w:right w:val="nil"/>
            </w:tcBorders>
            <w:vAlign w:val="bottom"/>
          </w:tcPr>
          <w:p w:rsidR="00C42DF8" w:rsidRPr="003B683E" w:rsidRDefault="00C42DF8" w:rsidP="003A6281">
            <w:pPr>
              <w:jc w:val="right"/>
              <w:rPr>
                <w:szCs w:val="22"/>
              </w:rPr>
            </w:pPr>
            <w:r>
              <w:rPr>
                <w:szCs w:val="22"/>
              </w:rPr>
              <w:t>3</w:t>
            </w:r>
          </w:p>
        </w:tc>
        <w:tc>
          <w:tcPr>
            <w:tcW w:w="1510" w:type="dxa"/>
            <w:tcBorders>
              <w:left w:val="nil"/>
              <w:right w:val="nil"/>
            </w:tcBorders>
            <w:vAlign w:val="bottom"/>
          </w:tcPr>
          <w:p w:rsidR="00C42DF8" w:rsidRPr="003B683E" w:rsidRDefault="00C42DF8" w:rsidP="00ED552E">
            <w:pPr>
              <w:jc w:val="right"/>
              <w:rPr>
                <w:szCs w:val="22"/>
                <w:lang w:val="ru-RU"/>
              </w:rPr>
            </w:pPr>
            <w:r w:rsidRPr="003B683E">
              <w:rPr>
                <w:szCs w:val="22"/>
                <w:lang w:val="ru-RU"/>
              </w:rPr>
              <w:t>(</w:t>
            </w:r>
            <w:r>
              <w:rPr>
                <w:szCs w:val="22"/>
                <w:lang w:val="ru-RU"/>
              </w:rPr>
              <w:t>3 936</w:t>
            </w:r>
            <w:r w:rsidRPr="003B683E">
              <w:rPr>
                <w:szCs w:val="22"/>
                <w:lang w:val="ru-RU"/>
              </w:rPr>
              <w:t>)</w:t>
            </w:r>
          </w:p>
        </w:tc>
        <w:tc>
          <w:tcPr>
            <w:tcW w:w="963" w:type="dxa"/>
            <w:tcBorders>
              <w:left w:val="nil"/>
              <w:right w:val="nil"/>
            </w:tcBorders>
            <w:vAlign w:val="bottom"/>
          </w:tcPr>
          <w:p w:rsidR="00C42DF8" w:rsidRPr="003B683E" w:rsidRDefault="00C42DF8" w:rsidP="003A6281">
            <w:pPr>
              <w:jc w:val="right"/>
              <w:rPr>
                <w:b/>
                <w:bCs/>
                <w:szCs w:val="22"/>
                <w:lang w:val="ru-RU"/>
              </w:rPr>
            </w:pPr>
            <w:r>
              <w:rPr>
                <w:b/>
                <w:bCs/>
                <w:szCs w:val="22"/>
                <w:lang w:val="ru-RU"/>
              </w:rPr>
              <w:t>(20 945</w:t>
            </w:r>
            <w:r w:rsidRPr="003B683E">
              <w:rPr>
                <w:b/>
                <w:bCs/>
                <w:szCs w:val="22"/>
                <w:lang w:val="ru-RU"/>
              </w:rPr>
              <w:t>)</w:t>
            </w:r>
          </w:p>
        </w:tc>
      </w:tr>
      <w:tr w:rsidR="00C42DF8" w:rsidRPr="00A83015" w:rsidTr="001A2A5F">
        <w:trPr>
          <w:jc w:val="center"/>
        </w:trPr>
        <w:tc>
          <w:tcPr>
            <w:tcW w:w="4866" w:type="dxa"/>
            <w:tcBorders>
              <w:left w:val="nil"/>
              <w:right w:val="nil"/>
            </w:tcBorders>
          </w:tcPr>
          <w:p w:rsidR="00C42DF8" w:rsidRPr="003B683E" w:rsidRDefault="00C42DF8" w:rsidP="00A83015">
            <w:pPr>
              <w:rPr>
                <w:b/>
                <w:bCs/>
                <w:szCs w:val="22"/>
              </w:rPr>
            </w:pPr>
            <w:r w:rsidRPr="003B683E">
              <w:rPr>
                <w:b/>
                <w:bCs/>
                <w:szCs w:val="22"/>
              </w:rPr>
              <w:t xml:space="preserve">Салдо към </w:t>
            </w:r>
            <w:r>
              <w:rPr>
                <w:b/>
                <w:szCs w:val="22"/>
              </w:rPr>
              <w:t>31 декември 2013</w:t>
            </w:r>
            <w:r w:rsidRPr="003B683E">
              <w:rPr>
                <w:b/>
                <w:szCs w:val="22"/>
              </w:rPr>
              <w:t xml:space="preserve"> г.</w:t>
            </w:r>
          </w:p>
        </w:tc>
        <w:tc>
          <w:tcPr>
            <w:tcW w:w="933" w:type="dxa"/>
            <w:tcBorders>
              <w:top w:val="single" w:sz="4" w:space="0" w:color="auto"/>
              <w:left w:val="nil"/>
              <w:right w:val="nil"/>
            </w:tcBorders>
            <w:vAlign w:val="bottom"/>
          </w:tcPr>
          <w:p w:rsidR="00C42DF8" w:rsidRPr="003B683E" w:rsidRDefault="00C42DF8" w:rsidP="003A6281">
            <w:pPr>
              <w:jc w:val="right"/>
              <w:rPr>
                <w:b/>
                <w:bCs/>
                <w:szCs w:val="22"/>
                <w:lang w:val="ru-RU"/>
              </w:rPr>
            </w:pPr>
            <w:r>
              <w:rPr>
                <w:b/>
                <w:bCs/>
                <w:szCs w:val="22"/>
                <w:lang w:val="ru-RU"/>
              </w:rPr>
              <w:t>525</w:t>
            </w:r>
          </w:p>
        </w:tc>
        <w:tc>
          <w:tcPr>
            <w:tcW w:w="1051" w:type="dxa"/>
            <w:tcBorders>
              <w:top w:val="single" w:sz="4" w:space="0" w:color="auto"/>
              <w:left w:val="nil"/>
              <w:right w:val="nil"/>
            </w:tcBorders>
            <w:vAlign w:val="bottom"/>
          </w:tcPr>
          <w:p w:rsidR="00C42DF8" w:rsidRPr="003B683E" w:rsidRDefault="00C42DF8" w:rsidP="003A6281">
            <w:pPr>
              <w:jc w:val="right"/>
              <w:rPr>
                <w:b/>
                <w:bCs/>
                <w:szCs w:val="22"/>
                <w:lang w:val="ru-RU"/>
              </w:rPr>
            </w:pPr>
            <w:r>
              <w:rPr>
                <w:b/>
                <w:bCs/>
                <w:szCs w:val="22"/>
                <w:lang w:val="ru-RU"/>
              </w:rPr>
              <w:t>3 009</w:t>
            </w:r>
          </w:p>
        </w:tc>
        <w:tc>
          <w:tcPr>
            <w:tcW w:w="1417" w:type="dxa"/>
            <w:tcBorders>
              <w:top w:val="single" w:sz="4" w:space="0" w:color="auto"/>
              <w:left w:val="nil"/>
              <w:right w:val="nil"/>
            </w:tcBorders>
            <w:vAlign w:val="bottom"/>
          </w:tcPr>
          <w:p w:rsidR="00C42DF8" w:rsidRPr="003B683E" w:rsidRDefault="00C42DF8" w:rsidP="003A6281">
            <w:pPr>
              <w:jc w:val="right"/>
              <w:rPr>
                <w:b/>
                <w:bCs/>
                <w:szCs w:val="22"/>
                <w:lang w:val="ru-RU"/>
              </w:rPr>
            </w:pPr>
            <w:r>
              <w:rPr>
                <w:b/>
                <w:bCs/>
                <w:szCs w:val="22"/>
                <w:lang w:val="ru-RU"/>
              </w:rPr>
              <w:t>9 273</w:t>
            </w:r>
          </w:p>
        </w:tc>
        <w:tc>
          <w:tcPr>
            <w:tcW w:w="1037" w:type="dxa"/>
            <w:tcBorders>
              <w:top w:val="single" w:sz="4" w:space="0" w:color="auto"/>
              <w:left w:val="nil"/>
              <w:right w:val="nil"/>
            </w:tcBorders>
            <w:vAlign w:val="bottom"/>
          </w:tcPr>
          <w:p w:rsidR="00C42DF8" w:rsidRPr="003B683E" w:rsidRDefault="00C42DF8" w:rsidP="003A6281">
            <w:pPr>
              <w:jc w:val="right"/>
              <w:rPr>
                <w:b/>
                <w:bCs/>
                <w:szCs w:val="22"/>
                <w:lang w:val="ru-RU"/>
              </w:rPr>
            </w:pPr>
            <w:r>
              <w:rPr>
                <w:b/>
                <w:bCs/>
                <w:szCs w:val="22"/>
              </w:rPr>
              <w:t>4 566</w:t>
            </w:r>
          </w:p>
        </w:tc>
        <w:tc>
          <w:tcPr>
            <w:tcW w:w="1559" w:type="dxa"/>
            <w:tcBorders>
              <w:top w:val="single" w:sz="4" w:space="0" w:color="auto"/>
              <w:left w:val="nil"/>
              <w:right w:val="nil"/>
            </w:tcBorders>
            <w:vAlign w:val="bottom"/>
          </w:tcPr>
          <w:p w:rsidR="00C42DF8" w:rsidRPr="003B683E" w:rsidRDefault="00C42DF8" w:rsidP="003A6281">
            <w:pPr>
              <w:jc w:val="right"/>
              <w:rPr>
                <w:b/>
                <w:bCs/>
                <w:szCs w:val="22"/>
                <w:lang w:val="ru-RU"/>
              </w:rPr>
            </w:pPr>
            <w:r>
              <w:rPr>
                <w:b/>
                <w:bCs/>
                <w:szCs w:val="22"/>
                <w:lang w:val="ru-RU"/>
              </w:rPr>
              <w:t>60 203</w:t>
            </w:r>
          </w:p>
        </w:tc>
        <w:tc>
          <w:tcPr>
            <w:tcW w:w="992" w:type="dxa"/>
            <w:tcBorders>
              <w:top w:val="single" w:sz="4" w:space="0" w:color="auto"/>
              <w:left w:val="nil"/>
              <w:right w:val="nil"/>
            </w:tcBorders>
            <w:vAlign w:val="bottom"/>
          </w:tcPr>
          <w:p w:rsidR="00C42DF8" w:rsidRPr="003B683E" w:rsidRDefault="00C42DF8" w:rsidP="003A6281">
            <w:pPr>
              <w:jc w:val="right"/>
              <w:rPr>
                <w:b/>
                <w:bCs/>
                <w:szCs w:val="22"/>
                <w:lang w:val="ru-RU"/>
              </w:rPr>
            </w:pPr>
            <w:r w:rsidRPr="003B683E">
              <w:rPr>
                <w:b/>
                <w:bCs/>
                <w:szCs w:val="22"/>
                <w:lang w:val="ru-RU"/>
              </w:rPr>
              <w:t>4</w:t>
            </w:r>
            <w:r w:rsidRPr="003B683E">
              <w:rPr>
                <w:b/>
                <w:bCs/>
                <w:szCs w:val="22"/>
              </w:rPr>
              <w:t>38</w:t>
            </w:r>
          </w:p>
        </w:tc>
        <w:tc>
          <w:tcPr>
            <w:tcW w:w="1510" w:type="dxa"/>
            <w:tcBorders>
              <w:top w:val="single" w:sz="4" w:space="0" w:color="auto"/>
              <w:left w:val="nil"/>
              <w:right w:val="nil"/>
            </w:tcBorders>
            <w:vAlign w:val="bottom"/>
          </w:tcPr>
          <w:p w:rsidR="00C42DF8" w:rsidRPr="003B683E" w:rsidRDefault="00C42DF8" w:rsidP="003A6281">
            <w:pPr>
              <w:jc w:val="right"/>
              <w:rPr>
                <w:b/>
                <w:bCs/>
                <w:szCs w:val="22"/>
                <w:lang w:val="ru-RU"/>
              </w:rPr>
            </w:pPr>
            <w:r>
              <w:rPr>
                <w:b/>
                <w:bCs/>
                <w:szCs w:val="22"/>
              </w:rPr>
              <w:t>1 869</w:t>
            </w:r>
          </w:p>
        </w:tc>
        <w:tc>
          <w:tcPr>
            <w:tcW w:w="963" w:type="dxa"/>
            <w:tcBorders>
              <w:top w:val="single" w:sz="4" w:space="0" w:color="auto"/>
              <w:left w:val="nil"/>
              <w:right w:val="nil"/>
            </w:tcBorders>
            <w:vAlign w:val="bottom"/>
          </w:tcPr>
          <w:p w:rsidR="00C42DF8" w:rsidRPr="003B683E" w:rsidRDefault="00C42DF8" w:rsidP="003B683E">
            <w:pPr>
              <w:jc w:val="right"/>
              <w:rPr>
                <w:b/>
                <w:bCs/>
                <w:szCs w:val="22"/>
                <w:lang w:val="ru-RU"/>
              </w:rPr>
            </w:pPr>
            <w:r>
              <w:rPr>
                <w:b/>
                <w:bCs/>
                <w:szCs w:val="22"/>
                <w:lang w:val="ru-RU"/>
              </w:rPr>
              <w:t>79 883</w:t>
            </w:r>
          </w:p>
        </w:tc>
      </w:tr>
      <w:tr w:rsidR="00C42DF8" w:rsidRPr="00A83015" w:rsidTr="001A2A5F">
        <w:trPr>
          <w:trHeight w:hRule="exact" w:val="221"/>
          <w:jc w:val="center"/>
        </w:trPr>
        <w:tc>
          <w:tcPr>
            <w:tcW w:w="4866" w:type="dxa"/>
            <w:tcBorders>
              <w:left w:val="nil"/>
              <w:right w:val="nil"/>
            </w:tcBorders>
          </w:tcPr>
          <w:p w:rsidR="00C42DF8" w:rsidRPr="003B683E" w:rsidRDefault="00C42DF8" w:rsidP="003A6281">
            <w:pPr>
              <w:pStyle w:val="CommentSubject"/>
              <w:rPr>
                <w:sz w:val="22"/>
                <w:szCs w:val="22"/>
              </w:rPr>
            </w:pPr>
          </w:p>
        </w:tc>
        <w:tc>
          <w:tcPr>
            <w:tcW w:w="933" w:type="dxa"/>
            <w:tcBorders>
              <w:left w:val="nil"/>
              <w:right w:val="nil"/>
            </w:tcBorders>
            <w:vAlign w:val="bottom"/>
          </w:tcPr>
          <w:p w:rsidR="00C42DF8" w:rsidRPr="003B683E" w:rsidRDefault="00C42DF8" w:rsidP="003A6281">
            <w:pPr>
              <w:jc w:val="right"/>
              <w:rPr>
                <w:b/>
                <w:bCs/>
                <w:szCs w:val="22"/>
              </w:rPr>
            </w:pPr>
          </w:p>
        </w:tc>
        <w:tc>
          <w:tcPr>
            <w:tcW w:w="1051" w:type="dxa"/>
            <w:tcBorders>
              <w:left w:val="nil"/>
              <w:right w:val="nil"/>
            </w:tcBorders>
            <w:vAlign w:val="bottom"/>
          </w:tcPr>
          <w:p w:rsidR="00C42DF8" w:rsidRPr="003B683E" w:rsidRDefault="00C42DF8" w:rsidP="003A6281">
            <w:pPr>
              <w:jc w:val="right"/>
              <w:rPr>
                <w:b/>
                <w:bCs/>
                <w:szCs w:val="22"/>
              </w:rPr>
            </w:pPr>
          </w:p>
        </w:tc>
        <w:tc>
          <w:tcPr>
            <w:tcW w:w="1417" w:type="dxa"/>
            <w:tcBorders>
              <w:left w:val="nil"/>
              <w:right w:val="nil"/>
            </w:tcBorders>
            <w:vAlign w:val="bottom"/>
          </w:tcPr>
          <w:p w:rsidR="00C42DF8" w:rsidRPr="003B683E" w:rsidRDefault="00C42DF8" w:rsidP="003A6281">
            <w:pPr>
              <w:jc w:val="right"/>
              <w:rPr>
                <w:b/>
                <w:bCs/>
                <w:szCs w:val="22"/>
              </w:rPr>
            </w:pPr>
          </w:p>
        </w:tc>
        <w:tc>
          <w:tcPr>
            <w:tcW w:w="1037" w:type="dxa"/>
            <w:tcBorders>
              <w:left w:val="nil"/>
              <w:right w:val="nil"/>
            </w:tcBorders>
            <w:vAlign w:val="bottom"/>
          </w:tcPr>
          <w:p w:rsidR="00C42DF8" w:rsidRPr="003B683E" w:rsidRDefault="00C42DF8" w:rsidP="003A6281">
            <w:pPr>
              <w:jc w:val="right"/>
              <w:rPr>
                <w:b/>
                <w:bCs/>
                <w:szCs w:val="22"/>
              </w:rPr>
            </w:pPr>
          </w:p>
        </w:tc>
        <w:tc>
          <w:tcPr>
            <w:tcW w:w="1559" w:type="dxa"/>
            <w:tcBorders>
              <w:left w:val="nil"/>
              <w:right w:val="nil"/>
            </w:tcBorders>
            <w:vAlign w:val="bottom"/>
          </w:tcPr>
          <w:p w:rsidR="00C42DF8" w:rsidRPr="003B683E" w:rsidRDefault="00C42DF8" w:rsidP="003A6281">
            <w:pPr>
              <w:jc w:val="right"/>
              <w:rPr>
                <w:b/>
                <w:bCs/>
                <w:szCs w:val="22"/>
              </w:rPr>
            </w:pPr>
          </w:p>
        </w:tc>
        <w:tc>
          <w:tcPr>
            <w:tcW w:w="992" w:type="dxa"/>
            <w:tcBorders>
              <w:left w:val="nil"/>
              <w:right w:val="nil"/>
            </w:tcBorders>
            <w:vAlign w:val="bottom"/>
          </w:tcPr>
          <w:p w:rsidR="00C42DF8" w:rsidRPr="003B683E" w:rsidRDefault="00C42DF8" w:rsidP="003A6281">
            <w:pPr>
              <w:jc w:val="right"/>
              <w:rPr>
                <w:b/>
                <w:bCs/>
                <w:szCs w:val="22"/>
              </w:rPr>
            </w:pPr>
          </w:p>
        </w:tc>
        <w:tc>
          <w:tcPr>
            <w:tcW w:w="1510" w:type="dxa"/>
            <w:tcBorders>
              <w:left w:val="nil"/>
              <w:right w:val="nil"/>
            </w:tcBorders>
            <w:vAlign w:val="bottom"/>
          </w:tcPr>
          <w:p w:rsidR="00C42DF8" w:rsidRPr="003B683E" w:rsidRDefault="00C42DF8" w:rsidP="003A6281">
            <w:pPr>
              <w:jc w:val="right"/>
              <w:rPr>
                <w:b/>
                <w:bCs/>
                <w:szCs w:val="22"/>
              </w:rPr>
            </w:pPr>
          </w:p>
        </w:tc>
        <w:tc>
          <w:tcPr>
            <w:tcW w:w="963" w:type="dxa"/>
            <w:tcBorders>
              <w:left w:val="nil"/>
              <w:right w:val="nil"/>
            </w:tcBorders>
            <w:vAlign w:val="bottom"/>
          </w:tcPr>
          <w:p w:rsidR="00C42DF8" w:rsidRPr="003B683E" w:rsidRDefault="00C42DF8" w:rsidP="003A6281">
            <w:pPr>
              <w:jc w:val="right"/>
              <w:rPr>
                <w:b/>
                <w:bCs/>
                <w:szCs w:val="22"/>
              </w:rPr>
            </w:pPr>
          </w:p>
        </w:tc>
      </w:tr>
      <w:tr w:rsidR="00C42DF8" w:rsidRPr="00A83015" w:rsidTr="001A2A5F">
        <w:trPr>
          <w:jc w:val="center"/>
        </w:trPr>
        <w:tc>
          <w:tcPr>
            <w:tcW w:w="4866" w:type="dxa"/>
            <w:tcBorders>
              <w:left w:val="nil"/>
              <w:right w:val="nil"/>
            </w:tcBorders>
          </w:tcPr>
          <w:p w:rsidR="00C42DF8" w:rsidRPr="003B683E" w:rsidRDefault="00C42DF8" w:rsidP="003A6281">
            <w:pPr>
              <w:rPr>
                <w:b/>
                <w:bCs/>
                <w:szCs w:val="22"/>
              </w:rPr>
            </w:pPr>
            <w:r w:rsidRPr="003B683E">
              <w:rPr>
                <w:b/>
                <w:bCs/>
                <w:szCs w:val="22"/>
              </w:rPr>
              <w:t>Амортизация</w:t>
            </w:r>
          </w:p>
        </w:tc>
        <w:tc>
          <w:tcPr>
            <w:tcW w:w="933" w:type="dxa"/>
            <w:tcBorders>
              <w:left w:val="nil"/>
              <w:right w:val="nil"/>
            </w:tcBorders>
            <w:vAlign w:val="bottom"/>
          </w:tcPr>
          <w:p w:rsidR="00C42DF8" w:rsidRPr="003B683E" w:rsidRDefault="00C42DF8" w:rsidP="003A6281">
            <w:pPr>
              <w:jc w:val="right"/>
              <w:rPr>
                <w:b/>
                <w:szCs w:val="22"/>
              </w:rPr>
            </w:pPr>
          </w:p>
        </w:tc>
        <w:tc>
          <w:tcPr>
            <w:tcW w:w="1051" w:type="dxa"/>
            <w:tcBorders>
              <w:left w:val="nil"/>
              <w:right w:val="nil"/>
            </w:tcBorders>
            <w:vAlign w:val="bottom"/>
          </w:tcPr>
          <w:p w:rsidR="00C42DF8" w:rsidRPr="003B683E" w:rsidRDefault="00C42DF8" w:rsidP="003A6281">
            <w:pPr>
              <w:jc w:val="right"/>
              <w:rPr>
                <w:b/>
                <w:szCs w:val="22"/>
              </w:rPr>
            </w:pPr>
          </w:p>
        </w:tc>
        <w:tc>
          <w:tcPr>
            <w:tcW w:w="1417" w:type="dxa"/>
            <w:tcBorders>
              <w:left w:val="nil"/>
              <w:right w:val="nil"/>
            </w:tcBorders>
            <w:vAlign w:val="bottom"/>
          </w:tcPr>
          <w:p w:rsidR="00C42DF8" w:rsidRPr="003B683E" w:rsidRDefault="00C42DF8" w:rsidP="003A6281">
            <w:pPr>
              <w:jc w:val="right"/>
              <w:rPr>
                <w:b/>
                <w:szCs w:val="22"/>
              </w:rPr>
            </w:pPr>
          </w:p>
        </w:tc>
        <w:tc>
          <w:tcPr>
            <w:tcW w:w="1037" w:type="dxa"/>
            <w:tcBorders>
              <w:left w:val="nil"/>
              <w:right w:val="nil"/>
            </w:tcBorders>
            <w:vAlign w:val="bottom"/>
          </w:tcPr>
          <w:p w:rsidR="00C42DF8" w:rsidRPr="003B683E" w:rsidRDefault="00C42DF8" w:rsidP="003A6281">
            <w:pPr>
              <w:jc w:val="right"/>
              <w:rPr>
                <w:b/>
                <w:szCs w:val="22"/>
              </w:rPr>
            </w:pPr>
          </w:p>
        </w:tc>
        <w:tc>
          <w:tcPr>
            <w:tcW w:w="1559" w:type="dxa"/>
            <w:tcBorders>
              <w:left w:val="nil"/>
              <w:right w:val="nil"/>
            </w:tcBorders>
            <w:vAlign w:val="bottom"/>
          </w:tcPr>
          <w:p w:rsidR="00C42DF8" w:rsidRPr="003B683E" w:rsidRDefault="00C42DF8" w:rsidP="003A6281">
            <w:pPr>
              <w:jc w:val="right"/>
              <w:rPr>
                <w:b/>
                <w:szCs w:val="22"/>
              </w:rPr>
            </w:pPr>
          </w:p>
        </w:tc>
        <w:tc>
          <w:tcPr>
            <w:tcW w:w="992" w:type="dxa"/>
            <w:tcBorders>
              <w:left w:val="nil"/>
              <w:right w:val="nil"/>
            </w:tcBorders>
            <w:vAlign w:val="bottom"/>
          </w:tcPr>
          <w:p w:rsidR="00C42DF8" w:rsidRPr="003B683E" w:rsidRDefault="00C42DF8" w:rsidP="003A6281">
            <w:pPr>
              <w:jc w:val="right"/>
              <w:rPr>
                <w:b/>
                <w:szCs w:val="22"/>
              </w:rPr>
            </w:pPr>
          </w:p>
        </w:tc>
        <w:tc>
          <w:tcPr>
            <w:tcW w:w="1510" w:type="dxa"/>
            <w:tcBorders>
              <w:left w:val="nil"/>
              <w:right w:val="nil"/>
            </w:tcBorders>
            <w:vAlign w:val="bottom"/>
          </w:tcPr>
          <w:p w:rsidR="00C42DF8" w:rsidRPr="003B683E" w:rsidRDefault="00C42DF8" w:rsidP="003A6281">
            <w:pPr>
              <w:jc w:val="right"/>
              <w:rPr>
                <w:b/>
                <w:szCs w:val="22"/>
              </w:rPr>
            </w:pPr>
          </w:p>
        </w:tc>
        <w:tc>
          <w:tcPr>
            <w:tcW w:w="963" w:type="dxa"/>
            <w:tcBorders>
              <w:left w:val="nil"/>
              <w:right w:val="nil"/>
            </w:tcBorders>
            <w:vAlign w:val="bottom"/>
          </w:tcPr>
          <w:p w:rsidR="00C42DF8" w:rsidRPr="003B683E" w:rsidRDefault="00C42DF8" w:rsidP="003A6281">
            <w:pPr>
              <w:jc w:val="right"/>
              <w:rPr>
                <w:b/>
                <w:bCs/>
                <w:szCs w:val="22"/>
              </w:rPr>
            </w:pPr>
          </w:p>
        </w:tc>
      </w:tr>
      <w:tr w:rsidR="00C42DF8" w:rsidRPr="00A83015" w:rsidTr="001A2A5F">
        <w:trPr>
          <w:jc w:val="center"/>
        </w:trPr>
        <w:tc>
          <w:tcPr>
            <w:tcW w:w="4866" w:type="dxa"/>
            <w:tcBorders>
              <w:left w:val="nil"/>
              <w:bottom w:val="nil"/>
              <w:right w:val="nil"/>
            </w:tcBorders>
          </w:tcPr>
          <w:p w:rsidR="00C42DF8" w:rsidRPr="003B683E" w:rsidRDefault="00C42DF8" w:rsidP="00ED552E">
            <w:pPr>
              <w:rPr>
                <w:bCs/>
                <w:szCs w:val="22"/>
              </w:rPr>
            </w:pPr>
            <w:r w:rsidRPr="003B683E">
              <w:rPr>
                <w:bCs/>
                <w:szCs w:val="22"/>
              </w:rPr>
              <w:t xml:space="preserve">Салдо към 1 </w:t>
            </w:r>
            <w:r w:rsidRPr="003B683E">
              <w:rPr>
                <w:szCs w:val="22"/>
              </w:rPr>
              <w:t>януари 201</w:t>
            </w:r>
            <w:r>
              <w:rPr>
                <w:szCs w:val="22"/>
              </w:rPr>
              <w:t>3</w:t>
            </w:r>
            <w:r w:rsidRPr="003B683E">
              <w:rPr>
                <w:szCs w:val="22"/>
              </w:rPr>
              <w:t xml:space="preserve"> г.</w:t>
            </w:r>
          </w:p>
        </w:tc>
        <w:tc>
          <w:tcPr>
            <w:tcW w:w="933" w:type="dxa"/>
            <w:tcBorders>
              <w:left w:val="nil"/>
              <w:bottom w:val="nil"/>
              <w:right w:val="nil"/>
            </w:tcBorders>
            <w:vAlign w:val="bottom"/>
          </w:tcPr>
          <w:p w:rsidR="00C42DF8" w:rsidRPr="003B683E" w:rsidRDefault="00C42DF8" w:rsidP="003A6281">
            <w:pPr>
              <w:jc w:val="right"/>
              <w:rPr>
                <w:szCs w:val="22"/>
              </w:rPr>
            </w:pPr>
            <w:r w:rsidRPr="003B683E">
              <w:rPr>
                <w:szCs w:val="22"/>
              </w:rPr>
              <w:t>-</w:t>
            </w:r>
          </w:p>
        </w:tc>
        <w:tc>
          <w:tcPr>
            <w:tcW w:w="1051" w:type="dxa"/>
            <w:tcBorders>
              <w:left w:val="nil"/>
              <w:bottom w:val="nil"/>
              <w:right w:val="nil"/>
            </w:tcBorders>
            <w:vAlign w:val="bottom"/>
          </w:tcPr>
          <w:p w:rsidR="00C42DF8" w:rsidRPr="003B683E" w:rsidRDefault="00C42DF8" w:rsidP="003A6281">
            <w:pPr>
              <w:jc w:val="right"/>
              <w:rPr>
                <w:szCs w:val="22"/>
              </w:rPr>
            </w:pPr>
            <w:r>
              <w:rPr>
                <w:szCs w:val="22"/>
              </w:rPr>
              <w:t>(966</w:t>
            </w:r>
            <w:r w:rsidRPr="003B683E">
              <w:rPr>
                <w:szCs w:val="22"/>
              </w:rPr>
              <w:t>)</w:t>
            </w:r>
          </w:p>
        </w:tc>
        <w:tc>
          <w:tcPr>
            <w:tcW w:w="1417" w:type="dxa"/>
            <w:tcBorders>
              <w:left w:val="nil"/>
              <w:bottom w:val="nil"/>
              <w:right w:val="nil"/>
            </w:tcBorders>
            <w:vAlign w:val="bottom"/>
          </w:tcPr>
          <w:p w:rsidR="00C42DF8" w:rsidRPr="003B683E" w:rsidRDefault="00C42DF8" w:rsidP="00CD2C6F">
            <w:pPr>
              <w:jc w:val="right"/>
              <w:rPr>
                <w:szCs w:val="22"/>
              </w:rPr>
            </w:pPr>
            <w:r w:rsidRPr="003B683E">
              <w:rPr>
                <w:szCs w:val="22"/>
              </w:rPr>
              <w:t>(1 </w:t>
            </w:r>
            <w:r>
              <w:rPr>
                <w:szCs w:val="22"/>
              </w:rPr>
              <w:t>976</w:t>
            </w:r>
            <w:r w:rsidRPr="003B683E">
              <w:rPr>
                <w:szCs w:val="22"/>
              </w:rPr>
              <w:t>)</w:t>
            </w:r>
          </w:p>
        </w:tc>
        <w:tc>
          <w:tcPr>
            <w:tcW w:w="1037" w:type="dxa"/>
            <w:tcBorders>
              <w:left w:val="nil"/>
              <w:bottom w:val="nil"/>
              <w:right w:val="nil"/>
            </w:tcBorders>
            <w:vAlign w:val="bottom"/>
          </w:tcPr>
          <w:p w:rsidR="00C42DF8" w:rsidRPr="003B683E" w:rsidRDefault="00C42DF8" w:rsidP="00CD2C6F">
            <w:pPr>
              <w:jc w:val="right"/>
              <w:rPr>
                <w:szCs w:val="22"/>
              </w:rPr>
            </w:pPr>
            <w:r w:rsidRPr="003B683E">
              <w:rPr>
                <w:szCs w:val="22"/>
              </w:rPr>
              <w:t>(</w:t>
            </w:r>
            <w:r>
              <w:rPr>
                <w:szCs w:val="22"/>
              </w:rPr>
              <w:t>883</w:t>
            </w:r>
            <w:r w:rsidRPr="003B683E">
              <w:rPr>
                <w:szCs w:val="22"/>
              </w:rPr>
              <w:t>)</w:t>
            </w:r>
          </w:p>
        </w:tc>
        <w:tc>
          <w:tcPr>
            <w:tcW w:w="1559" w:type="dxa"/>
            <w:tcBorders>
              <w:left w:val="nil"/>
              <w:bottom w:val="nil"/>
              <w:right w:val="nil"/>
            </w:tcBorders>
            <w:vAlign w:val="bottom"/>
          </w:tcPr>
          <w:p w:rsidR="00C42DF8" w:rsidRPr="003B683E" w:rsidRDefault="00C42DF8" w:rsidP="003A6281">
            <w:pPr>
              <w:jc w:val="right"/>
              <w:rPr>
                <w:szCs w:val="22"/>
              </w:rPr>
            </w:pPr>
            <w:r>
              <w:rPr>
                <w:szCs w:val="22"/>
              </w:rPr>
              <w:t>(14 636</w:t>
            </w:r>
            <w:r w:rsidRPr="003B683E">
              <w:rPr>
                <w:szCs w:val="22"/>
              </w:rPr>
              <w:t>)</w:t>
            </w:r>
          </w:p>
        </w:tc>
        <w:tc>
          <w:tcPr>
            <w:tcW w:w="992" w:type="dxa"/>
            <w:tcBorders>
              <w:left w:val="nil"/>
              <w:bottom w:val="nil"/>
              <w:right w:val="nil"/>
            </w:tcBorders>
            <w:vAlign w:val="bottom"/>
          </w:tcPr>
          <w:p w:rsidR="00C42DF8" w:rsidRPr="003B683E" w:rsidRDefault="00C42DF8" w:rsidP="003A6281">
            <w:pPr>
              <w:jc w:val="right"/>
              <w:rPr>
                <w:szCs w:val="22"/>
              </w:rPr>
            </w:pPr>
            <w:r>
              <w:rPr>
                <w:szCs w:val="22"/>
              </w:rPr>
              <w:t>(397</w:t>
            </w:r>
            <w:r w:rsidRPr="003B683E">
              <w:rPr>
                <w:szCs w:val="22"/>
              </w:rPr>
              <w:t>)</w:t>
            </w:r>
          </w:p>
        </w:tc>
        <w:tc>
          <w:tcPr>
            <w:tcW w:w="1510" w:type="dxa"/>
            <w:tcBorders>
              <w:left w:val="nil"/>
              <w:bottom w:val="nil"/>
              <w:right w:val="nil"/>
            </w:tcBorders>
            <w:vAlign w:val="bottom"/>
          </w:tcPr>
          <w:p w:rsidR="00C42DF8" w:rsidRPr="003B683E" w:rsidRDefault="00C42DF8" w:rsidP="003A6281">
            <w:pPr>
              <w:jc w:val="right"/>
              <w:rPr>
                <w:szCs w:val="22"/>
              </w:rPr>
            </w:pPr>
            <w:r w:rsidRPr="003B683E">
              <w:rPr>
                <w:szCs w:val="22"/>
              </w:rPr>
              <w:t>-</w:t>
            </w:r>
          </w:p>
        </w:tc>
        <w:tc>
          <w:tcPr>
            <w:tcW w:w="963" w:type="dxa"/>
            <w:tcBorders>
              <w:left w:val="nil"/>
              <w:bottom w:val="nil"/>
              <w:right w:val="nil"/>
            </w:tcBorders>
            <w:vAlign w:val="bottom"/>
          </w:tcPr>
          <w:p w:rsidR="00C42DF8" w:rsidRPr="003B683E" w:rsidRDefault="00C42DF8" w:rsidP="00CD2C6F">
            <w:pPr>
              <w:jc w:val="right"/>
              <w:rPr>
                <w:b/>
                <w:bCs/>
                <w:szCs w:val="22"/>
              </w:rPr>
            </w:pPr>
            <w:r w:rsidRPr="003B683E">
              <w:rPr>
                <w:b/>
                <w:bCs/>
                <w:szCs w:val="22"/>
              </w:rPr>
              <w:t>(</w:t>
            </w:r>
            <w:r>
              <w:rPr>
                <w:b/>
                <w:bCs/>
                <w:szCs w:val="22"/>
              </w:rPr>
              <w:t>18 858</w:t>
            </w:r>
            <w:r w:rsidRPr="003B683E">
              <w:rPr>
                <w:b/>
                <w:bCs/>
                <w:szCs w:val="22"/>
              </w:rPr>
              <w:t>)</w:t>
            </w:r>
          </w:p>
        </w:tc>
      </w:tr>
      <w:tr w:rsidR="00C42DF8" w:rsidRPr="00A83015" w:rsidTr="001A2A5F">
        <w:trPr>
          <w:jc w:val="center"/>
        </w:trPr>
        <w:tc>
          <w:tcPr>
            <w:tcW w:w="4866" w:type="dxa"/>
            <w:tcBorders>
              <w:left w:val="nil"/>
              <w:bottom w:val="nil"/>
              <w:right w:val="nil"/>
            </w:tcBorders>
          </w:tcPr>
          <w:p w:rsidR="00C42DF8" w:rsidRPr="003B683E" w:rsidRDefault="00C42DF8" w:rsidP="003A6281">
            <w:pPr>
              <w:rPr>
                <w:szCs w:val="22"/>
              </w:rPr>
            </w:pPr>
            <w:r w:rsidRPr="003B683E">
              <w:rPr>
                <w:szCs w:val="22"/>
              </w:rPr>
              <w:t>Амортизация на отписани активи</w:t>
            </w:r>
          </w:p>
        </w:tc>
        <w:tc>
          <w:tcPr>
            <w:tcW w:w="933" w:type="dxa"/>
            <w:tcBorders>
              <w:left w:val="nil"/>
              <w:bottom w:val="nil"/>
              <w:right w:val="nil"/>
            </w:tcBorders>
            <w:vAlign w:val="bottom"/>
          </w:tcPr>
          <w:p w:rsidR="00C42DF8" w:rsidRPr="003B683E" w:rsidRDefault="00C42DF8" w:rsidP="003A6281">
            <w:pPr>
              <w:jc w:val="right"/>
              <w:rPr>
                <w:szCs w:val="22"/>
                <w:lang w:val="ru-RU"/>
              </w:rPr>
            </w:pPr>
            <w:r w:rsidRPr="003B683E">
              <w:rPr>
                <w:szCs w:val="22"/>
                <w:lang w:val="ru-RU"/>
              </w:rPr>
              <w:t>-</w:t>
            </w:r>
          </w:p>
        </w:tc>
        <w:tc>
          <w:tcPr>
            <w:tcW w:w="1051" w:type="dxa"/>
            <w:tcBorders>
              <w:left w:val="nil"/>
              <w:bottom w:val="nil"/>
              <w:right w:val="nil"/>
            </w:tcBorders>
            <w:vAlign w:val="bottom"/>
          </w:tcPr>
          <w:p w:rsidR="00C42DF8" w:rsidRPr="003B683E" w:rsidRDefault="00C42DF8" w:rsidP="003A6281">
            <w:pPr>
              <w:jc w:val="right"/>
              <w:rPr>
                <w:szCs w:val="22"/>
                <w:lang w:val="ru-RU"/>
              </w:rPr>
            </w:pPr>
            <w:r>
              <w:rPr>
                <w:szCs w:val="22"/>
              </w:rPr>
              <w:t>-</w:t>
            </w:r>
          </w:p>
        </w:tc>
        <w:tc>
          <w:tcPr>
            <w:tcW w:w="1417" w:type="dxa"/>
            <w:tcBorders>
              <w:left w:val="nil"/>
              <w:bottom w:val="nil"/>
              <w:right w:val="nil"/>
            </w:tcBorders>
            <w:vAlign w:val="bottom"/>
          </w:tcPr>
          <w:p w:rsidR="00C42DF8" w:rsidRPr="003B683E" w:rsidRDefault="00C42DF8" w:rsidP="003A6281">
            <w:pPr>
              <w:jc w:val="right"/>
              <w:rPr>
                <w:szCs w:val="22"/>
                <w:lang w:val="ru-RU"/>
              </w:rPr>
            </w:pPr>
            <w:r>
              <w:rPr>
                <w:szCs w:val="22"/>
              </w:rPr>
              <w:t>2</w:t>
            </w:r>
          </w:p>
        </w:tc>
        <w:tc>
          <w:tcPr>
            <w:tcW w:w="1037" w:type="dxa"/>
            <w:tcBorders>
              <w:left w:val="nil"/>
              <w:bottom w:val="nil"/>
              <w:right w:val="nil"/>
            </w:tcBorders>
            <w:vAlign w:val="bottom"/>
          </w:tcPr>
          <w:p w:rsidR="00C42DF8" w:rsidRPr="003B683E" w:rsidRDefault="00C42DF8" w:rsidP="003A6281">
            <w:pPr>
              <w:jc w:val="right"/>
              <w:rPr>
                <w:szCs w:val="22"/>
                <w:lang w:val="ru-RU"/>
              </w:rPr>
            </w:pPr>
            <w:r>
              <w:rPr>
                <w:szCs w:val="22"/>
              </w:rPr>
              <w:t>10</w:t>
            </w:r>
          </w:p>
        </w:tc>
        <w:tc>
          <w:tcPr>
            <w:tcW w:w="1559" w:type="dxa"/>
            <w:tcBorders>
              <w:left w:val="nil"/>
              <w:bottom w:val="nil"/>
              <w:right w:val="nil"/>
            </w:tcBorders>
            <w:vAlign w:val="bottom"/>
          </w:tcPr>
          <w:p w:rsidR="00C42DF8" w:rsidRPr="003B683E" w:rsidRDefault="00C42DF8" w:rsidP="003A6281">
            <w:pPr>
              <w:jc w:val="right"/>
              <w:rPr>
                <w:szCs w:val="22"/>
                <w:lang w:val="ru-RU"/>
              </w:rPr>
            </w:pPr>
            <w:r>
              <w:rPr>
                <w:szCs w:val="22"/>
              </w:rPr>
              <w:t>106</w:t>
            </w:r>
          </w:p>
        </w:tc>
        <w:tc>
          <w:tcPr>
            <w:tcW w:w="992" w:type="dxa"/>
            <w:tcBorders>
              <w:left w:val="nil"/>
              <w:bottom w:val="nil"/>
              <w:right w:val="nil"/>
            </w:tcBorders>
            <w:vAlign w:val="bottom"/>
          </w:tcPr>
          <w:p w:rsidR="00C42DF8" w:rsidRPr="003B683E" w:rsidRDefault="00C42DF8" w:rsidP="003A6281">
            <w:pPr>
              <w:jc w:val="right"/>
              <w:rPr>
                <w:szCs w:val="22"/>
                <w:lang w:val="ru-RU"/>
              </w:rPr>
            </w:pPr>
            <w:r>
              <w:rPr>
                <w:szCs w:val="22"/>
              </w:rPr>
              <w:t>6</w:t>
            </w:r>
          </w:p>
        </w:tc>
        <w:tc>
          <w:tcPr>
            <w:tcW w:w="1510" w:type="dxa"/>
            <w:tcBorders>
              <w:left w:val="nil"/>
              <w:bottom w:val="nil"/>
              <w:right w:val="nil"/>
            </w:tcBorders>
            <w:vAlign w:val="bottom"/>
          </w:tcPr>
          <w:p w:rsidR="00C42DF8" w:rsidRPr="003B683E" w:rsidRDefault="00C42DF8" w:rsidP="003A6281">
            <w:pPr>
              <w:jc w:val="right"/>
              <w:rPr>
                <w:szCs w:val="22"/>
                <w:lang w:val="ru-RU"/>
              </w:rPr>
            </w:pPr>
            <w:r w:rsidRPr="003B683E">
              <w:rPr>
                <w:szCs w:val="22"/>
                <w:lang w:val="ru-RU"/>
              </w:rPr>
              <w:t>-</w:t>
            </w:r>
          </w:p>
        </w:tc>
        <w:tc>
          <w:tcPr>
            <w:tcW w:w="963" w:type="dxa"/>
            <w:tcBorders>
              <w:left w:val="nil"/>
              <w:bottom w:val="nil"/>
              <w:right w:val="nil"/>
            </w:tcBorders>
            <w:vAlign w:val="bottom"/>
          </w:tcPr>
          <w:p w:rsidR="00C42DF8" w:rsidRPr="003B683E" w:rsidRDefault="00C42DF8" w:rsidP="003A6281">
            <w:pPr>
              <w:jc w:val="right"/>
              <w:rPr>
                <w:b/>
                <w:bCs/>
                <w:szCs w:val="22"/>
                <w:lang w:val="ru-RU"/>
              </w:rPr>
            </w:pPr>
            <w:r>
              <w:rPr>
                <w:b/>
                <w:bCs/>
                <w:szCs w:val="22"/>
              </w:rPr>
              <w:t>124</w:t>
            </w:r>
          </w:p>
        </w:tc>
      </w:tr>
      <w:tr w:rsidR="00C42DF8" w:rsidRPr="00A83015" w:rsidTr="001A2A5F">
        <w:trPr>
          <w:jc w:val="center"/>
        </w:trPr>
        <w:tc>
          <w:tcPr>
            <w:tcW w:w="4866" w:type="dxa"/>
            <w:tcBorders>
              <w:left w:val="nil"/>
              <w:bottom w:val="nil"/>
              <w:right w:val="nil"/>
            </w:tcBorders>
          </w:tcPr>
          <w:p w:rsidR="00C42DF8" w:rsidRPr="003B683E" w:rsidRDefault="00C42DF8" w:rsidP="003A6281">
            <w:pPr>
              <w:rPr>
                <w:szCs w:val="22"/>
              </w:rPr>
            </w:pPr>
            <w:r w:rsidRPr="003B683E">
              <w:rPr>
                <w:szCs w:val="22"/>
              </w:rPr>
              <w:t>Амортизация за периода</w:t>
            </w:r>
          </w:p>
        </w:tc>
        <w:tc>
          <w:tcPr>
            <w:tcW w:w="933" w:type="dxa"/>
            <w:tcBorders>
              <w:left w:val="nil"/>
              <w:bottom w:val="nil"/>
              <w:right w:val="nil"/>
            </w:tcBorders>
            <w:vAlign w:val="bottom"/>
          </w:tcPr>
          <w:p w:rsidR="00C42DF8" w:rsidRPr="003B683E" w:rsidRDefault="00C42DF8" w:rsidP="003A6281">
            <w:pPr>
              <w:jc w:val="right"/>
              <w:rPr>
                <w:szCs w:val="22"/>
                <w:lang w:val="ru-RU"/>
              </w:rPr>
            </w:pPr>
            <w:r w:rsidRPr="003B683E">
              <w:rPr>
                <w:szCs w:val="22"/>
                <w:lang w:val="ru-RU"/>
              </w:rPr>
              <w:t>-</w:t>
            </w:r>
          </w:p>
        </w:tc>
        <w:tc>
          <w:tcPr>
            <w:tcW w:w="1051" w:type="dxa"/>
            <w:tcBorders>
              <w:left w:val="nil"/>
              <w:bottom w:val="nil"/>
              <w:right w:val="nil"/>
            </w:tcBorders>
            <w:vAlign w:val="bottom"/>
          </w:tcPr>
          <w:p w:rsidR="00C42DF8" w:rsidRPr="003B683E" w:rsidRDefault="00C42DF8" w:rsidP="003A6281">
            <w:pPr>
              <w:jc w:val="right"/>
              <w:rPr>
                <w:szCs w:val="22"/>
                <w:lang w:val="ru-RU"/>
              </w:rPr>
            </w:pPr>
            <w:r w:rsidRPr="003B683E">
              <w:rPr>
                <w:szCs w:val="22"/>
                <w:lang w:val="ru-RU"/>
              </w:rPr>
              <w:t>(</w:t>
            </w:r>
            <w:r>
              <w:rPr>
                <w:szCs w:val="22"/>
              </w:rPr>
              <w:t>69</w:t>
            </w:r>
            <w:r w:rsidRPr="003B683E">
              <w:rPr>
                <w:szCs w:val="22"/>
                <w:lang w:val="ru-RU"/>
              </w:rPr>
              <w:t>)</w:t>
            </w:r>
          </w:p>
        </w:tc>
        <w:tc>
          <w:tcPr>
            <w:tcW w:w="1417" w:type="dxa"/>
            <w:tcBorders>
              <w:left w:val="nil"/>
              <w:bottom w:val="nil"/>
              <w:right w:val="nil"/>
            </w:tcBorders>
            <w:vAlign w:val="bottom"/>
          </w:tcPr>
          <w:p w:rsidR="00C42DF8" w:rsidRPr="003B683E" w:rsidRDefault="00C42DF8" w:rsidP="003A6281">
            <w:pPr>
              <w:jc w:val="right"/>
              <w:rPr>
                <w:szCs w:val="22"/>
                <w:lang w:val="ru-RU"/>
              </w:rPr>
            </w:pPr>
            <w:r w:rsidRPr="003B683E">
              <w:rPr>
                <w:szCs w:val="22"/>
                <w:lang w:val="ru-RU"/>
              </w:rPr>
              <w:t>(</w:t>
            </w:r>
            <w:r>
              <w:rPr>
                <w:szCs w:val="22"/>
              </w:rPr>
              <w:t>387</w:t>
            </w:r>
            <w:r w:rsidRPr="003B683E">
              <w:rPr>
                <w:szCs w:val="22"/>
                <w:lang w:val="ru-RU"/>
              </w:rPr>
              <w:t>)</w:t>
            </w:r>
          </w:p>
        </w:tc>
        <w:tc>
          <w:tcPr>
            <w:tcW w:w="1037" w:type="dxa"/>
            <w:tcBorders>
              <w:left w:val="nil"/>
              <w:bottom w:val="nil"/>
              <w:right w:val="nil"/>
            </w:tcBorders>
            <w:vAlign w:val="bottom"/>
          </w:tcPr>
          <w:p w:rsidR="00C42DF8" w:rsidRPr="003B683E" w:rsidRDefault="00C42DF8" w:rsidP="00CD2C6F">
            <w:pPr>
              <w:jc w:val="right"/>
              <w:rPr>
                <w:szCs w:val="22"/>
                <w:lang w:val="ru-RU"/>
              </w:rPr>
            </w:pPr>
            <w:r w:rsidRPr="003B683E">
              <w:rPr>
                <w:szCs w:val="22"/>
                <w:lang w:val="ru-RU"/>
              </w:rPr>
              <w:t>(</w:t>
            </w:r>
            <w:r>
              <w:rPr>
                <w:szCs w:val="22"/>
                <w:lang w:val="ru-RU"/>
              </w:rPr>
              <w:t>193</w:t>
            </w:r>
            <w:r w:rsidRPr="003B683E">
              <w:rPr>
                <w:szCs w:val="22"/>
                <w:lang w:val="ru-RU"/>
              </w:rPr>
              <w:t>)</w:t>
            </w:r>
          </w:p>
        </w:tc>
        <w:tc>
          <w:tcPr>
            <w:tcW w:w="1559" w:type="dxa"/>
            <w:tcBorders>
              <w:left w:val="nil"/>
              <w:bottom w:val="nil"/>
              <w:right w:val="nil"/>
            </w:tcBorders>
            <w:vAlign w:val="bottom"/>
          </w:tcPr>
          <w:p w:rsidR="00C42DF8" w:rsidRPr="003B683E" w:rsidRDefault="00C42DF8" w:rsidP="00CD2C6F">
            <w:pPr>
              <w:jc w:val="right"/>
              <w:rPr>
                <w:szCs w:val="22"/>
                <w:lang w:val="ru-RU"/>
              </w:rPr>
            </w:pPr>
            <w:r w:rsidRPr="003B683E">
              <w:rPr>
                <w:szCs w:val="22"/>
                <w:lang w:val="ru-RU"/>
              </w:rPr>
              <w:t>(</w:t>
            </w:r>
            <w:r>
              <w:rPr>
                <w:szCs w:val="22"/>
                <w:lang w:val="ru-RU"/>
              </w:rPr>
              <w:t>935</w:t>
            </w:r>
            <w:r w:rsidRPr="003B683E">
              <w:rPr>
                <w:szCs w:val="22"/>
                <w:lang w:val="ru-RU"/>
              </w:rPr>
              <w:t>)</w:t>
            </w:r>
          </w:p>
        </w:tc>
        <w:tc>
          <w:tcPr>
            <w:tcW w:w="992" w:type="dxa"/>
            <w:tcBorders>
              <w:left w:val="nil"/>
              <w:bottom w:val="nil"/>
              <w:right w:val="nil"/>
            </w:tcBorders>
            <w:vAlign w:val="bottom"/>
          </w:tcPr>
          <w:p w:rsidR="00C42DF8" w:rsidRPr="003B683E" w:rsidRDefault="00C42DF8" w:rsidP="00CD2C6F">
            <w:pPr>
              <w:jc w:val="right"/>
              <w:rPr>
                <w:szCs w:val="22"/>
                <w:lang w:val="ru-RU"/>
              </w:rPr>
            </w:pPr>
            <w:r w:rsidRPr="003B683E">
              <w:rPr>
                <w:szCs w:val="22"/>
                <w:lang w:val="ru-RU"/>
              </w:rPr>
              <w:t>(</w:t>
            </w:r>
            <w:r>
              <w:rPr>
                <w:szCs w:val="22"/>
                <w:lang w:val="ru-RU"/>
              </w:rPr>
              <w:t>20</w:t>
            </w:r>
            <w:r w:rsidRPr="003B683E">
              <w:rPr>
                <w:szCs w:val="22"/>
                <w:lang w:val="ru-RU"/>
              </w:rPr>
              <w:t>)</w:t>
            </w:r>
          </w:p>
        </w:tc>
        <w:tc>
          <w:tcPr>
            <w:tcW w:w="1510" w:type="dxa"/>
            <w:tcBorders>
              <w:left w:val="nil"/>
              <w:bottom w:val="nil"/>
              <w:right w:val="nil"/>
            </w:tcBorders>
            <w:vAlign w:val="bottom"/>
          </w:tcPr>
          <w:p w:rsidR="00C42DF8" w:rsidRPr="003B683E" w:rsidRDefault="00C42DF8" w:rsidP="003A6281">
            <w:pPr>
              <w:jc w:val="right"/>
              <w:rPr>
                <w:szCs w:val="22"/>
                <w:lang w:val="ru-RU"/>
              </w:rPr>
            </w:pPr>
            <w:r w:rsidRPr="003B683E">
              <w:rPr>
                <w:szCs w:val="22"/>
                <w:lang w:val="ru-RU"/>
              </w:rPr>
              <w:t>-</w:t>
            </w:r>
          </w:p>
        </w:tc>
        <w:tc>
          <w:tcPr>
            <w:tcW w:w="963" w:type="dxa"/>
            <w:tcBorders>
              <w:left w:val="nil"/>
              <w:bottom w:val="nil"/>
              <w:right w:val="nil"/>
            </w:tcBorders>
            <w:vAlign w:val="bottom"/>
          </w:tcPr>
          <w:p w:rsidR="00C42DF8" w:rsidRPr="003B683E" w:rsidRDefault="00C42DF8" w:rsidP="00CD2C6F">
            <w:pPr>
              <w:jc w:val="right"/>
              <w:rPr>
                <w:b/>
                <w:bCs/>
                <w:szCs w:val="22"/>
                <w:lang w:val="ru-RU"/>
              </w:rPr>
            </w:pPr>
            <w:r w:rsidRPr="003B683E">
              <w:rPr>
                <w:b/>
                <w:bCs/>
                <w:szCs w:val="22"/>
                <w:lang w:val="ru-RU"/>
              </w:rPr>
              <w:t>(1</w:t>
            </w:r>
            <w:r w:rsidRPr="003B683E">
              <w:rPr>
                <w:b/>
                <w:bCs/>
                <w:szCs w:val="22"/>
                <w:lang w:val="en-US"/>
              </w:rPr>
              <w:t> </w:t>
            </w:r>
            <w:r>
              <w:rPr>
                <w:b/>
                <w:bCs/>
                <w:szCs w:val="22"/>
              </w:rPr>
              <w:t>604</w:t>
            </w:r>
            <w:r w:rsidRPr="003B683E">
              <w:rPr>
                <w:b/>
                <w:bCs/>
                <w:szCs w:val="22"/>
                <w:lang w:val="ru-RU"/>
              </w:rPr>
              <w:t>)</w:t>
            </w:r>
          </w:p>
        </w:tc>
      </w:tr>
      <w:tr w:rsidR="00C42DF8" w:rsidRPr="00A83015" w:rsidTr="001A2A5F">
        <w:trPr>
          <w:jc w:val="center"/>
        </w:trPr>
        <w:tc>
          <w:tcPr>
            <w:tcW w:w="4866" w:type="dxa"/>
            <w:tcBorders>
              <w:left w:val="nil"/>
              <w:right w:val="nil"/>
            </w:tcBorders>
          </w:tcPr>
          <w:p w:rsidR="00C42DF8" w:rsidRPr="003B683E" w:rsidRDefault="00C42DF8" w:rsidP="003A6281">
            <w:pPr>
              <w:rPr>
                <w:szCs w:val="22"/>
              </w:rPr>
            </w:pPr>
            <w:r>
              <w:rPr>
                <w:szCs w:val="22"/>
              </w:rPr>
              <w:t>Трансфери</w:t>
            </w:r>
          </w:p>
        </w:tc>
        <w:tc>
          <w:tcPr>
            <w:tcW w:w="933" w:type="dxa"/>
            <w:tcBorders>
              <w:left w:val="nil"/>
              <w:right w:val="nil"/>
            </w:tcBorders>
            <w:vAlign w:val="bottom"/>
          </w:tcPr>
          <w:p w:rsidR="00C42DF8" w:rsidRPr="003B683E" w:rsidRDefault="00C42DF8" w:rsidP="003A6281">
            <w:pPr>
              <w:jc w:val="right"/>
              <w:rPr>
                <w:szCs w:val="22"/>
                <w:lang w:val="ru-RU"/>
              </w:rPr>
            </w:pPr>
            <w:r w:rsidRPr="003B683E">
              <w:rPr>
                <w:szCs w:val="22"/>
                <w:lang w:val="ru-RU"/>
              </w:rPr>
              <w:t>-</w:t>
            </w:r>
          </w:p>
        </w:tc>
        <w:tc>
          <w:tcPr>
            <w:tcW w:w="1051" w:type="dxa"/>
            <w:tcBorders>
              <w:left w:val="nil"/>
              <w:right w:val="nil"/>
            </w:tcBorders>
            <w:vAlign w:val="bottom"/>
          </w:tcPr>
          <w:p w:rsidR="00C42DF8" w:rsidRPr="003B683E" w:rsidRDefault="00C42DF8" w:rsidP="003A6281">
            <w:pPr>
              <w:jc w:val="right"/>
              <w:rPr>
                <w:szCs w:val="22"/>
                <w:lang w:val="ru-RU"/>
              </w:rPr>
            </w:pPr>
            <w:r>
              <w:rPr>
                <w:szCs w:val="22"/>
                <w:lang w:val="ru-RU"/>
              </w:rPr>
              <w:t>451</w:t>
            </w:r>
          </w:p>
        </w:tc>
        <w:tc>
          <w:tcPr>
            <w:tcW w:w="1417" w:type="dxa"/>
            <w:tcBorders>
              <w:left w:val="nil"/>
              <w:right w:val="nil"/>
            </w:tcBorders>
            <w:vAlign w:val="bottom"/>
          </w:tcPr>
          <w:p w:rsidR="00C42DF8" w:rsidRPr="003B683E" w:rsidRDefault="00C42DF8" w:rsidP="003A6281">
            <w:pPr>
              <w:jc w:val="right"/>
              <w:rPr>
                <w:szCs w:val="22"/>
                <w:lang w:val="ru-RU"/>
              </w:rPr>
            </w:pPr>
            <w:r w:rsidRPr="003B683E">
              <w:rPr>
                <w:szCs w:val="22"/>
                <w:lang w:val="ru-RU"/>
              </w:rPr>
              <w:t>-</w:t>
            </w:r>
          </w:p>
        </w:tc>
        <w:tc>
          <w:tcPr>
            <w:tcW w:w="1037" w:type="dxa"/>
            <w:tcBorders>
              <w:left w:val="nil"/>
              <w:right w:val="nil"/>
            </w:tcBorders>
            <w:vAlign w:val="bottom"/>
          </w:tcPr>
          <w:p w:rsidR="00C42DF8" w:rsidRPr="003B683E" w:rsidRDefault="00C42DF8" w:rsidP="003A6281">
            <w:pPr>
              <w:jc w:val="right"/>
              <w:rPr>
                <w:szCs w:val="22"/>
                <w:lang w:val="ru-RU"/>
              </w:rPr>
            </w:pPr>
            <w:r w:rsidRPr="003B683E">
              <w:rPr>
                <w:szCs w:val="22"/>
                <w:lang w:val="ru-RU"/>
              </w:rPr>
              <w:t>-</w:t>
            </w:r>
          </w:p>
        </w:tc>
        <w:tc>
          <w:tcPr>
            <w:tcW w:w="1559" w:type="dxa"/>
            <w:tcBorders>
              <w:left w:val="nil"/>
              <w:right w:val="nil"/>
            </w:tcBorders>
            <w:vAlign w:val="bottom"/>
          </w:tcPr>
          <w:p w:rsidR="00C42DF8" w:rsidRPr="003B683E" w:rsidRDefault="00C42DF8" w:rsidP="003A6281">
            <w:pPr>
              <w:jc w:val="right"/>
              <w:rPr>
                <w:szCs w:val="22"/>
                <w:lang w:val="ru-RU"/>
              </w:rPr>
            </w:pPr>
            <w:r>
              <w:rPr>
                <w:szCs w:val="22"/>
                <w:lang w:val="ru-RU"/>
              </w:rPr>
              <w:t>-</w:t>
            </w:r>
          </w:p>
        </w:tc>
        <w:tc>
          <w:tcPr>
            <w:tcW w:w="992" w:type="dxa"/>
            <w:tcBorders>
              <w:left w:val="nil"/>
              <w:right w:val="nil"/>
            </w:tcBorders>
            <w:vAlign w:val="bottom"/>
          </w:tcPr>
          <w:p w:rsidR="00C42DF8" w:rsidRPr="003B683E" w:rsidRDefault="00C42DF8" w:rsidP="003A6281">
            <w:pPr>
              <w:jc w:val="right"/>
              <w:rPr>
                <w:szCs w:val="22"/>
                <w:lang w:val="ru-RU"/>
              </w:rPr>
            </w:pPr>
            <w:r>
              <w:rPr>
                <w:szCs w:val="22"/>
                <w:lang w:val="ru-RU"/>
              </w:rPr>
              <w:t>-</w:t>
            </w:r>
          </w:p>
        </w:tc>
        <w:tc>
          <w:tcPr>
            <w:tcW w:w="1510" w:type="dxa"/>
            <w:tcBorders>
              <w:left w:val="nil"/>
              <w:right w:val="nil"/>
            </w:tcBorders>
            <w:vAlign w:val="bottom"/>
          </w:tcPr>
          <w:p w:rsidR="00C42DF8" w:rsidRPr="003B683E" w:rsidRDefault="00C42DF8" w:rsidP="003A6281">
            <w:pPr>
              <w:jc w:val="right"/>
              <w:rPr>
                <w:szCs w:val="22"/>
                <w:lang w:val="ru-RU"/>
              </w:rPr>
            </w:pPr>
            <w:r w:rsidRPr="003B683E">
              <w:rPr>
                <w:szCs w:val="22"/>
                <w:lang w:val="ru-RU"/>
              </w:rPr>
              <w:t>-</w:t>
            </w:r>
          </w:p>
        </w:tc>
        <w:tc>
          <w:tcPr>
            <w:tcW w:w="963" w:type="dxa"/>
            <w:tcBorders>
              <w:left w:val="nil"/>
              <w:right w:val="nil"/>
            </w:tcBorders>
            <w:vAlign w:val="bottom"/>
          </w:tcPr>
          <w:p w:rsidR="00C42DF8" w:rsidRPr="003B683E" w:rsidRDefault="00C42DF8" w:rsidP="003A6281">
            <w:pPr>
              <w:jc w:val="right"/>
              <w:rPr>
                <w:b/>
                <w:bCs/>
                <w:szCs w:val="22"/>
                <w:lang w:val="ru-RU"/>
              </w:rPr>
            </w:pPr>
            <w:r>
              <w:rPr>
                <w:b/>
                <w:bCs/>
                <w:szCs w:val="22"/>
                <w:lang w:val="ru-RU"/>
              </w:rPr>
              <w:t>451</w:t>
            </w:r>
          </w:p>
        </w:tc>
      </w:tr>
      <w:tr w:rsidR="00C42DF8" w:rsidRPr="00A83015" w:rsidTr="001A2A5F">
        <w:trPr>
          <w:jc w:val="center"/>
        </w:trPr>
        <w:tc>
          <w:tcPr>
            <w:tcW w:w="4866" w:type="dxa"/>
            <w:tcBorders>
              <w:left w:val="nil"/>
              <w:right w:val="nil"/>
            </w:tcBorders>
          </w:tcPr>
          <w:p w:rsidR="00C42DF8" w:rsidRPr="003B683E" w:rsidRDefault="00C42DF8" w:rsidP="00ED552E">
            <w:pPr>
              <w:rPr>
                <w:b/>
                <w:bCs/>
                <w:szCs w:val="22"/>
              </w:rPr>
            </w:pPr>
            <w:r w:rsidRPr="003B683E">
              <w:rPr>
                <w:b/>
                <w:bCs/>
                <w:szCs w:val="22"/>
              </w:rPr>
              <w:t>Салдо към 31 декември 201</w:t>
            </w:r>
            <w:r>
              <w:rPr>
                <w:b/>
                <w:bCs/>
                <w:szCs w:val="22"/>
              </w:rPr>
              <w:t>3</w:t>
            </w:r>
            <w:r w:rsidRPr="003B683E">
              <w:rPr>
                <w:b/>
                <w:bCs/>
                <w:szCs w:val="22"/>
              </w:rPr>
              <w:t xml:space="preserve"> г.</w:t>
            </w:r>
          </w:p>
        </w:tc>
        <w:tc>
          <w:tcPr>
            <w:tcW w:w="933" w:type="dxa"/>
            <w:tcBorders>
              <w:top w:val="single" w:sz="4" w:space="0" w:color="auto"/>
              <w:left w:val="nil"/>
              <w:right w:val="nil"/>
            </w:tcBorders>
            <w:vAlign w:val="bottom"/>
          </w:tcPr>
          <w:p w:rsidR="00C42DF8" w:rsidRPr="003B683E" w:rsidRDefault="00C42DF8" w:rsidP="003A6281">
            <w:pPr>
              <w:jc w:val="right"/>
              <w:rPr>
                <w:b/>
                <w:bCs/>
                <w:szCs w:val="22"/>
                <w:lang w:val="ru-RU"/>
              </w:rPr>
            </w:pPr>
            <w:r w:rsidRPr="003B683E">
              <w:rPr>
                <w:b/>
                <w:bCs/>
                <w:szCs w:val="22"/>
                <w:lang w:val="ru-RU"/>
              </w:rPr>
              <w:t>-</w:t>
            </w:r>
          </w:p>
        </w:tc>
        <w:tc>
          <w:tcPr>
            <w:tcW w:w="1051" w:type="dxa"/>
            <w:tcBorders>
              <w:top w:val="single" w:sz="4" w:space="0" w:color="auto"/>
              <w:left w:val="nil"/>
              <w:right w:val="nil"/>
            </w:tcBorders>
            <w:vAlign w:val="bottom"/>
          </w:tcPr>
          <w:p w:rsidR="00C42DF8" w:rsidRPr="003B683E" w:rsidRDefault="00C42DF8" w:rsidP="003A6281">
            <w:pPr>
              <w:jc w:val="right"/>
              <w:rPr>
                <w:b/>
                <w:bCs/>
                <w:szCs w:val="22"/>
                <w:lang w:val="ru-RU"/>
              </w:rPr>
            </w:pPr>
            <w:r>
              <w:rPr>
                <w:b/>
                <w:bCs/>
                <w:szCs w:val="22"/>
                <w:lang w:val="ru-RU"/>
              </w:rPr>
              <w:t>(584</w:t>
            </w:r>
            <w:r w:rsidRPr="003B683E">
              <w:rPr>
                <w:b/>
                <w:bCs/>
                <w:szCs w:val="22"/>
                <w:lang w:val="ru-RU"/>
              </w:rPr>
              <w:t>)</w:t>
            </w:r>
          </w:p>
        </w:tc>
        <w:tc>
          <w:tcPr>
            <w:tcW w:w="1417" w:type="dxa"/>
            <w:tcBorders>
              <w:top w:val="single" w:sz="4" w:space="0" w:color="auto"/>
              <w:left w:val="nil"/>
              <w:right w:val="nil"/>
            </w:tcBorders>
            <w:vAlign w:val="bottom"/>
          </w:tcPr>
          <w:p w:rsidR="00C42DF8" w:rsidRPr="003B683E" w:rsidRDefault="00C42DF8" w:rsidP="00CD2C6F">
            <w:pPr>
              <w:jc w:val="right"/>
              <w:rPr>
                <w:b/>
                <w:bCs/>
                <w:szCs w:val="22"/>
                <w:lang w:val="ru-RU"/>
              </w:rPr>
            </w:pPr>
            <w:r w:rsidRPr="003B683E">
              <w:rPr>
                <w:b/>
                <w:bCs/>
                <w:szCs w:val="22"/>
                <w:lang w:val="ru-RU"/>
              </w:rPr>
              <w:t>(</w:t>
            </w:r>
            <w:r>
              <w:rPr>
                <w:b/>
                <w:bCs/>
                <w:szCs w:val="22"/>
                <w:lang w:val="ru-RU"/>
              </w:rPr>
              <w:t>2 361</w:t>
            </w:r>
            <w:r w:rsidRPr="003B683E">
              <w:rPr>
                <w:b/>
                <w:bCs/>
                <w:szCs w:val="22"/>
                <w:lang w:val="ru-RU"/>
              </w:rPr>
              <w:t>)</w:t>
            </w:r>
          </w:p>
        </w:tc>
        <w:tc>
          <w:tcPr>
            <w:tcW w:w="1037" w:type="dxa"/>
            <w:tcBorders>
              <w:top w:val="single" w:sz="4" w:space="0" w:color="auto"/>
              <w:left w:val="nil"/>
              <w:right w:val="nil"/>
            </w:tcBorders>
            <w:vAlign w:val="bottom"/>
          </w:tcPr>
          <w:p w:rsidR="00C42DF8" w:rsidRPr="003B683E" w:rsidRDefault="00C42DF8" w:rsidP="00CD2C6F">
            <w:pPr>
              <w:jc w:val="right"/>
              <w:rPr>
                <w:b/>
                <w:bCs/>
                <w:szCs w:val="22"/>
                <w:lang w:val="ru-RU"/>
              </w:rPr>
            </w:pPr>
            <w:r w:rsidRPr="003B683E">
              <w:rPr>
                <w:b/>
                <w:bCs/>
                <w:szCs w:val="22"/>
                <w:lang w:val="ru-RU"/>
              </w:rPr>
              <w:t>(</w:t>
            </w:r>
            <w:r>
              <w:rPr>
                <w:b/>
                <w:bCs/>
                <w:szCs w:val="22"/>
                <w:lang w:val="ru-RU"/>
              </w:rPr>
              <w:t>1 066</w:t>
            </w:r>
            <w:r w:rsidRPr="003B683E">
              <w:rPr>
                <w:b/>
                <w:bCs/>
                <w:szCs w:val="22"/>
                <w:lang w:val="ru-RU"/>
              </w:rPr>
              <w:t>)</w:t>
            </w:r>
          </w:p>
        </w:tc>
        <w:tc>
          <w:tcPr>
            <w:tcW w:w="1559" w:type="dxa"/>
            <w:tcBorders>
              <w:top w:val="single" w:sz="4" w:space="0" w:color="auto"/>
              <w:left w:val="nil"/>
              <w:right w:val="nil"/>
            </w:tcBorders>
            <w:vAlign w:val="bottom"/>
          </w:tcPr>
          <w:p w:rsidR="00C42DF8" w:rsidRPr="003B683E" w:rsidRDefault="00C42DF8" w:rsidP="00CD2C6F">
            <w:pPr>
              <w:jc w:val="right"/>
              <w:rPr>
                <w:b/>
                <w:bCs/>
                <w:szCs w:val="22"/>
                <w:lang w:val="ru-RU"/>
              </w:rPr>
            </w:pPr>
            <w:r w:rsidRPr="003B683E">
              <w:rPr>
                <w:b/>
                <w:bCs/>
                <w:szCs w:val="22"/>
                <w:lang w:val="ru-RU"/>
              </w:rPr>
              <w:t>(1</w:t>
            </w:r>
            <w:r>
              <w:rPr>
                <w:b/>
                <w:bCs/>
                <w:szCs w:val="22"/>
                <w:lang w:val="ru-RU"/>
              </w:rPr>
              <w:t>5 465</w:t>
            </w:r>
            <w:r w:rsidRPr="003B683E">
              <w:rPr>
                <w:b/>
                <w:bCs/>
                <w:szCs w:val="22"/>
                <w:lang w:val="ru-RU"/>
              </w:rPr>
              <w:t>)</w:t>
            </w:r>
          </w:p>
        </w:tc>
        <w:tc>
          <w:tcPr>
            <w:tcW w:w="992" w:type="dxa"/>
            <w:tcBorders>
              <w:top w:val="single" w:sz="4" w:space="0" w:color="auto"/>
              <w:left w:val="nil"/>
              <w:right w:val="nil"/>
            </w:tcBorders>
            <w:vAlign w:val="bottom"/>
          </w:tcPr>
          <w:p w:rsidR="00C42DF8" w:rsidRPr="003B683E" w:rsidRDefault="00C42DF8" w:rsidP="00CD2C6F">
            <w:pPr>
              <w:jc w:val="right"/>
              <w:rPr>
                <w:b/>
                <w:bCs/>
                <w:szCs w:val="22"/>
                <w:lang w:val="ru-RU"/>
              </w:rPr>
            </w:pPr>
            <w:r w:rsidRPr="003B683E">
              <w:rPr>
                <w:b/>
                <w:bCs/>
                <w:szCs w:val="22"/>
                <w:lang w:val="ru-RU"/>
              </w:rPr>
              <w:t>(</w:t>
            </w:r>
            <w:r>
              <w:rPr>
                <w:b/>
                <w:bCs/>
                <w:szCs w:val="22"/>
                <w:lang w:val="ru-RU"/>
              </w:rPr>
              <w:t>411</w:t>
            </w:r>
            <w:r w:rsidRPr="003B683E">
              <w:rPr>
                <w:b/>
                <w:bCs/>
                <w:szCs w:val="22"/>
                <w:lang w:val="ru-RU"/>
              </w:rPr>
              <w:t>)</w:t>
            </w:r>
          </w:p>
        </w:tc>
        <w:tc>
          <w:tcPr>
            <w:tcW w:w="1510" w:type="dxa"/>
            <w:tcBorders>
              <w:top w:val="single" w:sz="4" w:space="0" w:color="auto"/>
              <w:left w:val="nil"/>
              <w:right w:val="nil"/>
            </w:tcBorders>
            <w:vAlign w:val="bottom"/>
          </w:tcPr>
          <w:p w:rsidR="00C42DF8" w:rsidRPr="003B683E" w:rsidRDefault="00C42DF8" w:rsidP="003A6281">
            <w:pPr>
              <w:jc w:val="right"/>
              <w:rPr>
                <w:b/>
                <w:bCs/>
                <w:szCs w:val="22"/>
                <w:lang w:val="ru-RU"/>
              </w:rPr>
            </w:pPr>
            <w:r w:rsidRPr="003B683E">
              <w:rPr>
                <w:b/>
                <w:bCs/>
                <w:szCs w:val="22"/>
                <w:lang w:val="ru-RU"/>
              </w:rPr>
              <w:t>-</w:t>
            </w:r>
          </w:p>
        </w:tc>
        <w:tc>
          <w:tcPr>
            <w:tcW w:w="963" w:type="dxa"/>
            <w:tcBorders>
              <w:top w:val="single" w:sz="4" w:space="0" w:color="auto"/>
              <w:left w:val="nil"/>
              <w:right w:val="nil"/>
            </w:tcBorders>
            <w:vAlign w:val="bottom"/>
          </w:tcPr>
          <w:p w:rsidR="00C42DF8" w:rsidRPr="003B683E" w:rsidRDefault="00C42DF8" w:rsidP="00CD2C6F">
            <w:pPr>
              <w:jc w:val="right"/>
              <w:rPr>
                <w:b/>
                <w:bCs/>
                <w:szCs w:val="22"/>
                <w:lang w:val="ru-RU"/>
              </w:rPr>
            </w:pPr>
            <w:r w:rsidRPr="003B683E">
              <w:rPr>
                <w:b/>
                <w:bCs/>
                <w:szCs w:val="22"/>
                <w:lang w:val="ru-RU"/>
              </w:rPr>
              <w:t>(1</w:t>
            </w:r>
            <w:r>
              <w:rPr>
                <w:b/>
                <w:bCs/>
                <w:szCs w:val="22"/>
              </w:rPr>
              <w:t>9</w:t>
            </w:r>
            <w:r w:rsidRPr="003B683E">
              <w:rPr>
                <w:b/>
                <w:bCs/>
                <w:szCs w:val="22"/>
                <w:lang w:val="en-US"/>
              </w:rPr>
              <w:t> </w:t>
            </w:r>
            <w:r w:rsidRPr="003B683E">
              <w:rPr>
                <w:b/>
                <w:bCs/>
                <w:szCs w:val="22"/>
              </w:rPr>
              <w:t>8</w:t>
            </w:r>
            <w:r>
              <w:rPr>
                <w:b/>
                <w:bCs/>
                <w:szCs w:val="22"/>
              </w:rPr>
              <w:t>87</w:t>
            </w:r>
            <w:r w:rsidRPr="003B683E">
              <w:rPr>
                <w:b/>
                <w:bCs/>
                <w:szCs w:val="22"/>
                <w:lang w:val="ru-RU"/>
              </w:rPr>
              <w:t>)</w:t>
            </w:r>
          </w:p>
        </w:tc>
      </w:tr>
      <w:tr w:rsidR="00C42DF8" w:rsidRPr="00A83015" w:rsidTr="001A2A5F">
        <w:trPr>
          <w:jc w:val="center"/>
        </w:trPr>
        <w:tc>
          <w:tcPr>
            <w:tcW w:w="4866" w:type="dxa"/>
            <w:tcBorders>
              <w:left w:val="nil"/>
              <w:right w:val="nil"/>
            </w:tcBorders>
          </w:tcPr>
          <w:p w:rsidR="00C42DF8" w:rsidRPr="003B683E" w:rsidRDefault="00C42DF8" w:rsidP="003A6281">
            <w:pPr>
              <w:rPr>
                <w:b/>
                <w:szCs w:val="22"/>
              </w:rPr>
            </w:pPr>
          </w:p>
        </w:tc>
        <w:tc>
          <w:tcPr>
            <w:tcW w:w="933" w:type="dxa"/>
            <w:tcBorders>
              <w:left w:val="nil"/>
              <w:bottom w:val="single" w:sz="4" w:space="0" w:color="auto"/>
              <w:right w:val="nil"/>
            </w:tcBorders>
            <w:vAlign w:val="bottom"/>
          </w:tcPr>
          <w:p w:rsidR="00C42DF8" w:rsidRPr="003B683E" w:rsidRDefault="00C42DF8" w:rsidP="003A6281">
            <w:pPr>
              <w:jc w:val="right"/>
              <w:rPr>
                <w:b/>
                <w:bCs/>
                <w:szCs w:val="22"/>
              </w:rPr>
            </w:pPr>
          </w:p>
        </w:tc>
        <w:tc>
          <w:tcPr>
            <w:tcW w:w="1051" w:type="dxa"/>
            <w:tcBorders>
              <w:left w:val="nil"/>
              <w:bottom w:val="single" w:sz="4" w:space="0" w:color="auto"/>
              <w:right w:val="nil"/>
            </w:tcBorders>
            <w:vAlign w:val="bottom"/>
          </w:tcPr>
          <w:p w:rsidR="00C42DF8" w:rsidRPr="003B683E" w:rsidRDefault="00C42DF8" w:rsidP="003A6281">
            <w:pPr>
              <w:jc w:val="right"/>
              <w:rPr>
                <w:b/>
                <w:bCs/>
                <w:szCs w:val="22"/>
              </w:rPr>
            </w:pPr>
          </w:p>
        </w:tc>
        <w:tc>
          <w:tcPr>
            <w:tcW w:w="1417" w:type="dxa"/>
            <w:tcBorders>
              <w:left w:val="nil"/>
              <w:bottom w:val="single" w:sz="4" w:space="0" w:color="auto"/>
              <w:right w:val="nil"/>
            </w:tcBorders>
            <w:vAlign w:val="bottom"/>
          </w:tcPr>
          <w:p w:rsidR="00C42DF8" w:rsidRPr="003B683E" w:rsidRDefault="00C42DF8" w:rsidP="003A6281">
            <w:pPr>
              <w:jc w:val="right"/>
              <w:rPr>
                <w:b/>
                <w:bCs/>
                <w:szCs w:val="22"/>
              </w:rPr>
            </w:pPr>
          </w:p>
        </w:tc>
        <w:tc>
          <w:tcPr>
            <w:tcW w:w="1037" w:type="dxa"/>
            <w:tcBorders>
              <w:left w:val="nil"/>
              <w:bottom w:val="single" w:sz="4" w:space="0" w:color="auto"/>
              <w:right w:val="nil"/>
            </w:tcBorders>
            <w:vAlign w:val="bottom"/>
          </w:tcPr>
          <w:p w:rsidR="00C42DF8" w:rsidRPr="003B683E" w:rsidRDefault="00C42DF8" w:rsidP="003A6281">
            <w:pPr>
              <w:jc w:val="right"/>
              <w:rPr>
                <w:b/>
                <w:bCs/>
                <w:szCs w:val="22"/>
              </w:rPr>
            </w:pPr>
          </w:p>
        </w:tc>
        <w:tc>
          <w:tcPr>
            <w:tcW w:w="1559" w:type="dxa"/>
            <w:tcBorders>
              <w:left w:val="nil"/>
              <w:bottom w:val="single" w:sz="4" w:space="0" w:color="auto"/>
              <w:right w:val="nil"/>
            </w:tcBorders>
            <w:vAlign w:val="bottom"/>
          </w:tcPr>
          <w:p w:rsidR="00C42DF8" w:rsidRPr="003B683E" w:rsidRDefault="00C42DF8" w:rsidP="003A6281">
            <w:pPr>
              <w:jc w:val="right"/>
              <w:rPr>
                <w:b/>
                <w:bCs/>
                <w:szCs w:val="22"/>
              </w:rPr>
            </w:pPr>
          </w:p>
        </w:tc>
        <w:tc>
          <w:tcPr>
            <w:tcW w:w="992" w:type="dxa"/>
            <w:tcBorders>
              <w:left w:val="nil"/>
              <w:bottom w:val="single" w:sz="4" w:space="0" w:color="auto"/>
              <w:right w:val="nil"/>
            </w:tcBorders>
            <w:vAlign w:val="bottom"/>
          </w:tcPr>
          <w:p w:rsidR="00C42DF8" w:rsidRPr="003B683E" w:rsidRDefault="00C42DF8" w:rsidP="003A6281">
            <w:pPr>
              <w:jc w:val="right"/>
              <w:rPr>
                <w:b/>
                <w:bCs/>
                <w:szCs w:val="22"/>
              </w:rPr>
            </w:pPr>
          </w:p>
        </w:tc>
        <w:tc>
          <w:tcPr>
            <w:tcW w:w="1510" w:type="dxa"/>
            <w:tcBorders>
              <w:left w:val="nil"/>
              <w:bottom w:val="single" w:sz="4" w:space="0" w:color="auto"/>
              <w:right w:val="nil"/>
            </w:tcBorders>
            <w:vAlign w:val="bottom"/>
          </w:tcPr>
          <w:p w:rsidR="00C42DF8" w:rsidRPr="003B683E" w:rsidRDefault="00C42DF8" w:rsidP="003A6281">
            <w:pPr>
              <w:jc w:val="right"/>
              <w:rPr>
                <w:b/>
                <w:bCs/>
                <w:szCs w:val="22"/>
              </w:rPr>
            </w:pPr>
          </w:p>
        </w:tc>
        <w:tc>
          <w:tcPr>
            <w:tcW w:w="963" w:type="dxa"/>
            <w:tcBorders>
              <w:left w:val="nil"/>
              <w:bottom w:val="single" w:sz="4" w:space="0" w:color="auto"/>
              <w:right w:val="nil"/>
            </w:tcBorders>
            <w:vAlign w:val="bottom"/>
          </w:tcPr>
          <w:p w:rsidR="00C42DF8" w:rsidRPr="003B683E" w:rsidRDefault="00C42DF8" w:rsidP="003A6281">
            <w:pPr>
              <w:jc w:val="right"/>
              <w:rPr>
                <w:b/>
                <w:bCs/>
                <w:szCs w:val="22"/>
              </w:rPr>
            </w:pPr>
          </w:p>
        </w:tc>
      </w:tr>
      <w:tr w:rsidR="00C42DF8" w:rsidRPr="00A83015" w:rsidTr="001A2A5F">
        <w:trPr>
          <w:jc w:val="center"/>
        </w:trPr>
        <w:tc>
          <w:tcPr>
            <w:tcW w:w="4866" w:type="dxa"/>
            <w:tcBorders>
              <w:left w:val="nil"/>
              <w:right w:val="nil"/>
            </w:tcBorders>
          </w:tcPr>
          <w:p w:rsidR="00C42DF8" w:rsidRPr="003B683E" w:rsidRDefault="00C42DF8" w:rsidP="00ED552E">
            <w:pPr>
              <w:rPr>
                <w:b/>
                <w:szCs w:val="22"/>
              </w:rPr>
            </w:pPr>
            <w:r w:rsidRPr="003B683E">
              <w:rPr>
                <w:b/>
                <w:szCs w:val="22"/>
              </w:rPr>
              <w:t xml:space="preserve">Балансова стойност към </w:t>
            </w:r>
            <w:r w:rsidRPr="003B683E">
              <w:rPr>
                <w:b/>
                <w:bCs/>
                <w:szCs w:val="22"/>
              </w:rPr>
              <w:t xml:space="preserve">31 декември </w:t>
            </w:r>
            <w:r w:rsidRPr="003B683E">
              <w:rPr>
                <w:b/>
                <w:szCs w:val="22"/>
              </w:rPr>
              <w:t>201</w:t>
            </w:r>
            <w:r>
              <w:rPr>
                <w:b/>
                <w:szCs w:val="22"/>
              </w:rPr>
              <w:t>3</w:t>
            </w:r>
            <w:r w:rsidRPr="003B683E">
              <w:rPr>
                <w:b/>
                <w:szCs w:val="22"/>
              </w:rPr>
              <w:t xml:space="preserve"> г.</w:t>
            </w:r>
          </w:p>
        </w:tc>
        <w:tc>
          <w:tcPr>
            <w:tcW w:w="933" w:type="dxa"/>
            <w:tcBorders>
              <w:top w:val="single" w:sz="4" w:space="0" w:color="auto"/>
              <w:left w:val="nil"/>
              <w:bottom w:val="double" w:sz="4" w:space="0" w:color="auto"/>
              <w:right w:val="nil"/>
            </w:tcBorders>
            <w:vAlign w:val="bottom"/>
          </w:tcPr>
          <w:p w:rsidR="00C42DF8" w:rsidRPr="003B683E" w:rsidRDefault="00C42DF8" w:rsidP="003A6281">
            <w:pPr>
              <w:jc w:val="right"/>
              <w:rPr>
                <w:b/>
                <w:bCs/>
                <w:szCs w:val="22"/>
                <w:lang w:val="ru-RU"/>
              </w:rPr>
            </w:pPr>
            <w:r>
              <w:rPr>
                <w:b/>
                <w:bCs/>
                <w:szCs w:val="22"/>
                <w:lang w:val="ru-RU"/>
              </w:rPr>
              <w:t>525</w:t>
            </w:r>
          </w:p>
        </w:tc>
        <w:tc>
          <w:tcPr>
            <w:tcW w:w="1051" w:type="dxa"/>
            <w:tcBorders>
              <w:top w:val="single" w:sz="4" w:space="0" w:color="auto"/>
              <w:left w:val="nil"/>
              <w:bottom w:val="double" w:sz="4" w:space="0" w:color="auto"/>
              <w:right w:val="nil"/>
            </w:tcBorders>
            <w:vAlign w:val="bottom"/>
          </w:tcPr>
          <w:p w:rsidR="00C42DF8" w:rsidRPr="003B683E" w:rsidRDefault="00C42DF8" w:rsidP="003A6281">
            <w:pPr>
              <w:jc w:val="right"/>
              <w:rPr>
                <w:b/>
                <w:bCs/>
                <w:szCs w:val="22"/>
                <w:lang w:val="ru-RU"/>
              </w:rPr>
            </w:pPr>
            <w:r>
              <w:rPr>
                <w:b/>
                <w:bCs/>
                <w:szCs w:val="22"/>
                <w:lang w:val="ru-RU"/>
              </w:rPr>
              <w:t>2 425</w:t>
            </w:r>
          </w:p>
        </w:tc>
        <w:tc>
          <w:tcPr>
            <w:tcW w:w="1417" w:type="dxa"/>
            <w:tcBorders>
              <w:top w:val="single" w:sz="4" w:space="0" w:color="auto"/>
              <w:left w:val="nil"/>
              <w:bottom w:val="double" w:sz="4" w:space="0" w:color="auto"/>
              <w:right w:val="nil"/>
            </w:tcBorders>
            <w:vAlign w:val="bottom"/>
          </w:tcPr>
          <w:p w:rsidR="00C42DF8" w:rsidRPr="003B683E" w:rsidRDefault="00C42DF8" w:rsidP="003A6281">
            <w:pPr>
              <w:jc w:val="right"/>
              <w:rPr>
                <w:b/>
                <w:bCs/>
                <w:szCs w:val="22"/>
                <w:lang w:val="ru-RU"/>
              </w:rPr>
            </w:pPr>
            <w:r>
              <w:rPr>
                <w:b/>
                <w:bCs/>
                <w:szCs w:val="22"/>
                <w:lang w:val="ru-RU"/>
              </w:rPr>
              <w:t>6 912</w:t>
            </w:r>
          </w:p>
        </w:tc>
        <w:tc>
          <w:tcPr>
            <w:tcW w:w="1037" w:type="dxa"/>
            <w:tcBorders>
              <w:top w:val="single" w:sz="4" w:space="0" w:color="auto"/>
              <w:left w:val="nil"/>
              <w:bottom w:val="double" w:sz="4" w:space="0" w:color="auto"/>
              <w:right w:val="nil"/>
            </w:tcBorders>
            <w:vAlign w:val="bottom"/>
          </w:tcPr>
          <w:p w:rsidR="00C42DF8" w:rsidRPr="003B683E" w:rsidRDefault="00C42DF8" w:rsidP="003A6281">
            <w:pPr>
              <w:jc w:val="right"/>
              <w:rPr>
                <w:b/>
                <w:bCs/>
                <w:szCs w:val="22"/>
                <w:lang w:val="ru-RU"/>
              </w:rPr>
            </w:pPr>
            <w:r w:rsidRPr="003B683E">
              <w:rPr>
                <w:b/>
                <w:bCs/>
                <w:szCs w:val="22"/>
              </w:rPr>
              <w:t>3</w:t>
            </w:r>
            <w:r w:rsidRPr="003B683E">
              <w:rPr>
                <w:b/>
                <w:bCs/>
                <w:szCs w:val="22"/>
                <w:lang w:val="ru-RU"/>
              </w:rPr>
              <w:t xml:space="preserve"> </w:t>
            </w:r>
            <w:r>
              <w:rPr>
                <w:b/>
                <w:bCs/>
                <w:szCs w:val="22"/>
              </w:rPr>
              <w:t>500</w:t>
            </w:r>
          </w:p>
        </w:tc>
        <w:tc>
          <w:tcPr>
            <w:tcW w:w="1559" w:type="dxa"/>
            <w:tcBorders>
              <w:top w:val="single" w:sz="4" w:space="0" w:color="auto"/>
              <w:left w:val="nil"/>
              <w:bottom w:val="double" w:sz="4" w:space="0" w:color="auto"/>
              <w:right w:val="nil"/>
            </w:tcBorders>
            <w:vAlign w:val="bottom"/>
          </w:tcPr>
          <w:p w:rsidR="00C42DF8" w:rsidRPr="003B683E" w:rsidRDefault="00C42DF8" w:rsidP="00CD2C6F">
            <w:pPr>
              <w:jc w:val="right"/>
              <w:rPr>
                <w:b/>
                <w:bCs/>
                <w:szCs w:val="22"/>
                <w:lang w:val="ru-RU"/>
              </w:rPr>
            </w:pPr>
            <w:r w:rsidRPr="003B683E">
              <w:rPr>
                <w:b/>
                <w:bCs/>
                <w:szCs w:val="22"/>
                <w:lang w:val="ru-RU"/>
              </w:rPr>
              <w:t>4</w:t>
            </w:r>
            <w:r w:rsidRPr="003B683E">
              <w:rPr>
                <w:b/>
                <w:bCs/>
                <w:szCs w:val="22"/>
              </w:rPr>
              <w:t>4</w:t>
            </w:r>
            <w:r w:rsidRPr="003B683E">
              <w:rPr>
                <w:b/>
                <w:bCs/>
                <w:szCs w:val="22"/>
                <w:lang w:val="ru-RU"/>
              </w:rPr>
              <w:t xml:space="preserve"> </w:t>
            </w:r>
            <w:r>
              <w:rPr>
                <w:b/>
                <w:bCs/>
                <w:szCs w:val="22"/>
                <w:lang w:val="ru-RU"/>
              </w:rPr>
              <w:t>738</w:t>
            </w:r>
          </w:p>
        </w:tc>
        <w:tc>
          <w:tcPr>
            <w:tcW w:w="992" w:type="dxa"/>
            <w:tcBorders>
              <w:top w:val="single" w:sz="4" w:space="0" w:color="auto"/>
              <w:left w:val="nil"/>
              <w:bottom w:val="double" w:sz="4" w:space="0" w:color="auto"/>
              <w:right w:val="nil"/>
            </w:tcBorders>
            <w:vAlign w:val="bottom"/>
          </w:tcPr>
          <w:p w:rsidR="00C42DF8" w:rsidRPr="003B683E" w:rsidRDefault="00C42DF8" w:rsidP="003A6281">
            <w:pPr>
              <w:jc w:val="right"/>
              <w:rPr>
                <w:b/>
                <w:bCs/>
                <w:szCs w:val="22"/>
                <w:lang w:val="ru-RU"/>
              </w:rPr>
            </w:pPr>
            <w:r>
              <w:rPr>
                <w:b/>
                <w:bCs/>
                <w:szCs w:val="22"/>
              </w:rPr>
              <w:t>27</w:t>
            </w:r>
          </w:p>
        </w:tc>
        <w:tc>
          <w:tcPr>
            <w:tcW w:w="1510" w:type="dxa"/>
            <w:tcBorders>
              <w:top w:val="single" w:sz="4" w:space="0" w:color="auto"/>
              <w:left w:val="nil"/>
              <w:bottom w:val="double" w:sz="4" w:space="0" w:color="auto"/>
              <w:right w:val="nil"/>
            </w:tcBorders>
            <w:vAlign w:val="bottom"/>
          </w:tcPr>
          <w:p w:rsidR="00C42DF8" w:rsidRPr="003B683E" w:rsidRDefault="00C42DF8" w:rsidP="003A6281">
            <w:pPr>
              <w:jc w:val="right"/>
              <w:rPr>
                <w:b/>
                <w:bCs/>
                <w:szCs w:val="22"/>
              </w:rPr>
            </w:pPr>
            <w:r>
              <w:rPr>
                <w:b/>
                <w:bCs/>
                <w:szCs w:val="22"/>
              </w:rPr>
              <w:t>1 869</w:t>
            </w:r>
          </w:p>
        </w:tc>
        <w:tc>
          <w:tcPr>
            <w:tcW w:w="963" w:type="dxa"/>
            <w:tcBorders>
              <w:top w:val="single" w:sz="4" w:space="0" w:color="auto"/>
              <w:left w:val="nil"/>
              <w:bottom w:val="double" w:sz="4" w:space="0" w:color="auto"/>
              <w:right w:val="nil"/>
            </w:tcBorders>
            <w:vAlign w:val="bottom"/>
          </w:tcPr>
          <w:p w:rsidR="00C42DF8" w:rsidRPr="003B683E" w:rsidRDefault="00C42DF8" w:rsidP="003A6281">
            <w:pPr>
              <w:jc w:val="right"/>
              <w:rPr>
                <w:b/>
                <w:bCs/>
                <w:szCs w:val="22"/>
                <w:lang w:val="ru-RU"/>
              </w:rPr>
            </w:pPr>
            <w:r>
              <w:rPr>
                <w:b/>
                <w:bCs/>
                <w:szCs w:val="22"/>
                <w:lang w:val="ru-RU"/>
              </w:rPr>
              <w:t>59 996</w:t>
            </w:r>
          </w:p>
        </w:tc>
      </w:tr>
    </w:tbl>
    <w:p w:rsidR="00C42DF8" w:rsidRPr="000D444B" w:rsidRDefault="00C42DF8" w:rsidP="000D444B">
      <w:pPr>
        <w:jc w:val="both"/>
        <w:rPr>
          <w:sz w:val="8"/>
          <w:szCs w:val="8"/>
        </w:rPr>
      </w:pPr>
    </w:p>
    <w:p w:rsidR="00C42DF8" w:rsidRPr="004D5D4C" w:rsidRDefault="00C42DF8" w:rsidP="000D444B">
      <w:pPr>
        <w:spacing w:after="120"/>
        <w:jc w:val="both"/>
        <w:rPr>
          <w:sz w:val="24"/>
          <w:szCs w:val="24"/>
        </w:rPr>
      </w:pPr>
      <w:r w:rsidRPr="00FC0C00">
        <w:rPr>
          <w:sz w:val="24"/>
          <w:szCs w:val="24"/>
        </w:rPr>
        <w:t xml:space="preserve">След извършен анализ на нетекущите активи през 2013 г., ръководството на </w:t>
      </w:r>
      <w:r>
        <w:rPr>
          <w:sz w:val="24"/>
          <w:szCs w:val="24"/>
        </w:rPr>
        <w:t>Групата</w:t>
      </w:r>
      <w:r w:rsidRPr="00FC0C00">
        <w:rPr>
          <w:sz w:val="24"/>
          <w:szCs w:val="24"/>
        </w:rPr>
        <w:t xml:space="preserve"> е взело решение нетекущи активи с отчетна стойност 20 640 хил. лв., натрупана амортизация 451 хил. лв. и балансова стойност съответно в размер на 20 189 хил. лв., да бъдат прехвърлени от групата на Имоти, машини и съоръжения в групата на Инвестиционни имоти, последващо отчитани по цена на придобиване. Рекласификацията е наложена в резултат на спиране ползването на имотите от </w:t>
      </w:r>
      <w:r>
        <w:rPr>
          <w:sz w:val="24"/>
          <w:szCs w:val="24"/>
        </w:rPr>
        <w:t>Групата</w:t>
      </w:r>
      <w:r w:rsidRPr="00FC0C00">
        <w:rPr>
          <w:sz w:val="24"/>
          <w:szCs w:val="24"/>
        </w:rPr>
        <w:t xml:space="preserve"> в </w:t>
      </w:r>
      <w:r w:rsidRPr="004D5D4C">
        <w:rPr>
          <w:sz w:val="24"/>
          <w:szCs w:val="24"/>
        </w:rPr>
        <w:t>качеството му на техен собственик.</w:t>
      </w:r>
    </w:p>
    <w:p w:rsidR="00C42DF8" w:rsidRPr="0009440E" w:rsidRDefault="00C42DF8" w:rsidP="003B683E">
      <w:pPr>
        <w:jc w:val="both"/>
        <w:rPr>
          <w:sz w:val="24"/>
          <w:szCs w:val="24"/>
        </w:rPr>
      </w:pPr>
      <w:r w:rsidRPr="004D5D4C">
        <w:rPr>
          <w:sz w:val="24"/>
          <w:szCs w:val="24"/>
        </w:rPr>
        <w:t>През периода Групата извършва трансфери към нематериални активи на обща стойност 195 хил. лв. (2013 г.: 305 хил. лв.) след финализиране на процеса по придобиване на активите и извършване на трансфер от разходи за придобиване на нетекущи активи.</w:t>
      </w:r>
    </w:p>
    <w:p w:rsidR="00C42DF8" w:rsidRPr="0009440E" w:rsidRDefault="00C42DF8" w:rsidP="000D444B">
      <w:pPr>
        <w:spacing w:after="240"/>
        <w:jc w:val="both"/>
        <w:rPr>
          <w:sz w:val="16"/>
          <w:szCs w:val="16"/>
        </w:rPr>
        <w:sectPr w:rsidR="00C42DF8" w:rsidRPr="0009440E" w:rsidSect="000D444B">
          <w:headerReference w:type="default" r:id="rId19"/>
          <w:footerReference w:type="default" r:id="rId20"/>
          <w:footnotePr>
            <w:numStart w:val="3"/>
          </w:footnotePr>
          <w:pgSz w:w="15840" w:h="12240" w:orient="landscape"/>
          <w:pgMar w:top="1440" w:right="1440" w:bottom="1440" w:left="1728" w:header="708" w:footer="708" w:gutter="0"/>
          <w:pgNumType w:start="37"/>
          <w:cols w:space="708"/>
          <w:docGrid w:linePitch="299"/>
        </w:sectPr>
      </w:pPr>
      <w:r w:rsidRPr="0009440E">
        <w:rPr>
          <w:sz w:val="16"/>
          <w:szCs w:val="16"/>
        </w:rPr>
        <w:tab/>
      </w:r>
    </w:p>
    <w:p w:rsidR="00C42DF8" w:rsidRPr="000D444B" w:rsidRDefault="00C42DF8">
      <w:pPr>
        <w:spacing w:after="240"/>
        <w:jc w:val="both"/>
        <w:rPr>
          <w:sz w:val="24"/>
          <w:szCs w:val="24"/>
        </w:rPr>
      </w:pPr>
      <w:r w:rsidRPr="0009440E">
        <w:rPr>
          <w:sz w:val="24"/>
          <w:szCs w:val="24"/>
        </w:rPr>
        <w:t>Всички разходи за амортизация са включени в консолидирания отчет за печалбата или загубата и другия всеобхватен доход на ред „Разходи за амортизация на нефинансови активи”.</w:t>
      </w:r>
    </w:p>
    <w:p w:rsidR="00C42DF8" w:rsidRPr="000D444B" w:rsidRDefault="00C42DF8">
      <w:pPr>
        <w:spacing w:after="240"/>
        <w:jc w:val="both"/>
        <w:rPr>
          <w:rFonts w:cs="Garamond"/>
          <w:sz w:val="24"/>
          <w:szCs w:val="24"/>
        </w:rPr>
      </w:pPr>
      <w:r>
        <w:rPr>
          <w:sz w:val="24"/>
          <w:szCs w:val="24"/>
        </w:rPr>
        <w:t xml:space="preserve">Към 31 декември 2014 </w:t>
      </w:r>
      <w:r w:rsidRPr="000D444B">
        <w:rPr>
          <w:sz w:val="24"/>
          <w:szCs w:val="24"/>
        </w:rPr>
        <w:t xml:space="preserve">г. </w:t>
      </w:r>
      <w:r>
        <w:rPr>
          <w:sz w:val="24"/>
          <w:szCs w:val="24"/>
        </w:rPr>
        <w:t xml:space="preserve">Групата е страна по договори с </w:t>
      </w:r>
      <w:r w:rsidRPr="000D444B">
        <w:rPr>
          <w:sz w:val="24"/>
          <w:szCs w:val="24"/>
        </w:rPr>
        <w:t xml:space="preserve">Zeppelin Power Sistems GmbH &amp; Co KG за доставка </w:t>
      </w:r>
      <w:r>
        <w:rPr>
          <w:sz w:val="24"/>
          <w:szCs w:val="24"/>
        </w:rPr>
        <w:t>на трансмисии, съединители и охладителни кути</w:t>
      </w:r>
      <w:r w:rsidRPr="00E92230">
        <w:rPr>
          <w:sz w:val="24"/>
          <w:szCs w:val="24"/>
        </w:rPr>
        <w:t xml:space="preserve">и. </w:t>
      </w:r>
      <w:r w:rsidRPr="00E92230">
        <w:rPr>
          <w:rFonts w:cs="Garamond"/>
          <w:sz w:val="24"/>
          <w:szCs w:val="24"/>
        </w:rPr>
        <w:t>Групата има и поети ангажименти за придобиване на материални активи във връзка с изпълнението на инвестиционни програми върху обектите на концесия по договори с Министерство на транспорта, информационните технологии и съобщенията.</w:t>
      </w:r>
      <w:r w:rsidRPr="000D444B">
        <w:rPr>
          <w:rFonts w:cs="Garamond"/>
          <w:sz w:val="24"/>
          <w:szCs w:val="24"/>
        </w:rPr>
        <w:t xml:space="preserve"> </w:t>
      </w:r>
    </w:p>
    <w:p w:rsidR="00C42DF8" w:rsidRPr="000D444B" w:rsidRDefault="00C42DF8">
      <w:pPr>
        <w:jc w:val="both"/>
        <w:rPr>
          <w:sz w:val="24"/>
          <w:szCs w:val="24"/>
        </w:rPr>
      </w:pPr>
      <w:r w:rsidRPr="00E92230">
        <w:rPr>
          <w:sz w:val="24"/>
          <w:szCs w:val="24"/>
        </w:rPr>
        <w:t xml:space="preserve">Балансовата стойност на имотите, машините и съоръженията, заложени като обезпечение по задължения (вж. пояснения </w:t>
      </w:r>
      <w:fldSimple w:instr=" REF _Ref250232682 \r \h  \* MERGEFORMAT ">
        <w:r>
          <w:rPr>
            <w:sz w:val="24"/>
            <w:szCs w:val="24"/>
          </w:rPr>
          <w:t>11.1</w:t>
        </w:r>
      </w:fldSimple>
      <w:r w:rsidRPr="00E92230">
        <w:rPr>
          <w:sz w:val="24"/>
          <w:szCs w:val="24"/>
        </w:rPr>
        <w:t xml:space="preserve">, </w:t>
      </w:r>
      <w:fldSimple w:instr=" REF _Ref248868124 \r \h  \* MERGEFORMAT ">
        <w:r>
          <w:rPr>
            <w:sz w:val="24"/>
            <w:szCs w:val="24"/>
          </w:rPr>
          <w:t>21</w:t>
        </w:r>
      </w:fldSimple>
      <w:r w:rsidRPr="00E92230">
        <w:rPr>
          <w:sz w:val="24"/>
          <w:szCs w:val="24"/>
        </w:rPr>
        <w:t xml:space="preserve"> и </w:t>
      </w:r>
      <w:fldSimple w:instr=" REF _Ref250558460 \r \h  \* MERGEFORMAT ">
        <w:r>
          <w:rPr>
            <w:sz w:val="24"/>
            <w:szCs w:val="24"/>
          </w:rPr>
          <w:t>34</w:t>
        </w:r>
      </w:fldSimple>
      <w:r w:rsidRPr="00E92230">
        <w:rPr>
          <w:sz w:val="24"/>
          <w:szCs w:val="24"/>
        </w:rPr>
        <w:t xml:space="preserve"> ), е представена, както с</w:t>
      </w:r>
      <w:r w:rsidRPr="000D444B">
        <w:rPr>
          <w:sz w:val="24"/>
          <w:szCs w:val="24"/>
        </w:rPr>
        <w:t>ледва:</w:t>
      </w:r>
    </w:p>
    <w:p w:rsidR="00C42DF8" w:rsidRPr="00352D7C" w:rsidRDefault="00C42DF8">
      <w:pPr>
        <w:jc w:val="both"/>
        <w:rPr>
          <w:color w:val="FF0000"/>
          <w:sz w:val="24"/>
          <w:szCs w:val="24"/>
          <w:highlight w:val="yellow"/>
        </w:rPr>
      </w:pPr>
    </w:p>
    <w:tbl>
      <w:tblPr>
        <w:tblW w:w="9356" w:type="dxa"/>
        <w:jc w:val="center"/>
        <w:tblLayout w:type="fixed"/>
        <w:tblLook w:val="0000"/>
      </w:tblPr>
      <w:tblGrid>
        <w:gridCol w:w="2694"/>
        <w:gridCol w:w="992"/>
        <w:gridCol w:w="1130"/>
        <w:gridCol w:w="1421"/>
        <w:gridCol w:w="993"/>
        <w:gridCol w:w="1083"/>
        <w:gridCol w:w="1043"/>
      </w:tblGrid>
      <w:tr w:rsidR="00C42DF8" w:rsidRPr="00D26955" w:rsidTr="00D26955">
        <w:trPr>
          <w:trHeight w:val="181"/>
          <w:jc w:val="center"/>
        </w:trPr>
        <w:tc>
          <w:tcPr>
            <w:tcW w:w="2694" w:type="dxa"/>
          </w:tcPr>
          <w:p w:rsidR="00C42DF8" w:rsidRPr="00D26955" w:rsidRDefault="00C42DF8" w:rsidP="00E31F02">
            <w:pPr>
              <w:rPr>
                <w:b/>
                <w:szCs w:val="22"/>
              </w:rPr>
            </w:pPr>
            <w:r w:rsidRPr="00D26955">
              <w:rPr>
                <w:b/>
                <w:szCs w:val="22"/>
              </w:rPr>
              <w:t>Балансова стойност към:</w:t>
            </w:r>
          </w:p>
        </w:tc>
        <w:tc>
          <w:tcPr>
            <w:tcW w:w="992" w:type="dxa"/>
          </w:tcPr>
          <w:p w:rsidR="00C42DF8" w:rsidRPr="00D26955" w:rsidRDefault="00C42DF8" w:rsidP="00E31F02">
            <w:pPr>
              <w:jc w:val="right"/>
              <w:rPr>
                <w:rFonts w:cs="Times New Roman"/>
                <w:b/>
                <w:bCs/>
                <w:szCs w:val="22"/>
                <w:lang w:eastAsia="bg-BG"/>
              </w:rPr>
            </w:pPr>
            <w:r w:rsidRPr="00D26955">
              <w:rPr>
                <w:rFonts w:cs="Times New Roman"/>
                <w:b/>
                <w:bCs/>
                <w:szCs w:val="22"/>
                <w:lang w:eastAsia="bg-BG"/>
              </w:rPr>
              <w:t>Земя</w:t>
            </w:r>
          </w:p>
        </w:tc>
        <w:tc>
          <w:tcPr>
            <w:tcW w:w="1130" w:type="dxa"/>
          </w:tcPr>
          <w:p w:rsidR="00C42DF8" w:rsidRPr="00D26955" w:rsidRDefault="00C42DF8" w:rsidP="00E31F02">
            <w:pPr>
              <w:jc w:val="right"/>
              <w:rPr>
                <w:szCs w:val="22"/>
              </w:rPr>
            </w:pPr>
            <w:r w:rsidRPr="00D26955">
              <w:rPr>
                <w:rFonts w:cs="Times New Roman"/>
                <w:b/>
                <w:bCs/>
                <w:szCs w:val="22"/>
                <w:lang w:eastAsia="bg-BG"/>
              </w:rPr>
              <w:t>Сгради</w:t>
            </w:r>
          </w:p>
        </w:tc>
        <w:tc>
          <w:tcPr>
            <w:tcW w:w="1421" w:type="dxa"/>
          </w:tcPr>
          <w:p w:rsidR="00C42DF8" w:rsidRPr="00D26955" w:rsidRDefault="00C42DF8" w:rsidP="00E31F02">
            <w:pPr>
              <w:jc w:val="right"/>
              <w:rPr>
                <w:rFonts w:cs="Times New Roman"/>
                <w:b/>
                <w:bCs/>
                <w:szCs w:val="22"/>
                <w:lang w:eastAsia="bg-BG"/>
              </w:rPr>
            </w:pPr>
            <w:r w:rsidRPr="00D26955">
              <w:rPr>
                <w:rFonts w:cs="Times New Roman"/>
                <w:b/>
                <w:bCs/>
                <w:szCs w:val="22"/>
                <w:lang w:eastAsia="bg-BG"/>
              </w:rPr>
              <w:t>Машини оборудване</w:t>
            </w:r>
          </w:p>
        </w:tc>
        <w:tc>
          <w:tcPr>
            <w:tcW w:w="993" w:type="dxa"/>
          </w:tcPr>
          <w:p w:rsidR="00C42DF8" w:rsidRPr="00D26955" w:rsidRDefault="00C42DF8" w:rsidP="00E31F02">
            <w:pPr>
              <w:jc w:val="right"/>
              <w:rPr>
                <w:rFonts w:cs="Times New Roman"/>
                <w:b/>
                <w:bCs/>
                <w:szCs w:val="22"/>
                <w:lang w:eastAsia="bg-BG"/>
              </w:rPr>
            </w:pPr>
            <w:r w:rsidRPr="00D26955">
              <w:rPr>
                <w:rFonts w:cs="Times New Roman"/>
                <w:b/>
                <w:bCs/>
                <w:szCs w:val="22"/>
                <w:lang w:eastAsia="bg-BG"/>
              </w:rPr>
              <w:t>Съоръ-жения</w:t>
            </w:r>
          </w:p>
        </w:tc>
        <w:tc>
          <w:tcPr>
            <w:tcW w:w="1083" w:type="dxa"/>
          </w:tcPr>
          <w:p w:rsidR="00C42DF8" w:rsidRPr="00D26955" w:rsidRDefault="00C42DF8" w:rsidP="00E31F02">
            <w:pPr>
              <w:jc w:val="right"/>
              <w:rPr>
                <w:szCs w:val="22"/>
              </w:rPr>
            </w:pPr>
            <w:r w:rsidRPr="00D26955">
              <w:rPr>
                <w:rFonts w:cs="Times New Roman"/>
                <w:b/>
                <w:bCs/>
                <w:szCs w:val="22"/>
                <w:lang w:eastAsia="bg-BG"/>
              </w:rPr>
              <w:t>Транс-портни средства</w:t>
            </w:r>
          </w:p>
        </w:tc>
        <w:tc>
          <w:tcPr>
            <w:tcW w:w="1043" w:type="dxa"/>
          </w:tcPr>
          <w:p w:rsidR="00C42DF8" w:rsidRPr="00D26955" w:rsidRDefault="00C42DF8" w:rsidP="00E31F02">
            <w:pPr>
              <w:jc w:val="right"/>
              <w:rPr>
                <w:b/>
                <w:szCs w:val="22"/>
              </w:rPr>
            </w:pPr>
            <w:r w:rsidRPr="00D26955">
              <w:rPr>
                <w:b/>
                <w:szCs w:val="22"/>
              </w:rPr>
              <w:t>Общо</w:t>
            </w:r>
          </w:p>
        </w:tc>
      </w:tr>
      <w:tr w:rsidR="00C42DF8" w:rsidRPr="00D26955" w:rsidTr="00D26955">
        <w:trPr>
          <w:trHeight w:val="181"/>
          <w:jc w:val="center"/>
        </w:trPr>
        <w:tc>
          <w:tcPr>
            <w:tcW w:w="2694" w:type="dxa"/>
          </w:tcPr>
          <w:p w:rsidR="00C42DF8" w:rsidRPr="00D26955" w:rsidRDefault="00C42DF8" w:rsidP="00E31F02">
            <w:pPr>
              <w:rPr>
                <w:szCs w:val="22"/>
              </w:rPr>
            </w:pPr>
          </w:p>
        </w:tc>
        <w:tc>
          <w:tcPr>
            <w:tcW w:w="992" w:type="dxa"/>
            <w:vAlign w:val="bottom"/>
          </w:tcPr>
          <w:p w:rsidR="00C42DF8" w:rsidRPr="00D26955" w:rsidRDefault="00C42DF8" w:rsidP="00E31F02">
            <w:pPr>
              <w:autoSpaceDE w:val="0"/>
              <w:autoSpaceDN w:val="0"/>
              <w:adjustRightInd w:val="0"/>
              <w:jc w:val="right"/>
              <w:rPr>
                <w:b/>
                <w:bCs/>
                <w:szCs w:val="22"/>
              </w:rPr>
            </w:pPr>
            <w:r w:rsidRPr="00D26955">
              <w:rPr>
                <w:b/>
                <w:bCs/>
                <w:szCs w:val="22"/>
              </w:rPr>
              <w:t>‘000 лв.</w:t>
            </w:r>
          </w:p>
        </w:tc>
        <w:tc>
          <w:tcPr>
            <w:tcW w:w="1130" w:type="dxa"/>
            <w:vAlign w:val="bottom"/>
          </w:tcPr>
          <w:p w:rsidR="00C42DF8" w:rsidRPr="00D26955" w:rsidRDefault="00C42DF8" w:rsidP="00E31F02">
            <w:pPr>
              <w:autoSpaceDE w:val="0"/>
              <w:autoSpaceDN w:val="0"/>
              <w:adjustRightInd w:val="0"/>
              <w:jc w:val="right"/>
              <w:rPr>
                <w:b/>
                <w:bCs/>
                <w:szCs w:val="22"/>
              </w:rPr>
            </w:pPr>
            <w:r w:rsidRPr="00D26955">
              <w:rPr>
                <w:b/>
                <w:bCs/>
                <w:szCs w:val="22"/>
              </w:rPr>
              <w:t>‘000 лв.</w:t>
            </w:r>
          </w:p>
        </w:tc>
        <w:tc>
          <w:tcPr>
            <w:tcW w:w="1421" w:type="dxa"/>
            <w:vAlign w:val="bottom"/>
          </w:tcPr>
          <w:p w:rsidR="00C42DF8" w:rsidRPr="00D26955" w:rsidRDefault="00C42DF8" w:rsidP="00E31F02">
            <w:pPr>
              <w:autoSpaceDE w:val="0"/>
              <w:autoSpaceDN w:val="0"/>
              <w:adjustRightInd w:val="0"/>
              <w:jc w:val="right"/>
              <w:rPr>
                <w:b/>
                <w:bCs/>
                <w:szCs w:val="22"/>
              </w:rPr>
            </w:pPr>
            <w:r w:rsidRPr="00D26955">
              <w:rPr>
                <w:b/>
                <w:bCs/>
                <w:szCs w:val="22"/>
              </w:rPr>
              <w:t>‘000 лв.</w:t>
            </w:r>
          </w:p>
        </w:tc>
        <w:tc>
          <w:tcPr>
            <w:tcW w:w="993" w:type="dxa"/>
            <w:vAlign w:val="bottom"/>
          </w:tcPr>
          <w:p w:rsidR="00C42DF8" w:rsidRPr="00D26955" w:rsidRDefault="00C42DF8" w:rsidP="00E31F02">
            <w:pPr>
              <w:autoSpaceDE w:val="0"/>
              <w:autoSpaceDN w:val="0"/>
              <w:adjustRightInd w:val="0"/>
              <w:jc w:val="right"/>
              <w:rPr>
                <w:b/>
                <w:bCs/>
                <w:szCs w:val="22"/>
              </w:rPr>
            </w:pPr>
            <w:r w:rsidRPr="00D26955">
              <w:rPr>
                <w:b/>
                <w:bCs/>
                <w:szCs w:val="22"/>
              </w:rPr>
              <w:t>‘000 лв.</w:t>
            </w:r>
          </w:p>
        </w:tc>
        <w:tc>
          <w:tcPr>
            <w:tcW w:w="1083" w:type="dxa"/>
            <w:vAlign w:val="bottom"/>
          </w:tcPr>
          <w:p w:rsidR="00C42DF8" w:rsidRPr="00D26955" w:rsidRDefault="00C42DF8" w:rsidP="00E31F02">
            <w:pPr>
              <w:autoSpaceDE w:val="0"/>
              <w:autoSpaceDN w:val="0"/>
              <w:adjustRightInd w:val="0"/>
              <w:jc w:val="right"/>
              <w:rPr>
                <w:b/>
                <w:bCs/>
                <w:szCs w:val="22"/>
              </w:rPr>
            </w:pPr>
            <w:r w:rsidRPr="00D26955">
              <w:rPr>
                <w:b/>
                <w:bCs/>
                <w:szCs w:val="22"/>
              </w:rPr>
              <w:t>‘000 лв.</w:t>
            </w:r>
          </w:p>
        </w:tc>
        <w:tc>
          <w:tcPr>
            <w:tcW w:w="1043" w:type="dxa"/>
            <w:vAlign w:val="bottom"/>
          </w:tcPr>
          <w:p w:rsidR="00C42DF8" w:rsidRPr="00D26955" w:rsidRDefault="00C42DF8" w:rsidP="00E31F02">
            <w:pPr>
              <w:autoSpaceDE w:val="0"/>
              <w:autoSpaceDN w:val="0"/>
              <w:adjustRightInd w:val="0"/>
              <w:jc w:val="right"/>
              <w:rPr>
                <w:b/>
                <w:bCs/>
                <w:szCs w:val="22"/>
              </w:rPr>
            </w:pPr>
            <w:r w:rsidRPr="00D26955">
              <w:rPr>
                <w:b/>
                <w:bCs/>
                <w:szCs w:val="22"/>
              </w:rPr>
              <w:t>‘000 лв.</w:t>
            </w:r>
          </w:p>
        </w:tc>
      </w:tr>
      <w:tr w:rsidR="00C42DF8" w:rsidRPr="00D26955" w:rsidTr="00D26955">
        <w:trPr>
          <w:trHeight w:val="181"/>
          <w:jc w:val="center"/>
        </w:trPr>
        <w:tc>
          <w:tcPr>
            <w:tcW w:w="2694" w:type="dxa"/>
            <w:vAlign w:val="bottom"/>
          </w:tcPr>
          <w:p w:rsidR="00C42DF8" w:rsidRPr="00D26955" w:rsidRDefault="00C42DF8" w:rsidP="00E31F02">
            <w:pPr>
              <w:rPr>
                <w:b/>
                <w:szCs w:val="22"/>
              </w:rPr>
            </w:pPr>
          </w:p>
        </w:tc>
        <w:tc>
          <w:tcPr>
            <w:tcW w:w="992" w:type="dxa"/>
            <w:vAlign w:val="bottom"/>
          </w:tcPr>
          <w:p w:rsidR="00C42DF8" w:rsidRPr="00D26955" w:rsidRDefault="00C42DF8" w:rsidP="00E31F02">
            <w:pPr>
              <w:jc w:val="right"/>
              <w:rPr>
                <w:szCs w:val="22"/>
              </w:rPr>
            </w:pPr>
          </w:p>
        </w:tc>
        <w:tc>
          <w:tcPr>
            <w:tcW w:w="1130" w:type="dxa"/>
            <w:vAlign w:val="bottom"/>
          </w:tcPr>
          <w:p w:rsidR="00C42DF8" w:rsidRPr="00D26955" w:rsidRDefault="00C42DF8" w:rsidP="00E31F02">
            <w:pPr>
              <w:jc w:val="right"/>
              <w:rPr>
                <w:szCs w:val="22"/>
              </w:rPr>
            </w:pPr>
          </w:p>
        </w:tc>
        <w:tc>
          <w:tcPr>
            <w:tcW w:w="1421" w:type="dxa"/>
          </w:tcPr>
          <w:p w:rsidR="00C42DF8" w:rsidRPr="00D26955" w:rsidRDefault="00C42DF8" w:rsidP="00E31F02">
            <w:pPr>
              <w:jc w:val="right"/>
              <w:rPr>
                <w:szCs w:val="22"/>
              </w:rPr>
            </w:pPr>
          </w:p>
        </w:tc>
        <w:tc>
          <w:tcPr>
            <w:tcW w:w="993" w:type="dxa"/>
          </w:tcPr>
          <w:p w:rsidR="00C42DF8" w:rsidRPr="00D26955" w:rsidRDefault="00C42DF8" w:rsidP="00E31F02">
            <w:pPr>
              <w:jc w:val="right"/>
              <w:rPr>
                <w:szCs w:val="22"/>
              </w:rPr>
            </w:pPr>
          </w:p>
        </w:tc>
        <w:tc>
          <w:tcPr>
            <w:tcW w:w="1083" w:type="dxa"/>
            <w:vAlign w:val="bottom"/>
          </w:tcPr>
          <w:p w:rsidR="00C42DF8" w:rsidRPr="00D26955" w:rsidRDefault="00C42DF8" w:rsidP="00E31F02">
            <w:pPr>
              <w:jc w:val="right"/>
              <w:rPr>
                <w:szCs w:val="22"/>
              </w:rPr>
            </w:pPr>
          </w:p>
        </w:tc>
        <w:tc>
          <w:tcPr>
            <w:tcW w:w="1043" w:type="dxa"/>
            <w:vAlign w:val="bottom"/>
          </w:tcPr>
          <w:p w:rsidR="00C42DF8" w:rsidRPr="00D26955" w:rsidRDefault="00C42DF8" w:rsidP="00E31F02">
            <w:pPr>
              <w:jc w:val="right"/>
              <w:rPr>
                <w:szCs w:val="22"/>
              </w:rPr>
            </w:pPr>
          </w:p>
        </w:tc>
      </w:tr>
      <w:tr w:rsidR="00C42DF8" w:rsidRPr="00D26955" w:rsidTr="00D26955">
        <w:trPr>
          <w:trHeight w:val="181"/>
          <w:jc w:val="center"/>
        </w:trPr>
        <w:tc>
          <w:tcPr>
            <w:tcW w:w="2694" w:type="dxa"/>
            <w:vAlign w:val="bottom"/>
          </w:tcPr>
          <w:p w:rsidR="00C42DF8" w:rsidRPr="00D26955" w:rsidRDefault="00C42DF8" w:rsidP="00E31F02">
            <w:pPr>
              <w:rPr>
                <w:szCs w:val="22"/>
              </w:rPr>
            </w:pPr>
            <w:r>
              <w:rPr>
                <w:szCs w:val="22"/>
              </w:rPr>
              <w:t>31 декември 2014</w:t>
            </w:r>
            <w:r w:rsidRPr="00D26955">
              <w:rPr>
                <w:szCs w:val="22"/>
              </w:rPr>
              <w:t xml:space="preserve"> г.</w:t>
            </w:r>
          </w:p>
        </w:tc>
        <w:tc>
          <w:tcPr>
            <w:tcW w:w="992" w:type="dxa"/>
            <w:vAlign w:val="bottom"/>
          </w:tcPr>
          <w:p w:rsidR="00C42DF8" w:rsidRPr="00D26955" w:rsidRDefault="00C42DF8" w:rsidP="00E31F02">
            <w:pPr>
              <w:jc w:val="right"/>
              <w:rPr>
                <w:szCs w:val="22"/>
              </w:rPr>
            </w:pPr>
            <w:r w:rsidRPr="00D26955">
              <w:rPr>
                <w:szCs w:val="22"/>
              </w:rPr>
              <w:t>396</w:t>
            </w:r>
          </w:p>
        </w:tc>
        <w:tc>
          <w:tcPr>
            <w:tcW w:w="1130" w:type="dxa"/>
            <w:vAlign w:val="bottom"/>
          </w:tcPr>
          <w:p w:rsidR="00C42DF8" w:rsidRPr="00D26955" w:rsidRDefault="00C42DF8" w:rsidP="00F51A6E">
            <w:pPr>
              <w:jc w:val="right"/>
              <w:rPr>
                <w:szCs w:val="22"/>
              </w:rPr>
            </w:pPr>
            <w:r>
              <w:rPr>
                <w:szCs w:val="22"/>
              </w:rPr>
              <w:t>337</w:t>
            </w:r>
          </w:p>
        </w:tc>
        <w:tc>
          <w:tcPr>
            <w:tcW w:w="1421" w:type="dxa"/>
            <w:vAlign w:val="bottom"/>
          </w:tcPr>
          <w:p w:rsidR="00C42DF8" w:rsidRPr="00D26955" w:rsidRDefault="00C42DF8" w:rsidP="00E31F02">
            <w:pPr>
              <w:jc w:val="right"/>
              <w:rPr>
                <w:szCs w:val="22"/>
              </w:rPr>
            </w:pPr>
            <w:r w:rsidRPr="00D26955">
              <w:rPr>
                <w:szCs w:val="22"/>
              </w:rPr>
              <w:t>1 324</w:t>
            </w:r>
          </w:p>
        </w:tc>
        <w:tc>
          <w:tcPr>
            <w:tcW w:w="993" w:type="dxa"/>
            <w:vAlign w:val="bottom"/>
          </w:tcPr>
          <w:p w:rsidR="00C42DF8" w:rsidRPr="00D26955" w:rsidRDefault="00C42DF8" w:rsidP="00E31F02">
            <w:pPr>
              <w:jc w:val="right"/>
              <w:rPr>
                <w:szCs w:val="22"/>
              </w:rPr>
            </w:pPr>
            <w:r w:rsidRPr="00D26955">
              <w:rPr>
                <w:szCs w:val="22"/>
              </w:rPr>
              <w:t>22</w:t>
            </w:r>
          </w:p>
        </w:tc>
        <w:tc>
          <w:tcPr>
            <w:tcW w:w="1083" w:type="dxa"/>
            <w:vAlign w:val="bottom"/>
          </w:tcPr>
          <w:p w:rsidR="00C42DF8" w:rsidRPr="00D26955" w:rsidRDefault="00C42DF8" w:rsidP="00E31F02">
            <w:pPr>
              <w:jc w:val="right"/>
              <w:rPr>
                <w:szCs w:val="22"/>
              </w:rPr>
            </w:pPr>
            <w:r>
              <w:rPr>
                <w:szCs w:val="22"/>
              </w:rPr>
              <w:t>2 121</w:t>
            </w:r>
          </w:p>
        </w:tc>
        <w:tc>
          <w:tcPr>
            <w:tcW w:w="1043" w:type="dxa"/>
            <w:vAlign w:val="bottom"/>
          </w:tcPr>
          <w:p w:rsidR="00C42DF8" w:rsidRPr="00F6264E" w:rsidRDefault="00C42DF8" w:rsidP="00E0722F">
            <w:pPr>
              <w:jc w:val="right"/>
              <w:rPr>
                <w:b/>
                <w:szCs w:val="22"/>
              </w:rPr>
            </w:pPr>
            <w:r>
              <w:rPr>
                <w:b/>
                <w:szCs w:val="22"/>
              </w:rPr>
              <w:t>4 200</w:t>
            </w:r>
          </w:p>
        </w:tc>
      </w:tr>
      <w:tr w:rsidR="00C42DF8" w:rsidRPr="00D26955" w:rsidTr="00D26955">
        <w:trPr>
          <w:trHeight w:val="181"/>
          <w:jc w:val="center"/>
        </w:trPr>
        <w:tc>
          <w:tcPr>
            <w:tcW w:w="2694" w:type="dxa"/>
            <w:vAlign w:val="bottom"/>
          </w:tcPr>
          <w:p w:rsidR="00C42DF8" w:rsidRPr="00D26955" w:rsidRDefault="00C42DF8" w:rsidP="00F51A6E">
            <w:pPr>
              <w:rPr>
                <w:szCs w:val="22"/>
              </w:rPr>
            </w:pPr>
            <w:r w:rsidRPr="00D26955">
              <w:rPr>
                <w:szCs w:val="22"/>
              </w:rPr>
              <w:t>31 декември 201</w:t>
            </w:r>
            <w:r>
              <w:rPr>
                <w:szCs w:val="22"/>
              </w:rPr>
              <w:t>3</w:t>
            </w:r>
            <w:r w:rsidRPr="00D26955">
              <w:rPr>
                <w:szCs w:val="22"/>
              </w:rPr>
              <w:t xml:space="preserve"> г.</w:t>
            </w:r>
          </w:p>
        </w:tc>
        <w:tc>
          <w:tcPr>
            <w:tcW w:w="992" w:type="dxa"/>
            <w:vAlign w:val="bottom"/>
          </w:tcPr>
          <w:p w:rsidR="00C42DF8" w:rsidRPr="00D26955" w:rsidRDefault="00C42DF8" w:rsidP="00E31F02">
            <w:pPr>
              <w:jc w:val="right"/>
              <w:rPr>
                <w:szCs w:val="22"/>
              </w:rPr>
            </w:pPr>
            <w:r w:rsidRPr="00D26955">
              <w:rPr>
                <w:szCs w:val="22"/>
              </w:rPr>
              <w:t>396</w:t>
            </w:r>
          </w:p>
        </w:tc>
        <w:tc>
          <w:tcPr>
            <w:tcW w:w="1130" w:type="dxa"/>
            <w:vAlign w:val="bottom"/>
          </w:tcPr>
          <w:p w:rsidR="00C42DF8" w:rsidRPr="00D26955" w:rsidRDefault="00C42DF8" w:rsidP="00E31F02">
            <w:pPr>
              <w:jc w:val="right"/>
              <w:rPr>
                <w:szCs w:val="22"/>
              </w:rPr>
            </w:pPr>
            <w:r>
              <w:rPr>
                <w:szCs w:val="22"/>
              </w:rPr>
              <w:t>347</w:t>
            </w:r>
          </w:p>
        </w:tc>
        <w:tc>
          <w:tcPr>
            <w:tcW w:w="1421" w:type="dxa"/>
            <w:vAlign w:val="bottom"/>
          </w:tcPr>
          <w:p w:rsidR="00C42DF8" w:rsidRPr="00D26955" w:rsidRDefault="00C42DF8" w:rsidP="00E31F02">
            <w:pPr>
              <w:jc w:val="right"/>
              <w:rPr>
                <w:szCs w:val="22"/>
              </w:rPr>
            </w:pPr>
            <w:r>
              <w:rPr>
                <w:szCs w:val="22"/>
              </w:rPr>
              <w:t>1 324</w:t>
            </w:r>
          </w:p>
        </w:tc>
        <w:tc>
          <w:tcPr>
            <w:tcW w:w="993" w:type="dxa"/>
            <w:vAlign w:val="bottom"/>
          </w:tcPr>
          <w:p w:rsidR="00C42DF8" w:rsidRPr="00D26955" w:rsidRDefault="00C42DF8" w:rsidP="00E31F02">
            <w:pPr>
              <w:jc w:val="right"/>
              <w:rPr>
                <w:szCs w:val="22"/>
              </w:rPr>
            </w:pPr>
            <w:r>
              <w:rPr>
                <w:szCs w:val="22"/>
              </w:rPr>
              <w:t>22</w:t>
            </w:r>
          </w:p>
        </w:tc>
        <w:tc>
          <w:tcPr>
            <w:tcW w:w="1083" w:type="dxa"/>
            <w:vAlign w:val="bottom"/>
          </w:tcPr>
          <w:p w:rsidR="00C42DF8" w:rsidRPr="00D26955" w:rsidRDefault="00C42DF8" w:rsidP="00E31F02">
            <w:pPr>
              <w:jc w:val="right"/>
              <w:rPr>
                <w:szCs w:val="22"/>
              </w:rPr>
            </w:pPr>
            <w:r>
              <w:rPr>
                <w:szCs w:val="22"/>
              </w:rPr>
              <w:t>655</w:t>
            </w:r>
          </w:p>
        </w:tc>
        <w:tc>
          <w:tcPr>
            <w:tcW w:w="1043" w:type="dxa"/>
            <w:vAlign w:val="bottom"/>
          </w:tcPr>
          <w:p w:rsidR="00C42DF8" w:rsidRPr="00F6264E" w:rsidRDefault="00C42DF8" w:rsidP="00E31F02">
            <w:pPr>
              <w:jc w:val="right"/>
              <w:rPr>
                <w:b/>
                <w:szCs w:val="22"/>
              </w:rPr>
            </w:pPr>
            <w:r>
              <w:rPr>
                <w:b/>
                <w:szCs w:val="22"/>
              </w:rPr>
              <w:t>2 744</w:t>
            </w:r>
          </w:p>
        </w:tc>
      </w:tr>
    </w:tbl>
    <w:p w:rsidR="00C42DF8" w:rsidRDefault="00C42DF8">
      <w:pPr>
        <w:pStyle w:val="Heading1"/>
        <w:spacing w:before="0" w:after="0"/>
      </w:pPr>
    </w:p>
    <w:p w:rsidR="00C42DF8" w:rsidRPr="00E31F02" w:rsidRDefault="00C42DF8" w:rsidP="00625817">
      <w:pPr>
        <w:pStyle w:val="Heading1"/>
        <w:numPr>
          <w:ilvl w:val="0"/>
          <w:numId w:val="15"/>
        </w:numPr>
        <w:rPr>
          <w:color w:val="auto"/>
        </w:rPr>
      </w:pPr>
      <w:bookmarkStart w:id="29" w:name="_Ref417758253"/>
      <w:r w:rsidRPr="00E31F02">
        <w:rPr>
          <w:color w:val="auto"/>
        </w:rPr>
        <w:t>Предоставени аванси за придобиване на нетекущи активи</w:t>
      </w:r>
      <w:bookmarkEnd w:id="29"/>
      <w:r w:rsidRPr="00E31F02">
        <w:rPr>
          <w:color w:val="auto"/>
        </w:rPr>
        <w:t xml:space="preserve"> </w:t>
      </w:r>
    </w:p>
    <w:p w:rsidR="00C42DF8" w:rsidRPr="005A2CC7" w:rsidRDefault="00C42DF8" w:rsidP="00E31F02">
      <w:pPr>
        <w:autoSpaceDE w:val="0"/>
        <w:autoSpaceDN w:val="0"/>
        <w:adjustRightInd w:val="0"/>
        <w:jc w:val="both"/>
        <w:rPr>
          <w:sz w:val="24"/>
          <w:szCs w:val="24"/>
          <w:highlight w:val="magenta"/>
        </w:rPr>
      </w:pPr>
      <w:r w:rsidRPr="00EB4DCC">
        <w:rPr>
          <w:sz w:val="24"/>
          <w:szCs w:val="24"/>
        </w:rPr>
        <w:t>Значимите аванси за придобиване на нетекущи активи могат да бъдат представени както следва:</w:t>
      </w:r>
    </w:p>
    <w:tbl>
      <w:tblPr>
        <w:tblW w:w="0" w:type="auto"/>
        <w:tblInd w:w="108" w:type="dxa"/>
        <w:tblLook w:val="0000"/>
      </w:tblPr>
      <w:tblGrid>
        <w:gridCol w:w="6660"/>
        <w:gridCol w:w="1170"/>
        <w:gridCol w:w="1170"/>
      </w:tblGrid>
      <w:tr w:rsidR="00C42DF8" w:rsidRPr="005A2CC7" w:rsidTr="00B64F13">
        <w:trPr>
          <w:trHeight w:val="181"/>
        </w:trPr>
        <w:tc>
          <w:tcPr>
            <w:tcW w:w="6660" w:type="dxa"/>
            <w:shd w:val="clear" w:color="auto" w:fill="FFFFFF"/>
          </w:tcPr>
          <w:p w:rsidR="00C42DF8" w:rsidRPr="00EB4DCC" w:rsidRDefault="00C42DF8" w:rsidP="00E31F02">
            <w:pPr>
              <w:autoSpaceDE w:val="0"/>
              <w:autoSpaceDN w:val="0"/>
              <w:adjustRightInd w:val="0"/>
              <w:jc w:val="both"/>
              <w:rPr>
                <w:sz w:val="24"/>
                <w:szCs w:val="24"/>
              </w:rPr>
            </w:pPr>
          </w:p>
        </w:tc>
        <w:tc>
          <w:tcPr>
            <w:tcW w:w="1170" w:type="dxa"/>
            <w:shd w:val="clear" w:color="auto" w:fill="FFFFFF"/>
            <w:vAlign w:val="bottom"/>
          </w:tcPr>
          <w:p w:rsidR="00C42DF8" w:rsidRPr="00EB4DCC" w:rsidRDefault="00C42DF8" w:rsidP="005F22CD">
            <w:pPr>
              <w:autoSpaceDE w:val="0"/>
              <w:autoSpaceDN w:val="0"/>
              <w:adjustRightInd w:val="0"/>
              <w:jc w:val="right"/>
              <w:rPr>
                <w:b/>
                <w:bCs/>
                <w:sz w:val="24"/>
                <w:szCs w:val="24"/>
              </w:rPr>
            </w:pPr>
            <w:r w:rsidRPr="00EB4DCC">
              <w:rPr>
                <w:b/>
                <w:bCs/>
                <w:sz w:val="24"/>
                <w:szCs w:val="24"/>
              </w:rPr>
              <w:t>2014</w:t>
            </w:r>
          </w:p>
        </w:tc>
        <w:tc>
          <w:tcPr>
            <w:tcW w:w="1170" w:type="dxa"/>
            <w:shd w:val="clear" w:color="auto" w:fill="FFFFFF"/>
            <w:vAlign w:val="bottom"/>
          </w:tcPr>
          <w:p w:rsidR="00C42DF8" w:rsidRPr="00EB4DCC" w:rsidRDefault="00C42DF8" w:rsidP="005F22CD">
            <w:pPr>
              <w:autoSpaceDE w:val="0"/>
              <w:autoSpaceDN w:val="0"/>
              <w:adjustRightInd w:val="0"/>
              <w:jc w:val="right"/>
              <w:rPr>
                <w:b/>
                <w:bCs/>
                <w:sz w:val="24"/>
                <w:szCs w:val="24"/>
              </w:rPr>
            </w:pPr>
            <w:r w:rsidRPr="00EB4DCC">
              <w:rPr>
                <w:b/>
                <w:bCs/>
                <w:sz w:val="24"/>
                <w:szCs w:val="24"/>
              </w:rPr>
              <w:t>2013</w:t>
            </w:r>
          </w:p>
        </w:tc>
      </w:tr>
      <w:tr w:rsidR="00C42DF8" w:rsidRPr="005A2CC7" w:rsidTr="00B64F13">
        <w:trPr>
          <w:trHeight w:val="181"/>
        </w:trPr>
        <w:tc>
          <w:tcPr>
            <w:tcW w:w="6660" w:type="dxa"/>
            <w:shd w:val="clear" w:color="auto" w:fill="FFFFFF"/>
          </w:tcPr>
          <w:p w:rsidR="00C42DF8" w:rsidRPr="00EB4DCC" w:rsidRDefault="00C42DF8" w:rsidP="00E31F02">
            <w:pPr>
              <w:autoSpaceDE w:val="0"/>
              <w:autoSpaceDN w:val="0"/>
              <w:adjustRightInd w:val="0"/>
              <w:jc w:val="both"/>
              <w:rPr>
                <w:sz w:val="24"/>
                <w:szCs w:val="24"/>
              </w:rPr>
            </w:pPr>
          </w:p>
        </w:tc>
        <w:tc>
          <w:tcPr>
            <w:tcW w:w="1170" w:type="dxa"/>
            <w:tcBorders>
              <w:top w:val="nil"/>
              <w:left w:val="nil"/>
              <w:bottom w:val="nil"/>
              <w:right w:val="nil"/>
            </w:tcBorders>
            <w:shd w:val="clear" w:color="000000" w:fill="FFFFFF"/>
            <w:vAlign w:val="bottom"/>
          </w:tcPr>
          <w:p w:rsidR="00C42DF8" w:rsidRPr="00EB4DCC" w:rsidRDefault="00C42DF8" w:rsidP="00E31F02">
            <w:pPr>
              <w:jc w:val="right"/>
              <w:rPr>
                <w:rFonts w:cs="Times New Roman"/>
                <w:b/>
                <w:bCs/>
                <w:color w:val="000000"/>
                <w:sz w:val="24"/>
                <w:szCs w:val="24"/>
                <w:lang w:eastAsia="bg-BG"/>
              </w:rPr>
            </w:pPr>
            <w:r w:rsidRPr="00EB4DCC">
              <w:rPr>
                <w:rFonts w:cs="Times New Roman"/>
                <w:b/>
                <w:bCs/>
                <w:color w:val="000000"/>
                <w:sz w:val="24"/>
                <w:szCs w:val="24"/>
                <w:lang w:eastAsia="bg-BG"/>
              </w:rPr>
              <w:t>‘000 лв.</w:t>
            </w:r>
          </w:p>
        </w:tc>
        <w:tc>
          <w:tcPr>
            <w:tcW w:w="1170" w:type="dxa"/>
            <w:tcBorders>
              <w:top w:val="nil"/>
              <w:left w:val="nil"/>
              <w:bottom w:val="nil"/>
              <w:right w:val="nil"/>
            </w:tcBorders>
            <w:shd w:val="clear" w:color="000000" w:fill="FFFFFF"/>
            <w:vAlign w:val="bottom"/>
          </w:tcPr>
          <w:p w:rsidR="00C42DF8" w:rsidRPr="00EB4DCC" w:rsidRDefault="00C42DF8" w:rsidP="00E31F02">
            <w:pPr>
              <w:jc w:val="right"/>
              <w:rPr>
                <w:rFonts w:cs="Times New Roman"/>
                <w:b/>
                <w:bCs/>
                <w:color w:val="000000"/>
                <w:sz w:val="24"/>
                <w:szCs w:val="24"/>
                <w:lang w:eastAsia="bg-BG"/>
              </w:rPr>
            </w:pPr>
            <w:r w:rsidRPr="00EB4DCC">
              <w:rPr>
                <w:rFonts w:cs="Times New Roman"/>
                <w:b/>
                <w:bCs/>
                <w:color w:val="000000"/>
                <w:sz w:val="24"/>
                <w:szCs w:val="24"/>
                <w:lang w:eastAsia="bg-BG"/>
              </w:rPr>
              <w:t>‘000 лв.</w:t>
            </w:r>
          </w:p>
        </w:tc>
      </w:tr>
      <w:tr w:rsidR="00C42DF8" w:rsidRPr="005A2CC7" w:rsidTr="00B64F13">
        <w:trPr>
          <w:trHeight w:val="181"/>
        </w:trPr>
        <w:tc>
          <w:tcPr>
            <w:tcW w:w="6660" w:type="dxa"/>
            <w:shd w:val="clear" w:color="auto" w:fill="FFFFFF"/>
          </w:tcPr>
          <w:p w:rsidR="00C42DF8" w:rsidRPr="00EB4DCC" w:rsidRDefault="00C42DF8" w:rsidP="00E31F02">
            <w:pPr>
              <w:autoSpaceDE w:val="0"/>
              <w:autoSpaceDN w:val="0"/>
              <w:adjustRightInd w:val="0"/>
              <w:jc w:val="both"/>
              <w:rPr>
                <w:sz w:val="24"/>
                <w:szCs w:val="24"/>
              </w:rPr>
            </w:pPr>
          </w:p>
        </w:tc>
        <w:tc>
          <w:tcPr>
            <w:tcW w:w="1170" w:type="dxa"/>
            <w:shd w:val="clear" w:color="auto" w:fill="FFFFFF"/>
            <w:vAlign w:val="bottom"/>
          </w:tcPr>
          <w:p w:rsidR="00C42DF8" w:rsidRPr="00EB4DCC" w:rsidRDefault="00C42DF8" w:rsidP="00E31F02">
            <w:pPr>
              <w:autoSpaceDE w:val="0"/>
              <w:autoSpaceDN w:val="0"/>
              <w:adjustRightInd w:val="0"/>
              <w:jc w:val="right"/>
              <w:rPr>
                <w:sz w:val="24"/>
                <w:szCs w:val="24"/>
              </w:rPr>
            </w:pPr>
          </w:p>
        </w:tc>
        <w:tc>
          <w:tcPr>
            <w:tcW w:w="1170" w:type="dxa"/>
            <w:shd w:val="clear" w:color="auto" w:fill="FFFFFF"/>
            <w:vAlign w:val="bottom"/>
          </w:tcPr>
          <w:p w:rsidR="00C42DF8" w:rsidRPr="00EB4DCC" w:rsidRDefault="00C42DF8" w:rsidP="00E31F02">
            <w:pPr>
              <w:autoSpaceDE w:val="0"/>
              <w:autoSpaceDN w:val="0"/>
              <w:adjustRightInd w:val="0"/>
              <w:jc w:val="right"/>
              <w:rPr>
                <w:sz w:val="24"/>
                <w:szCs w:val="24"/>
              </w:rPr>
            </w:pPr>
          </w:p>
        </w:tc>
      </w:tr>
      <w:tr w:rsidR="00C42DF8" w:rsidRPr="005A2CC7" w:rsidTr="00B64F13">
        <w:trPr>
          <w:trHeight w:val="181"/>
        </w:trPr>
        <w:tc>
          <w:tcPr>
            <w:tcW w:w="6660" w:type="dxa"/>
            <w:shd w:val="clear" w:color="auto" w:fill="FFFFFF"/>
          </w:tcPr>
          <w:p w:rsidR="00C42DF8" w:rsidRPr="00EB4DCC" w:rsidRDefault="00C42DF8" w:rsidP="00E31F02">
            <w:pPr>
              <w:rPr>
                <w:color w:val="000000"/>
                <w:sz w:val="24"/>
                <w:szCs w:val="19"/>
              </w:rPr>
            </w:pPr>
            <w:r w:rsidRPr="00EB4DCC">
              <w:rPr>
                <w:sz w:val="24"/>
                <w:szCs w:val="24"/>
              </w:rPr>
              <w:t>Zeppelin Power Sistems GmbH &amp; Co KG</w:t>
            </w:r>
          </w:p>
        </w:tc>
        <w:tc>
          <w:tcPr>
            <w:tcW w:w="1170" w:type="dxa"/>
            <w:shd w:val="clear" w:color="auto" w:fill="FFFFFF"/>
            <w:vAlign w:val="bottom"/>
          </w:tcPr>
          <w:p w:rsidR="00C42DF8" w:rsidRPr="00EB4DCC" w:rsidRDefault="00C42DF8" w:rsidP="00E31F02">
            <w:pPr>
              <w:jc w:val="right"/>
              <w:rPr>
                <w:rFonts w:cs="Times New Roman"/>
                <w:color w:val="000000"/>
                <w:sz w:val="24"/>
                <w:szCs w:val="24"/>
                <w:lang w:eastAsia="bg-BG"/>
              </w:rPr>
            </w:pPr>
            <w:r w:rsidRPr="00EB4DCC">
              <w:rPr>
                <w:rFonts w:cs="Times New Roman"/>
                <w:color w:val="000000"/>
                <w:sz w:val="24"/>
                <w:szCs w:val="24"/>
                <w:lang w:eastAsia="bg-BG"/>
              </w:rPr>
              <w:t>577</w:t>
            </w:r>
          </w:p>
        </w:tc>
        <w:tc>
          <w:tcPr>
            <w:tcW w:w="1170" w:type="dxa"/>
            <w:shd w:val="clear" w:color="auto" w:fill="FFFFFF"/>
            <w:vAlign w:val="bottom"/>
          </w:tcPr>
          <w:p w:rsidR="00C42DF8" w:rsidRPr="00EB4DCC" w:rsidRDefault="00C42DF8" w:rsidP="00E31F02">
            <w:pPr>
              <w:jc w:val="right"/>
              <w:rPr>
                <w:rFonts w:cs="Times New Roman"/>
                <w:color w:val="000000"/>
                <w:sz w:val="24"/>
                <w:szCs w:val="24"/>
                <w:lang w:eastAsia="bg-BG"/>
              </w:rPr>
            </w:pPr>
            <w:r w:rsidRPr="00EB4DCC">
              <w:rPr>
                <w:rFonts w:cs="Times New Roman"/>
                <w:color w:val="000000"/>
                <w:sz w:val="24"/>
                <w:szCs w:val="24"/>
                <w:lang w:eastAsia="bg-BG"/>
              </w:rPr>
              <w:t>1 193</w:t>
            </w:r>
          </w:p>
        </w:tc>
      </w:tr>
      <w:tr w:rsidR="00C42DF8" w:rsidRPr="005A2CC7" w:rsidTr="00B64F13">
        <w:trPr>
          <w:trHeight w:val="181"/>
        </w:trPr>
        <w:tc>
          <w:tcPr>
            <w:tcW w:w="6660" w:type="dxa"/>
            <w:shd w:val="clear" w:color="auto" w:fill="FFFFFF"/>
          </w:tcPr>
          <w:p w:rsidR="00C42DF8" w:rsidRPr="00EB4DCC" w:rsidRDefault="00C42DF8" w:rsidP="00E31F02">
            <w:pPr>
              <w:rPr>
                <w:color w:val="000000"/>
                <w:sz w:val="24"/>
                <w:szCs w:val="19"/>
              </w:rPr>
            </w:pPr>
            <w:r w:rsidRPr="00EB4DCC">
              <w:rPr>
                <w:color w:val="000000"/>
                <w:sz w:val="24"/>
                <w:szCs w:val="19"/>
              </w:rPr>
              <w:t>Стимекс ООД</w:t>
            </w:r>
          </w:p>
        </w:tc>
        <w:tc>
          <w:tcPr>
            <w:tcW w:w="1170" w:type="dxa"/>
            <w:shd w:val="clear" w:color="auto" w:fill="FFFFFF"/>
            <w:vAlign w:val="bottom"/>
          </w:tcPr>
          <w:p w:rsidR="00C42DF8" w:rsidRPr="00EB4DCC" w:rsidRDefault="00C42DF8" w:rsidP="005F22CD">
            <w:pPr>
              <w:jc w:val="right"/>
              <w:rPr>
                <w:bCs/>
                <w:color w:val="000000"/>
                <w:sz w:val="24"/>
                <w:lang w:eastAsia="bg-BG"/>
              </w:rPr>
            </w:pPr>
            <w:r w:rsidRPr="00EB4DCC">
              <w:rPr>
                <w:bCs/>
                <w:color w:val="000000"/>
                <w:sz w:val="24"/>
                <w:lang w:eastAsia="bg-BG"/>
              </w:rPr>
              <w:t>420</w:t>
            </w:r>
          </w:p>
        </w:tc>
        <w:tc>
          <w:tcPr>
            <w:tcW w:w="1170" w:type="dxa"/>
            <w:shd w:val="clear" w:color="auto" w:fill="FFFFFF"/>
            <w:vAlign w:val="bottom"/>
          </w:tcPr>
          <w:p w:rsidR="00C42DF8" w:rsidRPr="00EB4DCC" w:rsidRDefault="00C42DF8" w:rsidP="00E31F02">
            <w:pPr>
              <w:jc w:val="right"/>
              <w:rPr>
                <w:bCs/>
                <w:color w:val="000000"/>
                <w:sz w:val="24"/>
                <w:lang w:eastAsia="bg-BG"/>
              </w:rPr>
            </w:pPr>
            <w:r w:rsidRPr="00EB4DCC">
              <w:rPr>
                <w:bCs/>
                <w:color w:val="000000"/>
                <w:sz w:val="24"/>
                <w:lang w:eastAsia="bg-BG"/>
              </w:rPr>
              <w:t>-</w:t>
            </w:r>
          </w:p>
        </w:tc>
      </w:tr>
      <w:tr w:rsidR="00C42DF8" w:rsidRPr="005A2CC7" w:rsidTr="00B64F13">
        <w:trPr>
          <w:trHeight w:val="181"/>
        </w:trPr>
        <w:tc>
          <w:tcPr>
            <w:tcW w:w="6660" w:type="dxa"/>
            <w:shd w:val="clear" w:color="auto" w:fill="FFFFFF"/>
          </w:tcPr>
          <w:p w:rsidR="00C42DF8" w:rsidRPr="00EB4DCC" w:rsidRDefault="00C42DF8" w:rsidP="00E31F02">
            <w:pPr>
              <w:rPr>
                <w:color w:val="000000"/>
                <w:sz w:val="24"/>
                <w:szCs w:val="19"/>
              </w:rPr>
            </w:pPr>
            <w:r w:rsidRPr="00EB4DCC">
              <w:rPr>
                <w:color w:val="000000"/>
                <w:sz w:val="24"/>
                <w:szCs w:val="19"/>
              </w:rPr>
              <w:t>Други</w:t>
            </w:r>
          </w:p>
        </w:tc>
        <w:tc>
          <w:tcPr>
            <w:tcW w:w="1170" w:type="dxa"/>
            <w:shd w:val="clear" w:color="auto" w:fill="FFFFFF"/>
            <w:vAlign w:val="bottom"/>
          </w:tcPr>
          <w:p w:rsidR="00C42DF8" w:rsidRPr="00EB4DCC" w:rsidRDefault="00C42DF8" w:rsidP="005F22CD">
            <w:pPr>
              <w:jc w:val="right"/>
              <w:rPr>
                <w:bCs/>
                <w:color w:val="000000"/>
                <w:sz w:val="24"/>
                <w:lang w:eastAsia="bg-BG"/>
              </w:rPr>
            </w:pPr>
            <w:r w:rsidRPr="00EB4DCC">
              <w:rPr>
                <w:bCs/>
                <w:color w:val="000000"/>
                <w:sz w:val="24"/>
                <w:lang w:eastAsia="bg-BG"/>
              </w:rPr>
              <w:t>12</w:t>
            </w:r>
          </w:p>
        </w:tc>
        <w:tc>
          <w:tcPr>
            <w:tcW w:w="1170" w:type="dxa"/>
            <w:shd w:val="clear" w:color="auto" w:fill="FFFFFF"/>
            <w:vAlign w:val="bottom"/>
          </w:tcPr>
          <w:p w:rsidR="00C42DF8" w:rsidRPr="00EB4DCC" w:rsidRDefault="00C42DF8" w:rsidP="00E31F02">
            <w:pPr>
              <w:jc w:val="right"/>
              <w:rPr>
                <w:bCs/>
                <w:color w:val="000000"/>
                <w:sz w:val="24"/>
                <w:lang w:eastAsia="bg-BG"/>
              </w:rPr>
            </w:pPr>
            <w:r w:rsidRPr="00EB4DCC">
              <w:rPr>
                <w:bCs/>
                <w:color w:val="000000"/>
                <w:sz w:val="24"/>
                <w:lang w:eastAsia="bg-BG"/>
              </w:rPr>
              <w:t>14</w:t>
            </w:r>
          </w:p>
        </w:tc>
      </w:tr>
      <w:tr w:rsidR="00C42DF8" w:rsidRPr="00E31F02" w:rsidTr="00B64F13">
        <w:trPr>
          <w:trHeight w:val="181"/>
        </w:trPr>
        <w:tc>
          <w:tcPr>
            <w:tcW w:w="6660" w:type="dxa"/>
            <w:shd w:val="clear" w:color="auto" w:fill="FFFFFF"/>
          </w:tcPr>
          <w:p w:rsidR="00C42DF8" w:rsidRPr="00EB4DCC" w:rsidRDefault="00C42DF8" w:rsidP="00E31F02">
            <w:pPr>
              <w:rPr>
                <w:sz w:val="24"/>
                <w:szCs w:val="24"/>
              </w:rPr>
            </w:pPr>
          </w:p>
        </w:tc>
        <w:tc>
          <w:tcPr>
            <w:tcW w:w="1170" w:type="dxa"/>
            <w:tcBorders>
              <w:top w:val="single" w:sz="6" w:space="0" w:color="auto"/>
              <w:bottom w:val="double" w:sz="4" w:space="0" w:color="auto"/>
            </w:tcBorders>
            <w:shd w:val="clear" w:color="auto" w:fill="FFFFFF"/>
            <w:vAlign w:val="bottom"/>
          </w:tcPr>
          <w:p w:rsidR="00C42DF8" w:rsidRPr="00EB4DCC" w:rsidRDefault="00C42DF8" w:rsidP="00E31F02">
            <w:pPr>
              <w:jc w:val="right"/>
              <w:rPr>
                <w:rFonts w:cs="Times New Roman"/>
                <w:b/>
                <w:color w:val="000000"/>
                <w:sz w:val="24"/>
                <w:szCs w:val="24"/>
                <w:lang w:eastAsia="bg-BG"/>
              </w:rPr>
            </w:pPr>
            <w:r w:rsidRPr="00EB4DCC">
              <w:rPr>
                <w:rFonts w:cs="Times New Roman"/>
                <w:b/>
                <w:color w:val="000000"/>
                <w:sz w:val="24"/>
                <w:szCs w:val="24"/>
                <w:lang w:eastAsia="bg-BG"/>
              </w:rPr>
              <w:t>1 009</w:t>
            </w:r>
          </w:p>
        </w:tc>
        <w:tc>
          <w:tcPr>
            <w:tcW w:w="1170" w:type="dxa"/>
            <w:tcBorders>
              <w:top w:val="single" w:sz="6" w:space="0" w:color="auto"/>
              <w:bottom w:val="double" w:sz="4" w:space="0" w:color="auto"/>
            </w:tcBorders>
            <w:shd w:val="clear" w:color="auto" w:fill="FFFFFF"/>
            <w:vAlign w:val="bottom"/>
          </w:tcPr>
          <w:p w:rsidR="00C42DF8" w:rsidRPr="00EB4DCC" w:rsidRDefault="00C42DF8" w:rsidP="00E31F02">
            <w:pPr>
              <w:jc w:val="right"/>
              <w:rPr>
                <w:rFonts w:cs="Times New Roman"/>
                <w:b/>
                <w:color w:val="000000"/>
                <w:sz w:val="24"/>
                <w:szCs w:val="24"/>
                <w:lang w:eastAsia="bg-BG"/>
              </w:rPr>
            </w:pPr>
            <w:r w:rsidRPr="00EB4DCC">
              <w:rPr>
                <w:rFonts w:cs="Times New Roman"/>
                <w:b/>
                <w:color w:val="000000"/>
                <w:sz w:val="24"/>
                <w:szCs w:val="24"/>
                <w:lang w:eastAsia="bg-BG"/>
              </w:rPr>
              <w:t>1 207</w:t>
            </w:r>
          </w:p>
        </w:tc>
      </w:tr>
    </w:tbl>
    <w:p w:rsidR="00C42DF8" w:rsidRPr="00E31F02" w:rsidRDefault="00C42DF8" w:rsidP="00E31F02">
      <w:pPr>
        <w:jc w:val="both"/>
        <w:rPr>
          <w:sz w:val="24"/>
          <w:szCs w:val="24"/>
        </w:rPr>
      </w:pPr>
    </w:p>
    <w:p w:rsidR="00C42DF8" w:rsidRPr="00EB4DCC" w:rsidRDefault="00C42DF8" w:rsidP="00EB4DCC">
      <w:pPr>
        <w:jc w:val="both"/>
        <w:rPr>
          <w:sz w:val="24"/>
          <w:szCs w:val="24"/>
        </w:rPr>
      </w:pPr>
      <w:r w:rsidRPr="00EB4DCC">
        <w:rPr>
          <w:sz w:val="24"/>
          <w:szCs w:val="24"/>
        </w:rPr>
        <w:t>Към 31 декември 2014 г. авансите по договори с Zeppelin Power Sistems GmbH &amp; Co KG са за доставка на трансмисии, съединители и охладителни кутии, а към 31 декември 2013 г. - за доставка на двигатели.</w:t>
      </w:r>
    </w:p>
    <w:p w:rsidR="00C42DF8" w:rsidRDefault="00C42DF8" w:rsidP="00E31F02">
      <w:pPr>
        <w:jc w:val="both"/>
        <w:rPr>
          <w:sz w:val="24"/>
          <w:szCs w:val="24"/>
        </w:rPr>
      </w:pPr>
    </w:p>
    <w:p w:rsidR="00C42DF8" w:rsidRDefault="00C42DF8" w:rsidP="00E31F02">
      <w:pPr>
        <w:jc w:val="both"/>
        <w:rPr>
          <w:sz w:val="24"/>
          <w:szCs w:val="24"/>
        </w:rPr>
      </w:pPr>
      <w:r>
        <w:rPr>
          <w:sz w:val="24"/>
          <w:szCs w:val="24"/>
        </w:rPr>
        <w:t>Към 31 декември 2014г. авансът по договор със Стимекс ООД е за довършване на бетонов склад 1 в Пристанище Видин.</w:t>
      </w:r>
    </w:p>
    <w:p w:rsidR="00C42DF8" w:rsidRPr="00E31F02" w:rsidRDefault="00C42DF8" w:rsidP="00E31F02">
      <w:pPr>
        <w:jc w:val="both"/>
        <w:rPr>
          <w:sz w:val="24"/>
          <w:szCs w:val="24"/>
        </w:rPr>
      </w:pPr>
    </w:p>
    <w:p w:rsidR="00C42DF8" w:rsidRDefault="00C42DF8" w:rsidP="00625817">
      <w:pPr>
        <w:pStyle w:val="Heading1"/>
        <w:numPr>
          <w:ilvl w:val="0"/>
          <w:numId w:val="15"/>
        </w:numPr>
        <w:spacing w:after="0"/>
        <w:rPr>
          <w:color w:val="auto"/>
        </w:rPr>
      </w:pPr>
      <w:r>
        <w:rPr>
          <w:color w:val="auto"/>
        </w:rPr>
        <w:t>Лизинг</w:t>
      </w:r>
    </w:p>
    <w:p w:rsidR="00C42DF8" w:rsidRDefault="00C42DF8" w:rsidP="00625817">
      <w:pPr>
        <w:pStyle w:val="Heading1"/>
        <w:numPr>
          <w:ilvl w:val="1"/>
          <w:numId w:val="15"/>
        </w:numPr>
        <w:ind w:left="450"/>
        <w:rPr>
          <w:rFonts w:cs="Garamond"/>
          <w:color w:val="auto"/>
          <w:szCs w:val="24"/>
          <w:lang w:eastAsia="bg-BG"/>
        </w:rPr>
      </w:pPr>
      <w:bookmarkStart w:id="30" w:name="_Ref248332991"/>
      <w:r>
        <w:rPr>
          <w:color w:val="auto"/>
        </w:rPr>
        <w:t xml:space="preserve"> </w:t>
      </w:r>
      <w:bookmarkStart w:id="31" w:name="_Ref250232682"/>
      <w:r>
        <w:rPr>
          <w:color w:val="auto"/>
        </w:rPr>
        <w:t xml:space="preserve">Финансов лизинг </w:t>
      </w:r>
      <w:bookmarkEnd w:id="30"/>
      <w:r>
        <w:rPr>
          <w:rFonts w:cs="Garamond"/>
          <w:color w:val="auto"/>
          <w:szCs w:val="24"/>
          <w:lang w:eastAsia="bg-BG"/>
        </w:rPr>
        <w:t>като лизингополучател</w:t>
      </w:r>
      <w:bookmarkEnd w:id="31"/>
    </w:p>
    <w:p w:rsidR="00C42DF8" w:rsidRDefault="00C42DF8" w:rsidP="005525BD">
      <w:pPr>
        <w:autoSpaceDE w:val="0"/>
        <w:autoSpaceDN w:val="0"/>
        <w:adjustRightInd w:val="0"/>
        <w:jc w:val="both"/>
        <w:rPr>
          <w:sz w:val="24"/>
          <w:szCs w:val="24"/>
        </w:rPr>
      </w:pPr>
      <w:r>
        <w:rPr>
          <w:sz w:val="24"/>
        </w:rPr>
        <w:t xml:space="preserve">Групата има сключени договори за обратен лизинг с Ерсте Груп Иморент България ЕООД от 2009 г. съответно за общо 6 броя речни, сухотоварни, закрити, несамоходни секции тип Европа II. </w:t>
      </w:r>
      <w:r w:rsidRPr="00AF5669">
        <w:rPr>
          <w:sz w:val="24"/>
          <w:szCs w:val="24"/>
        </w:rPr>
        <w:t xml:space="preserve">Нетната балансова стойност на активите, придобити по договори за финансов лизинг, възлиза на </w:t>
      </w:r>
      <w:r w:rsidRPr="00AF5669">
        <w:rPr>
          <w:sz w:val="24"/>
          <w:szCs w:val="24"/>
          <w:lang w:val="ru-RU"/>
        </w:rPr>
        <w:t xml:space="preserve">13 </w:t>
      </w:r>
      <w:r>
        <w:rPr>
          <w:sz w:val="24"/>
          <w:szCs w:val="24"/>
          <w:lang w:val="ru-RU"/>
        </w:rPr>
        <w:t>454</w:t>
      </w:r>
      <w:r w:rsidRPr="00AF5669">
        <w:rPr>
          <w:sz w:val="24"/>
          <w:szCs w:val="24"/>
          <w:lang w:val="ru-RU"/>
        </w:rPr>
        <w:t xml:space="preserve"> </w:t>
      </w:r>
      <w:r w:rsidRPr="00AF5669">
        <w:rPr>
          <w:sz w:val="24"/>
          <w:szCs w:val="24"/>
        </w:rPr>
        <w:t>хил.</w:t>
      </w:r>
      <w:r w:rsidRPr="00AF5669">
        <w:rPr>
          <w:color w:val="FF0000"/>
          <w:sz w:val="24"/>
          <w:szCs w:val="24"/>
        </w:rPr>
        <w:t xml:space="preserve"> </w:t>
      </w:r>
      <w:r>
        <w:rPr>
          <w:sz w:val="24"/>
          <w:szCs w:val="24"/>
        </w:rPr>
        <w:t>лв. (2013 г.: 13 650</w:t>
      </w:r>
      <w:r w:rsidRPr="00AF5669">
        <w:rPr>
          <w:sz w:val="24"/>
          <w:szCs w:val="24"/>
        </w:rPr>
        <w:t xml:space="preserve"> хил.</w:t>
      </w:r>
      <w:r w:rsidRPr="00AF5669">
        <w:rPr>
          <w:color w:val="FF0000"/>
          <w:sz w:val="24"/>
          <w:szCs w:val="24"/>
        </w:rPr>
        <w:t xml:space="preserve"> </w:t>
      </w:r>
      <w:r w:rsidRPr="00AF5669">
        <w:rPr>
          <w:sz w:val="24"/>
          <w:szCs w:val="24"/>
        </w:rPr>
        <w:t xml:space="preserve">лв.). Активите са включени в група „Транспортни средства” от „Имоти, машини и съоръжения” (вж. пояснение </w:t>
      </w:r>
      <w:r>
        <w:rPr>
          <w:sz w:val="24"/>
          <w:szCs w:val="24"/>
        </w:rPr>
        <w:fldChar w:fldCharType="begin"/>
      </w:r>
      <w:r>
        <w:rPr>
          <w:sz w:val="24"/>
          <w:szCs w:val="24"/>
        </w:rPr>
        <w:instrText xml:space="preserve"> REF _Ref250227747 \r \h </w:instrText>
      </w:r>
      <w:r w:rsidRPr="00445A26">
        <w:rPr>
          <w:sz w:val="24"/>
          <w:szCs w:val="24"/>
          <w:highlight w:val="cyan"/>
        </w:rPr>
      </w:r>
      <w:r>
        <w:rPr>
          <w:sz w:val="24"/>
          <w:szCs w:val="24"/>
        </w:rPr>
        <w:fldChar w:fldCharType="separate"/>
      </w:r>
      <w:r>
        <w:rPr>
          <w:sz w:val="24"/>
          <w:szCs w:val="24"/>
        </w:rPr>
        <w:t>9</w:t>
      </w:r>
      <w:r>
        <w:rPr>
          <w:sz w:val="24"/>
          <w:szCs w:val="24"/>
        </w:rPr>
        <w:fldChar w:fldCharType="end"/>
      </w:r>
      <w:r w:rsidRPr="00AF5669">
        <w:rPr>
          <w:sz w:val="24"/>
          <w:szCs w:val="24"/>
        </w:rPr>
        <w:t>).</w:t>
      </w:r>
    </w:p>
    <w:p w:rsidR="00C42DF8" w:rsidRDefault="00C42DF8" w:rsidP="005525BD">
      <w:pPr>
        <w:autoSpaceDE w:val="0"/>
        <w:autoSpaceDN w:val="0"/>
        <w:adjustRightInd w:val="0"/>
        <w:jc w:val="both"/>
        <w:rPr>
          <w:sz w:val="24"/>
          <w:szCs w:val="24"/>
        </w:rPr>
      </w:pPr>
    </w:p>
    <w:p w:rsidR="00C42DF8" w:rsidRPr="005525BD" w:rsidRDefault="00C42DF8" w:rsidP="005525BD">
      <w:pPr>
        <w:spacing w:after="240"/>
        <w:jc w:val="both"/>
        <w:rPr>
          <w:sz w:val="24"/>
        </w:rPr>
      </w:pPr>
      <w:r>
        <w:rPr>
          <w:sz w:val="24"/>
        </w:rPr>
        <w:t xml:space="preserve">За сключените лизингови договори с Ерсте Груп Иморент България ЕООД, Групата издава записи на заповед с поръчител по тях Химимпорт АД.      </w:t>
      </w:r>
    </w:p>
    <w:p w:rsidR="00C42DF8" w:rsidRPr="005664E3" w:rsidRDefault="00C42DF8" w:rsidP="005664E3">
      <w:pPr>
        <w:autoSpaceDE w:val="0"/>
        <w:autoSpaceDN w:val="0"/>
        <w:adjustRightInd w:val="0"/>
        <w:jc w:val="both"/>
        <w:rPr>
          <w:rFonts w:cs="Garamond"/>
          <w:sz w:val="24"/>
          <w:szCs w:val="24"/>
          <w:lang w:eastAsia="bg-BG"/>
        </w:rPr>
      </w:pPr>
      <w:r>
        <w:rPr>
          <w:rFonts w:cs="Garamond"/>
          <w:sz w:val="24"/>
          <w:szCs w:val="24"/>
          <w:lang w:eastAsia="bg-BG"/>
        </w:rPr>
        <w:t>Бъдещите минимални лизингови плащания в края на всеки от представените отчетни периоди са представени, както следва:</w:t>
      </w:r>
    </w:p>
    <w:tbl>
      <w:tblPr>
        <w:tblW w:w="9104" w:type="dxa"/>
        <w:tblLayout w:type="fixed"/>
        <w:tblLook w:val="0000"/>
      </w:tblPr>
      <w:tblGrid>
        <w:gridCol w:w="4582"/>
        <w:gridCol w:w="1476"/>
        <w:gridCol w:w="1591"/>
        <w:gridCol w:w="1455"/>
      </w:tblGrid>
      <w:tr w:rsidR="00C42DF8" w:rsidRPr="00FC0C00" w:rsidTr="00F92146">
        <w:trPr>
          <w:trHeight w:val="534"/>
        </w:trPr>
        <w:tc>
          <w:tcPr>
            <w:tcW w:w="4582" w:type="dxa"/>
            <w:shd w:val="clear" w:color="auto" w:fill="FFFFFF"/>
          </w:tcPr>
          <w:p w:rsidR="00C42DF8" w:rsidRPr="00FC0C00" w:rsidRDefault="00C42DF8" w:rsidP="00B64F13">
            <w:pPr>
              <w:autoSpaceDE w:val="0"/>
              <w:autoSpaceDN w:val="0"/>
              <w:adjustRightInd w:val="0"/>
              <w:rPr>
                <w:b/>
                <w:sz w:val="24"/>
                <w:szCs w:val="24"/>
              </w:rPr>
            </w:pPr>
          </w:p>
        </w:tc>
        <w:tc>
          <w:tcPr>
            <w:tcW w:w="1476" w:type="dxa"/>
            <w:shd w:val="clear" w:color="auto" w:fill="FFFFFF"/>
          </w:tcPr>
          <w:p w:rsidR="00C42DF8" w:rsidRPr="00FC0C00" w:rsidRDefault="00C42DF8" w:rsidP="00B64F13">
            <w:pPr>
              <w:autoSpaceDE w:val="0"/>
              <w:autoSpaceDN w:val="0"/>
              <w:adjustRightInd w:val="0"/>
              <w:jc w:val="right"/>
              <w:rPr>
                <w:b/>
                <w:bCs/>
                <w:sz w:val="24"/>
                <w:szCs w:val="24"/>
              </w:rPr>
            </w:pPr>
            <w:r w:rsidRPr="00FC0C00">
              <w:rPr>
                <w:b/>
                <w:bCs/>
                <w:sz w:val="24"/>
                <w:szCs w:val="24"/>
              </w:rPr>
              <w:t xml:space="preserve">До 1 </w:t>
            </w:r>
          </w:p>
          <w:p w:rsidR="00C42DF8" w:rsidRPr="00FC0C00" w:rsidRDefault="00C42DF8" w:rsidP="00B64F13">
            <w:pPr>
              <w:autoSpaceDE w:val="0"/>
              <w:autoSpaceDN w:val="0"/>
              <w:adjustRightInd w:val="0"/>
              <w:jc w:val="right"/>
              <w:rPr>
                <w:b/>
                <w:bCs/>
                <w:sz w:val="24"/>
                <w:szCs w:val="24"/>
              </w:rPr>
            </w:pPr>
            <w:r w:rsidRPr="00FC0C00">
              <w:rPr>
                <w:b/>
                <w:bCs/>
                <w:sz w:val="24"/>
                <w:szCs w:val="24"/>
              </w:rPr>
              <w:t>Година</w:t>
            </w:r>
          </w:p>
        </w:tc>
        <w:tc>
          <w:tcPr>
            <w:tcW w:w="1591" w:type="dxa"/>
            <w:shd w:val="clear" w:color="auto" w:fill="FFFFFF"/>
          </w:tcPr>
          <w:p w:rsidR="00C42DF8" w:rsidRPr="00FC0C00" w:rsidRDefault="00C42DF8" w:rsidP="00B64F13">
            <w:pPr>
              <w:autoSpaceDE w:val="0"/>
              <w:autoSpaceDN w:val="0"/>
              <w:adjustRightInd w:val="0"/>
              <w:jc w:val="right"/>
              <w:rPr>
                <w:b/>
                <w:bCs/>
                <w:sz w:val="24"/>
                <w:szCs w:val="24"/>
              </w:rPr>
            </w:pPr>
            <w:r w:rsidRPr="00FC0C00">
              <w:rPr>
                <w:b/>
                <w:bCs/>
                <w:sz w:val="24"/>
                <w:szCs w:val="24"/>
              </w:rPr>
              <w:t>От 1 до 5 години</w:t>
            </w:r>
          </w:p>
        </w:tc>
        <w:tc>
          <w:tcPr>
            <w:tcW w:w="1455" w:type="dxa"/>
            <w:shd w:val="clear" w:color="auto" w:fill="FFFFFF"/>
          </w:tcPr>
          <w:p w:rsidR="00C42DF8" w:rsidRPr="00FC0C00" w:rsidRDefault="00C42DF8" w:rsidP="00B64F13">
            <w:pPr>
              <w:autoSpaceDE w:val="0"/>
              <w:autoSpaceDN w:val="0"/>
              <w:adjustRightInd w:val="0"/>
              <w:jc w:val="right"/>
              <w:rPr>
                <w:b/>
                <w:bCs/>
                <w:sz w:val="24"/>
                <w:szCs w:val="24"/>
              </w:rPr>
            </w:pPr>
            <w:r w:rsidRPr="00FC0C00">
              <w:rPr>
                <w:b/>
                <w:bCs/>
                <w:sz w:val="24"/>
                <w:szCs w:val="24"/>
              </w:rPr>
              <w:t>Общо</w:t>
            </w:r>
          </w:p>
        </w:tc>
      </w:tr>
      <w:tr w:rsidR="00C42DF8" w:rsidRPr="00FC0C00" w:rsidTr="00F92146">
        <w:trPr>
          <w:trHeight w:val="274"/>
        </w:trPr>
        <w:tc>
          <w:tcPr>
            <w:tcW w:w="4582" w:type="dxa"/>
            <w:shd w:val="clear" w:color="auto" w:fill="FFFFFF"/>
          </w:tcPr>
          <w:p w:rsidR="00C42DF8" w:rsidRPr="00FC0C00" w:rsidRDefault="00C42DF8" w:rsidP="00B64F13">
            <w:pPr>
              <w:autoSpaceDE w:val="0"/>
              <w:autoSpaceDN w:val="0"/>
              <w:adjustRightInd w:val="0"/>
              <w:rPr>
                <w:sz w:val="24"/>
                <w:szCs w:val="24"/>
              </w:rPr>
            </w:pPr>
          </w:p>
        </w:tc>
        <w:tc>
          <w:tcPr>
            <w:tcW w:w="1476" w:type="dxa"/>
            <w:shd w:val="clear" w:color="auto" w:fill="FFFFFF"/>
          </w:tcPr>
          <w:p w:rsidR="00C42DF8" w:rsidRPr="00FC0C00" w:rsidRDefault="00C42DF8" w:rsidP="00B64F13">
            <w:pPr>
              <w:autoSpaceDE w:val="0"/>
              <w:autoSpaceDN w:val="0"/>
              <w:adjustRightInd w:val="0"/>
              <w:jc w:val="right"/>
              <w:rPr>
                <w:b/>
                <w:bCs/>
                <w:sz w:val="24"/>
                <w:szCs w:val="24"/>
              </w:rPr>
            </w:pPr>
            <w:r w:rsidRPr="00FC0C00">
              <w:rPr>
                <w:b/>
                <w:bCs/>
                <w:sz w:val="24"/>
                <w:szCs w:val="24"/>
              </w:rPr>
              <w:t>‘000 лв.</w:t>
            </w:r>
          </w:p>
        </w:tc>
        <w:tc>
          <w:tcPr>
            <w:tcW w:w="1591" w:type="dxa"/>
            <w:shd w:val="clear" w:color="auto" w:fill="FFFFFF"/>
          </w:tcPr>
          <w:p w:rsidR="00C42DF8" w:rsidRPr="00FC0C00" w:rsidRDefault="00C42DF8" w:rsidP="00B64F13">
            <w:pPr>
              <w:autoSpaceDE w:val="0"/>
              <w:autoSpaceDN w:val="0"/>
              <w:adjustRightInd w:val="0"/>
              <w:jc w:val="right"/>
              <w:rPr>
                <w:b/>
                <w:bCs/>
                <w:sz w:val="24"/>
                <w:szCs w:val="24"/>
              </w:rPr>
            </w:pPr>
            <w:r w:rsidRPr="00FC0C00">
              <w:rPr>
                <w:b/>
                <w:bCs/>
                <w:sz w:val="24"/>
                <w:szCs w:val="24"/>
              </w:rPr>
              <w:t>‘000 лв.</w:t>
            </w:r>
          </w:p>
        </w:tc>
        <w:tc>
          <w:tcPr>
            <w:tcW w:w="1455" w:type="dxa"/>
            <w:shd w:val="clear" w:color="auto" w:fill="FFFFFF"/>
          </w:tcPr>
          <w:p w:rsidR="00C42DF8" w:rsidRPr="00FC0C00" w:rsidRDefault="00C42DF8" w:rsidP="00B64F13">
            <w:pPr>
              <w:autoSpaceDE w:val="0"/>
              <w:autoSpaceDN w:val="0"/>
              <w:adjustRightInd w:val="0"/>
              <w:jc w:val="right"/>
              <w:rPr>
                <w:b/>
                <w:bCs/>
                <w:sz w:val="24"/>
                <w:szCs w:val="24"/>
              </w:rPr>
            </w:pPr>
            <w:r w:rsidRPr="00FC0C00">
              <w:rPr>
                <w:b/>
                <w:bCs/>
                <w:sz w:val="24"/>
                <w:szCs w:val="24"/>
              </w:rPr>
              <w:t>‘000 лв.</w:t>
            </w:r>
          </w:p>
        </w:tc>
      </w:tr>
      <w:tr w:rsidR="00C42DF8" w:rsidRPr="00FC0C00" w:rsidTr="00F92146">
        <w:trPr>
          <w:trHeight w:val="274"/>
        </w:trPr>
        <w:tc>
          <w:tcPr>
            <w:tcW w:w="4582" w:type="dxa"/>
            <w:shd w:val="clear" w:color="auto" w:fill="FFFFFF"/>
          </w:tcPr>
          <w:p w:rsidR="00C42DF8" w:rsidRPr="00FC0C00" w:rsidRDefault="00C42DF8" w:rsidP="00B64F13">
            <w:pPr>
              <w:autoSpaceDE w:val="0"/>
              <w:autoSpaceDN w:val="0"/>
              <w:adjustRightInd w:val="0"/>
              <w:rPr>
                <w:sz w:val="24"/>
                <w:szCs w:val="24"/>
              </w:rPr>
            </w:pPr>
            <w:r>
              <w:rPr>
                <w:b/>
                <w:sz w:val="24"/>
                <w:szCs w:val="24"/>
              </w:rPr>
              <w:t>31 декември 2014</w:t>
            </w:r>
            <w:r w:rsidRPr="00FC0C00">
              <w:rPr>
                <w:b/>
                <w:sz w:val="24"/>
                <w:szCs w:val="24"/>
              </w:rPr>
              <w:t xml:space="preserve"> г.</w:t>
            </w:r>
          </w:p>
        </w:tc>
        <w:tc>
          <w:tcPr>
            <w:tcW w:w="1476" w:type="dxa"/>
            <w:shd w:val="clear" w:color="auto" w:fill="FFFFFF"/>
          </w:tcPr>
          <w:p w:rsidR="00C42DF8" w:rsidRPr="00FC0C00" w:rsidRDefault="00C42DF8" w:rsidP="00B64F13">
            <w:pPr>
              <w:autoSpaceDE w:val="0"/>
              <w:autoSpaceDN w:val="0"/>
              <w:adjustRightInd w:val="0"/>
              <w:jc w:val="right"/>
              <w:rPr>
                <w:sz w:val="24"/>
                <w:szCs w:val="24"/>
              </w:rPr>
            </w:pPr>
          </w:p>
        </w:tc>
        <w:tc>
          <w:tcPr>
            <w:tcW w:w="1591" w:type="dxa"/>
            <w:shd w:val="clear" w:color="auto" w:fill="FFFFFF"/>
          </w:tcPr>
          <w:p w:rsidR="00C42DF8" w:rsidRPr="00FC0C00" w:rsidRDefault="00C42DF8" w:rsidP="00B64F13">
            <w:pPr>
              <w:autoSpaceDE w:val="0"/>
              <w:autoSpaceDN w:val="0"/>
              <w:adjustRightInd w:val="0"/>
              <w:jc w:val="right"/>
              <w:rPr>
                <w:sz w:val="24"/>
                <w:szCs w:val="24"/>
              </w:rPr>
            </w:pPr>
          </w:p>
        </w:tc>
        <w:tc>
          <w:tcPr>
            <w:tcW w:w="1455" w:type="dxa"/>
            <w:shd w:val="clear" w:color="auto" w:fill="FFFFFF"/>
          </w:tcPr>
          <w:p w:rsidR="00C42DF8" w:rsidRPr="00FC0C00" w:rsidRDefault="00C42DF8" w:rsidP="00B64F13">
            <w:pPr>
              <w:autoSpaceDE w:val="0"/>
              <w:autoSpaceDN w:val="0"/>
              <w:adjustRightInd w:val="0"/>
              <w:jc w:val="right"/>
              <w:rPr>
                <w:sz w:val="24"/>
                <w:szCs w:val="24"/>
              </w:rPr>
            </w:pPr>
          </w:p>
        </w:tc>
      </w:tr>
      <w:tr w:rsidR="00C42DF8" w:rsidRPr="00FC0C00" w:rsidTr="00F92146">
        <w:trPr>
          <w:trHeight w:val="258"/>
        </w:trPr>
        <w:tc>
          <w:tcPr>
            <w:tcW w:w="4582" w:type="dxa"/>
            <w:shd w:val="clear" w:color="auto" w:fill="FFFFFF"/>
          </w:tcPr>
          <w:p w:rsidR="00C42DF8" w:rsidRPr="00FC0C00" w:rsidRDefault="00C42DF8" w:rsidP="00B64F13">
            <w:pPr>
              <w:autoSpaceDE w:val="0"/>
              <w:autoSpaceDN w:val="0"/>
              <w:adjustRightInd w:val="0"/>
              <w:rPr>
                <w:sz w:val="24"/>
                <w:szCs w:val="24"/>
              </w:rPr>
            </w:pPr>
            <w:r w:rsidRPr="00FC0C00">
              <w:rPr>
                <w:sz w:val="24"/>
                <w:szCs w:val="24"/>
              </w:rPr>
              <w:t>Лизингови плащания</w:t>
            </w:r>
          </w:p>
        </w:tc>
        <w:tc>
          <w:tcPr>
            <w:tcW w:w="1476" w:type="dxa"/>
            <w:shd w:val="clear" w:color="auto" w:fill="FFFFFF"/>
          </w:tcPr>
          <w:p w:rsidR="00C42DF8" w:rsidRPr="00FC0C00" w:rsidRDefault="00C42DF8" w:rsidP="00B64F13">
            <w:pPr>
              <w:autoSpaceDE w:val="0"/>
              <w:autoSpaceDN w:val="0"/>
              <w:adjustRightInd w:val="0"/>
              <w:jc w:val="right"/>
              <w:rPr>
                <w:sz w:val="24"/>
                <w:szCs w:val="24"/>
              </w:rPr>
            </w:pPr>
            <w:r>
              <w:rPr>
                <w:sz w:val="24"/>
                <w:szCs w:val="24"/>
              </w:rPr>
              <w:t>1 279</w:t>
            </w:r>
          </w:p>
        </w:tc>
        <w:tc>
          <w:tcPr>
            <w:tcW w:w="1591" w:type="dxa"/>
            <w:shd w:val="clear" w:color="auto" w:fill="FFFFFF"/>
          </w:tcPr>
          <w:p w:rsidR="00C42DF8" w:rsidRPr="00FC0C00" w:rsidRDefault="00C42DF8" w:rsidP="00B64F13">
            <w:pPr>
              <w:autoSpaceDE w:val="0"/>
              <w:autoSpaceDN w:val="0"/>
              <w:adjustRightInd w:val="0"/>
              <w:jc w:val="right"/>
              <w:rPr>
                <w:sz w:val="24"/>
                <w:szCs w:val="24"/>
              </w:rPr>
            </w:pPr>
            <w:r>
              <w:rPr>
                <w:sz w:val="24"/>
                <w:szCs w:val="24"/>
              </w:rPr>
              <w:t>-</w:t>
            </w:r>
          </w:p>
        </w:tc>
        <w:tc>
          <w:tcPr>
            <w:tcW w:w="1455" w:type="dxa"/>
            <w:shd w:val="clear" w:color="auto" w:fill="FFFFFF"/>
          </w:tcPr>
          <w:p w:rsidR="00C42DF8" w:rsidRPr="00FC0C00" w:rsidRDefault="00C42DF8" w:rsidP="00B64F13">
            <w:pPr>
              <w:autoSpaceDE w:val="0"/>
              <w:autoSpaceDN w:val="0"/>
              <w:adjustRightInd w:val="0"/>
              <w:jc w:val="right"/>
              <w:rPr>
                <w:b/>
                <w:sz w:val="24"/>
                <w:szCs w:val="24"/>
              </w:rPr>
            </w:pPr>
            <w:r>
              <w:rPr>
                <w:b/>
                <w:sz w:val="24"/>
                <w:szCs w:val="24"/>
              </w:rPr>
              <w:t>1 279</w:t>
            </w:r>
          </w:p>
        </w:tc>
      </w:tr>
      <w:tr w:rsidR="00C42DF8" w:rsidRPr="00FC0C00" w:rsidTr="00F92146">
        <w:trPr>
          <w:trHeight w:val="274"/>
        </w:trPr>
        <w:tc>
          <w:tcPr>
            <w:tcW w:w="4582" w:type="dxa"/>
            <w:shd w:val="clear" w:color="auto" w:fill="FFFFFF"/>
          </w:tcPr>
          <w:p w:rsidR="00C42DF8" w:rsidRPr="00FC0C00" w:rsidRDefault="00C42DF8" w:rsidP="00B64F13">
            <w:pPr>
              <w:autoSpaceDE w:val="0"/>
              <w:autoSpaceDN w:val="0"/>
              <w:adjustRightInd w:val="0"/>
              <w:rPr>
                <w:sz w:val="24"/>
                <w:szCs w:val="24"/>
              </w:rPr>
            </w:pPr>
            <w:r w:rsidRPr="00FC0C00">
              <w:rPr>
                <w:sz w:val="24"/>
                <w:szCs w:val="24"/>
              </w:rPr>
              <w:t>Финансови разходи</w:t>
            </w:r>
          </w:p>
        </w:tc>
        <w:tc>
          <w:tcPr>
            <w:tcW w:w="1476" w:type="dxa"/>
            <w:tcBorders>
              <w:bottom w:val="single" w:sz="2" w:space="0" w:color="auto"/>
            </w:tcBorders>
            <w:shd w:val="clear" w:color="auto" w:fill="FFFFFF"/>
          </w:tcPr>
          <w:p w:rsidR="00C42DF8" w:rsidRPr="00FC0C00" w:rsidRDefault="00C42DF8" w:rsidP="00B64F13">
            <w:pPr>
              <w:autoSpaceDE w:val="0"/>
              <w:autoSpaceDN w:val="0"/>
              <w:adjustRightInd w:val="0"/>
              <w:jc w:val="right"/>
              <w:rPr>
                <w:sz w:val="24"/>
                <w:szCs w:val="24"/>
              </w:rPr>
            </w:pPr>
            <w:r>
              <w:rPr>
                <w:sz w:val="24"/>
                <w:szCs w:val="24"/>
              </w:rPr>
              <w:t>(19</w:t>
            </w:r>
            <w:r w:rsidRPr="00FC0C00">
              <w:rPr>
                <w:sz w:val="24"/>
                <w:szCs w:val="24"/>
              </w:rPr>
              <w:t>)</w:t>
            </w:r>
          </w:p>
        </w:tc>
        <w:tc>
          <w:tcPr>
            <w:tcW w:w="1591" w:type="dxa"/>
            <w:tcBorders>
              <w:bottom w:val="single" w:sz="2" w:space="0" w:color="auto"/>
            </w:tcBorders>
            <w:shd w:val="clear" w:color="auto" w:fill="FFFFFF"/>
          </w:tcPr>
          <w:p w:rsidR="00C42DF8" w:rsidRPr="00FC0C00" w:rsidRDefault="00C42DF8" w:rsidP="00B64F13">
            <w:pPr>
              <w:autoSpaceDE w:val="0"/>
              <w:autoSpaceDN w:val="0"/>
              <w:adjustRightInd w:val="0"/>
              <w:jc w:val="right"/>
              <w:rPr>
                <w:sz w:val="24"/>
                <w:szCs w:val="24"/>
              </w:rPr>
            </w:pPr>
            <w:r>
              <w:rPr>
                <w:sz w:val="24"/>
                <w:szCs w:val="24"/>
              </w:rPr>
              <w:t>-</w:t>
            </w:r>
          </w:p>
        </w:tc>
        <w:tc>
          <w:tcPr>
            <w:tcW w:w="1455" w:type="dxa"/>
            <w:tcBorders>
              <w:bottom w:val="single" w:sz="2" w:space="0" w:color="auto"/>
            </w:tcBorders>
            <w:shd w:val="clear" w:color="auto" w:fill="FFFFFF"/>
          </w:tcPr>
          <w:p w:rsidR="00C42DF8" w:rsidRPr="00FC0C00" w:rsidRDefault="00C42DF8" w:rsidP="00B64F13">
            <w:pPr>
              <w:autoSpaceDE w:val="0"/>
              <w:autoSpaceDN w:val="0"/>
              <w:adjustRightInd w:val="0"/>
              <w:jc w:val="right"/>
              <w:rPr>
                <w:b/>
                <w:sz w:val="24"/>
                <w:szCs w:val="24"/>
              </w:rPr>
            </w:pPr>
            <w:r>
              <w:rPr>
                <w:b/>
                <w:sz w:val="24"/>
                <w:szCs w:val="24"/>
              </w:rPr>
              <w:t>(19</w:t>
            </w:r>
            <w:r w:rsidRPr="00FC0C00">
              <w:rPr>
                <w:b/>
                <w:sz w:val="24"/>
                <w:szCs w:val="24"/>
              </w:rPr>
              <w:t>)</w:t>
            </w:r>
          </w:p>
        </w:tc>
      </w:tr>
      <w:tr w:rsidR="00C42DF8" w:rsidRPr="00FC0C00" w:rsidTr="00F92146">
        <w:trPr>
          <w:trHeight w:val="258"/>
        </w:trPr>
        <w:tc>
          <w:tcPr>
            <w:tcW w:w="4582" w:type="dxa"/>
            <w:shd w:val="clear" w:color="auto" w:fill="FFFFFF"/>
          </w:tcPr>
          <w:p w:rsidR="00C42DF8" w:rsidRPr="00FC0C00" w:rsidRDefault="00C42DF8" w:rsidP="00B64F13">
            <w:pPr>
              <w:autoSpaceDE w:val="0"/>
              <w:autoSpaceDN w:val="0"/>
              <w:adjustRightInd w:val="0"/>
              <w:rPr>
                <w:b/>
                <w:bCs/>
                <w:sz w:val="24"/>
                <w:szCs w:val="24"/>
              </w:rPr>
            </w:pPr>
            <w:r w:rsidRPr="00FC0C00">
              <w:rPr>
                <w:b/>
                <w:bCs/>
                <w:sz w:val="24"/>
                <w:szCs w:val="24"/>
              </w:rPr>
              <w:t xml:space="preserve">Нетна настояща стойност </w:t>
            </w:r>
          </w:p>
        </w:tc>
        <w:tc>
          <w:tcPr>
            <w:tcW w:w="1476" w:type="dxa"/>
            <w:tcBorders>
              <w:top w:val="single" w:sz="2" w:space="0" w:color="auto"/>
              <w:bottom w:val="single" w:sz="2" w:space="0" w:color="auto"/>
            </w:tcBorders>
            <w:shd w:val="clear" w:color="auto" w:fill="FFFFFF"/>
          </w:tcPr>
          <w:p w:rsidR="00C42DF8" w:rsidRPr="00FC0C00" w:rsidRDefault="00C42DF8" w:rsidP="00B64F13">
            <w:pPr>
              <w:autoSpaceDE w:val="0"/>
              <w:autoSpaceDN w:val="0"/>
              <w:adjustRightInd w:val="0"/>
              <w:jc w:val="right"/>
              <w:rPr>
                <w:b/>
                <w:bCs/>
                <w:sz w:val="24"/>
                <w:szCs w:val="24"/>
              </w:rPr>
            </w:pPr>
            <w:r>
              <w:rPr>
                <w:b/>
                <w:bCs/>
                <w:sz w:val="24"/>
                <w:szCs w:val="24"/>
              </w:rPr>
              <w:t>1 260</w:t>
            </w:r>
          </w:p>
        </w:tc>
        <w:tc>
          <w:tcPr>
            <w:tcW w:w="1591" w:type="dxa"/>
            <w:tcBorders>
              <w:top w:val="single" w:sz="2" w:space="0" w:color="auto"/>
              <w:bottom w:val="single" w:sz="2" w:space="0" w:color="auto"/>
            </w:tcBorders>
            <w:shd w:val="clear" w:color="auto" w:fill="FFFFFF"/>
          </w:tcPr>
          <w:p w:rsidR="00C42DF8" w:rsidRPr="00FC0C00" w:rsidRDefault="00C42DF8" w:rsidP="00B64F13">
            <w:pPr>
              <w:autoSpaceDE w:val="0"/>
              <w:autoSpaceDN w:val="0"/>
              <w:adjustRightInd w:val="0"/>
              <w:jc w:val="right"/>
              <w:rPr>
                <w:b/>
                <w:bCs/>
                <w:sz w:val="24"/>
                <w:szCs w:val="24"/>
              </w:rPr>
            </w:pPr>
            <w:r>
              <w:rPr>
                <w:b/>
                <w:bCs/>
                <w:sz w:val="24"/>
                <w:szCs w:val="24"/>
              </w:rPr>
              <w:t>-</w:t>
            </w:r>
          </w:p>
        </w:tc>
        <w:tc>
          <w:tcPr>
            <w:tcW w:w="1455" w:type="dxa"/>
            <w:tcBorders>
              <w:top w:val="single" w:sz="2" w:space="0" w:color="auto"/>
              <w:bottom w:val="single" w:sz="2" w:space="0" w:color="auto"/>
            </w:tcBorders>
            <w:shd w:val="clear" w:color="auto" w:fill="FFFFFF"/>
          </w:tcPr>
          <w:p w:rsidR="00C42DF8" w:rsidRPr="00FC0C00" w:rsidRDefault="00C42DF8" w:rsidP="00B64F13">
            <w:pPr>
              <w:autoSpaceDE w:val="0"/>
              <w:autoSpaceDN w:val="0"/>
              <w:adjustRightInd w:val="0"/>
              <w:jc w:val="right"/>
              <w:rPr>
                <w:b/>
                <w:bCs/>
                <w:sz w:val="24"/>
                <w:szCs w:val="24"/>
              </w:rPr>
            </w:pPr>
            <w:r>
              <w:rPr>
                <w:b/>
                <w:bCs/>
                <w:sz w:val="24"/>
                <w:szCs w:val="24"/>
              </w:rPr>
              <w:t>1 260</w:t>
            </w:r>
          </w:p>
        </w:tc>
      </w:tr>
      <w:tr w:rsidR="00C42DF8" w:rsidRPr="00FC0C00" w:rsidTr="00F92146">
        <w:trPr>
          <w:trHeight w:val="258"/>
        </w:trPr>
        <w:tc>
          <w:tcPr>
            <w:tcW w:w="4582" w:type="dxa"/>
            <w:shd w:val="clear" w:color="auto" w:fill="FFFFFF"/>
          </w:tcPr>
          <w:p w:rsidR="00C42DF8" w:rsidRPr="00FC0C00" w:rsidRDefault="00C42DF8" w:rsidP="00B64F13">
            <w:pPr>
              <w:autoSpaceDE w:val="0"/>
              <w:autoSpaceDN w:val="0"/>
              <w:adjustRightInd w:val="0"/>
              <w:rPr>
                <w:b/>
                <w:bCs/>
                <w:sz w:val="24"/>
                <w:szCs w:val="24"/>
              </w:rPr>
            </w:pPr>
          </w:p>
        </w:tc>
        <w:tc>
          <w:tcPr>
            <w:tcW w:w="1476" w:type="dxa"/>
            <w:tcBorders>
              <w:top w:val="single" w:sz="2" w:space="0" w:color="auto"/>
            </w:tcBorders>
            <w:shd w:val="clear" w:color="auto" w:fill="FFFFFF"/>
          </w:tcPr>
          <w:p w:rsidR="00C42DF8" w:rsidRPr="00FC0C00" w:rsidRDefault="00C42DF8" w:rsidP="00B64F13">
            <w:pPr>
              <w:autoSpaceDE w:val="0"/>
              <w:autoSpaceDN w:val="0"/>
              <w:adjustRightInd w:val="0"/>
              <w:jc w:val="right"/>
              <w:rPr>
                <w:b/>
                <w:bCs/>
                <w:sz w:val="24"/>
                <w:szCs w:val="24"/>
              </w:rPr>
            </w:pPr>
          </w:p>
        </w:tc>
        <w:tc>
          <w:tcPr>
            <w:tcW w:w="1591" w:type="dxa"/>
            <w:tcBorders>
              <w:top w:val="single" w:sz="2" w:space="0" w:color="auto"/>
            </w:tcBorders>
            <w:shd w:val="clear" w:color="auto" w:fill="FFFFFF"/>
          </w:tcPr>
          <w:p w:rsidR="00C42DF8" w:rsidRPr="00FC0C00" w:rsidRDefault="00C42DF8" w:rsidP="00B64F13">
            <w:pPr>
              <w:autoSpaceDE w:val="0"/>
              <w:autoSpaceDN w:val="0"/>
              <w:adjustRightInd w:val="0"/>
              <w:jc w:val="right"/>
              <w:rPr>
                <w:b/>
                <w:bCs/>
                <w:sz w:val="24"/>
                <w:szCs w:val="24"/>
              </w:rPr>
            </w:pPr>
          </w:p>
        </w:tc>
        <w:tc>
          <w:tcPr>
            <w:tcW w:w="1455" w:type="dxa"/>
            <w:tcBorders>
              <w:top w:val="single" w:sz="2" w:space="0" w:color="auto"/>
            </w:tcBorders>
            <w:shd w:val="clear" w:color="auto" w:fill="FFFFFF"/>
          </w:tcPr>
          <w:p w:rsidR="00C42DF8" w:rsidRPr="00FC0C00" w:rsidRDefault="00C42DF8" w:rsidP="00B64F13">
            <w:pPr>
              <w:autoSpaceDE w:val="0"/>
              <w:autoSpaceDN w:val="0"/>
              <w:adjustRightInd w:val="0"/>
              <w:jc w:val="right"/>
              <w:rPr>
                <w:b/>
                <w:bCs/>
                <w:sz w:val="24"/>
                <w:szCs w:val="24"/>
              </w:rPr>
            </w:pPr>
          </w:p>
        </w:tc>
      </w:tr>
      <w:tr w:rsidR="00C42DF8" w:rsidRPr="00FC0C00" w:rsidTr="00F92146">
        <w:trPr>
          <w:trHeight w:val="274"/>
        </w:trPr>
        <w:tc>
          <w:tcPr>
            <w:tcW w:w="4582" w:type="dxa"/>
            <w:shd w:val="clear" w:color="auto" w:fill="FFFFFF"/>
          </w:tcPr>
          <w:p w:rsidR="00C42DF8" w:rsidRPr="00FC0C00" w:rsidRDefault="00C42DF8" w:rsidP="0052101F">
            <w:pPr>
              <w:autoSpaceDE w:val="0"/>
              <w:autoSpaceDN w:val="0"/>
              <w:adjustRightInd w:val="0"/>
              <w:rPr>
                <w:sz w:val="24"/>
                <w:szCs w:val="24"/>
              </w:rPr>
            </w:pPr>
            <w:r w:rsidRPr="00FC0C00">
              <w:rPr>
                <w:b/>
                <w:sz w:val="24"/>
                <w:szCs w:val="24"/>
              </w:rPr>
              <w:t>31 декември 201</w:t>
            </w:r>
            <w:r>
              <w:rPr>
                <w:b/>
                <w:sz w:val="24"/>
                <w:szCs w:val="24"/>
              </w:rPr>
              <w:t>3</w:t>
            </w:r>
            <w:r w:rsidRPr="00FC0C00">
              <w:rPr>
                <w:b/>
                <w:sz w:val="24"/>
                <w:szCs w:val="24"/>
              </w:rPr>
              <w:t xml:space="preserve"> г.</w:t>
            </w:r>
          </w:p>
        </w:tc>
        <w:tc>
          <w:tcPr>
            <w:tcW w:w="1476" w:type="dxa"/>
            <w:shd w:val="clear" w:color="auto" w:fill="FFFFFF"/>
          </w:tcPr>
          <w:p w:rsidR="00C42DF8" w:rsidRPr="00FC0C00" w:rsidRDefault="00C42DF8" w:rsidP="00B64F13">
            <w:pPr>
              <w:autoSpaceDE w:val="0"/>
              <w:autoSpaceDN w:val="0"/>
              <w:adjustRightInd w:val="0"/>
              <w:jc w:val="right"/>
              <w:rPr>
                <w:sz w:val="24"/>
                <w:szCs w:val="24"/>
              </w:rPr>
            </w:pPr>
          </w:p>
        </w:tc>
        <w:tc>
          <w:tcPr>
            <w:tcW w:w="1591" w:type="dxa"/>
            <w:shd w:val="clear" w:color="auto" w:fill="FFFFFF"/>
          </w:tcPr>
          <w:p w:rsidR="00C42DF8" w:rsidRPr="00FC0C00" w:rsidRDefault="00C42DF8" w:rsidP="00B64F13">
            <w:pPr>
              <w:autoSpaceDE w:val="0"/>
              <w:autoSpaceDN w:val="0"/>
              <w:adjustRightInd w:val="0"/>
              <w:jc w:val="right"/>
              <w:rPr>
                <w:sz w:val="24"/>
                <w:szCs w:val="24"/>
              </w:rPr>
            </w:pPr>
          </w:p>
        </w:tc>
        <w:tc>
          <w:tcPr>
            <w:tcW w:w="1455" w:type="dxa"/>
            <w:shd w:val="clear" w:color="auto" w:fill="FFFFFF"/>
          </w:tcPr>
          <w:p w:rsidR="00C42DF8" w:rsidRPr="00FC0C00" w:rsidRDefault="00C42DF8" w:rsidP="00B64F13">
            <w:pPr>
              <w:autoSpaceDE w:val="0"/>
              <w:autoSpaceDN w:val="0"/>
              <w:adjustRightInd w:val="0"/>
              <w:jc w:val="right"/>
              <w:rPr>
                <w:sz w:val="24"/>
                <w:szCs w:val="24"/>
              </w:rPr>
            </w:pPr>
          </w:p>
        </w:tc>
      </w:tr>
      <w:tr w:rsidR="00C42DF8" w:rsidRPr="00FC0C00" w:rsidTr="00F92146">
        <w:trPr>
          <w:trHeight w:val="258"/>
        </w:trPr>
        <w:tc>
          <w:tcPr>
            <w:tcW w:w="4582" w:type="dxa"/>
            <w:shd w:val="clear" w:color="auto" w:fill="FFFFFF"/>
          </w:tcPr>
          <w:p w:rsidR="00C42DF8" w:rsidRPr="00FC0C00" w:rsidRDefault="00C42DF8" w:rsidP="00B64F13">
            <w:pPr>
              <w:autoSpaceDE w:val="0"/>
              <w:autoSpaceDN w:val="0"/>
              <w:adjustRightInd w:val="0"/>
              <w:rPr>
                <w:sz w:val="24"/>
                <w:szCs w:val="24"/>
              </w:rPr>
            </w:pPr>
            <w:r w:rsidRPr="00FC0C00">
              <w:rPr>
                <w:sz w:val="24"/>
                <w:szCs w:val="24"/>
              </w:rPr>
              <w:t>Лизингови плащания</w:t>
            </w:r>
          </w:p>
        </w:tc>
        <w:tc>
          <w:tcPr>
            <w:tcW w:w="1476" w:type="dxa"/>
            <w:shd w:val="clear" w:color="auto" w:fill="FFFFFF"/>
          </w:tcPr>
          <w:p w:rsidR="00C42DF8" w:rsidRPr="00FC0C00" w:rsidRDefault="00C42DF8" w:rsidP="00B64F13">
            <w:pPr>
              <w:autoSpaceDE w:val="0"/>
              <w:autoSpaceDN w:val="0"/>
              <w:adjustRightInd w:val="0"/>
              <w:jc w:val="right"/>
              <w:rPr>
                <w:sz w:val="24"/>
                <w:szCs w:val="24"/>
              </w:rPr>
            </w:pPr>
            <w:r w:rsidRPr="00FC0C00">
              <w:rPr>
                <w:sz w:val="24"/>
                <w:szCs w:val="24"/>
              </w:rPr>
              <w:t xml:space="preserve">1 </w:t>
            </w:r>
            <w:r>
              <w:rPr>
                <w:sz w:val="24"/>
                <w:szCs w:val="24"/>
              </w:rPr>
              <w:t>883</w:t>
            </w:r>
          </w:p>
        </w:tc>
        <w:tc>
          <w:tcPr>
            <w:tcW w:w="1591" w:type="dxa"/>
            <w:shd w:val="clear" w:color="auto" w:fill="FFFFFF"/>
          </w:tcPr>
          <w:p w:rsidR="00C42DF8" w:rsidRPr="00FC0C00" w:rsidRDefault="00C42DF8" w:rsidP="00B64F13">
            <w:pPr>
              <w:autoSpaceDE w:val="0"/>
              <w:autoSpaceDN w:val="0"/>
              <w:adjustRightInd w:val="0"/>
              <w:jc w:val="right"/>
              <w:rPr>
                <w:sz w:val="24"/>
                <w:szCs w:val="24"/>
              </w:rPr>
            </w:pPr>
            <w:r>
              <w:rPr>
                <w:sz w:val="24"/>
                <w:szCs w:val="24"/>
              </w:rPr>
              <w:t>1</w:t>
            </w:r>
            <w:r w:rsidRPr="00FC0C00">
              <w:rPr>
                <w:sz w:val="24"/>
                <w:szCs w:val="24"/>
              </w:rPr>
              <w:t xml:space="preserve"> </w:t>
            </w:r>
            <w:r>
              <w:rPr>
                <w:sz w:val="24"/>
                <w:szCs w:val="24"/>
              </w:rPr>
              <w:t>202</w:t>
            </w:r>
          </w:p>
        </w:tc>
        <w:tc>
          <w:tcPr>
            <w:tcW w:w="1455" w:type="dxa"/>
            <w:shd w:val="clear" w:color="auto" w:fill="FFFFFF"/>
          </w:tcPr>
          <w:p w:rsidR="00C42DF8" w:rsidRPr="00FC0C00" w:rsidRDefault="00C42DF8" w:rsidP="0052101F">
            <w:pPr>
              <w:autoSpaceDE w:val="0"/>
              <w:autoSpaceDN w:val="0"/>
              <w:adjustRightInd w:val="0"/>
              <w:jc w:val="right"/>
              <w:rPr>
                <w:b/>
                <w:sz w:val="24"/>
                <w:szCs w:val="24"/>
              </w:rPr>
            </w:pPr>
            <w:r>
              <w:rPr>
                <w:b/>
                <w:sz w:val="24"/>
                <w:szCs w:val="24"/>
              </w:rPr>
              <w:t>3 085</w:t>
            </w:r>
          </w:p>
        </w:tc>
      </w:tr>
      <w:tr w:rsidR="00C42DF8" w:rsidRPr="00FC0C00" w:rsidTr="00F92146">
        <w:trPr>
          <w:trHeight w:val="274"/>
        </w:trPr>
        <w:tc>
          <w:tcPr>
            <w:tcW w:w="4582" w:type="dxa"/>
            <w:shd w:val="clear" w:color="auto" w:fill="FFFFFF"/>
          </w:tcPr>
          <w:p w:rsidR="00C42DF8" w:rsidRPr="00FC0C00" w:rsidRDefault="00C42DF8" w:rsidP="00B64F13">
            <w:pPr>
              <w:autoSpaceDE w:val="0"/>
              <w:autoSpaceDN w:val="0"/>
              <w:adjustRightInd w:val="0"/>
              <w:rPr>
                <w:sz w:val="24"/>
                <w:szCs w:val="24"/>
              </w:rPr>
            </w:pPr>
            <w:r w:rsidRPr="00FC0C00">
              <w:rPr>
                <w:sz w:val="24"/>
                <w:szCs w:val="24"/>
              </w:rPr>
              <w:t>Финансови разходи</w:t>
            </w:r>
          </w:p>
        </w:tc>
        <w:tc>
          <w:tcPr>
            <w:tcW w:w="1476" w:type="dxa"/>
            <w:tcBorders>
              <w:bottom w:val="single" w:sz="2" w:space="0" w:color="auto"/>
            </w:tcBorders>
            <w:shd w:val="clear" w:color="auto" w:fill="FFFFFF"/>
          </w:tcPr>
          <w:p w:rsidR="00C42DF8" w:rsidRPr="00FC0C00" w:rsidRDefault="00C42DF8" w:rsidP="00B64F13">
            <w:pPr>
              <w:autoSpaceDE w:val="0"/>
              <w:autoSpaceDN w:val="0"/>
              <w:adjustRightInd w:val="0"/>
              <w:jc w:val="right"/>
              <w:rPr>
                <w:sz w:val="24"/>
                <w:szCs w:val="24"/>
              </w:rPr>
            </w:pPr>
            <w:r>
              <w:rPr>
                <w:sz w:val="24"/>
                <w:szCs w:val="24"/>
              </w:rPr>
              <w:t>(95</w:t>
            </w:r>
            <w:r w:rsidRPr="00FC0C00">
              <w:rPr>
                <w:sz w:val="24"/>
                <w:szCs w:val="24"/>
              </w:rPr>
              <w:t>)</w:t>
            </w:r>
          </w:p>
        </w:tc>
        <w:tc>
          <w:tcPr>
            <w:tcW w:w="1591" w:type="dxa"/>
            <w:tcBorders>
              <w:bottom w:val="single" w:sz="2" w:space="0" w:color="auto"/>
            </w:tcBorders>
            <w:shd w:val="clear" w:color="auto" w:fill="FFFFFF"/>
          </w:tcPr>
          <w:p w:rsidR="00C42DF8" w:rsidRPr="00FC0C00" w:rsidRDefault="00C42DF8" w:rsidP="00B64F13">
            <w:pPr>
              <w:autoSpaceDE w:val="0"/>
              <w:autoSpaceDN w:val="0"/>
              <w:adjustRightInd w:val="0"/>
              <w:jc w:val="right"/>
              <w:rPr>
                <w:sz w:val="24"/>
                <w:szCs w:val="24"/>
              </w:rPr>
            </w:pPr>
            <w:r>
              <w:rPr>
                <w:sz w:val="24"/>
                <w:szCs w:val="24"/>
              </w:rPr>
              <w:t>(20</w:t>
            </w:r>
            <w:r w:rsidRPr="00FC0C00">
              <w:rPr>
                <w:sz w:val="24"/>
                <w:szCs w:val="24"/>
              </w:rPr>
              <w:t>)</w:t>
            </w:r>
          </w:p>
        </w:tc>
        <w:tc>
          <w:tcPr>
            <w:tcW w:w="1455" w:type="dxa"/>
            <w:tcBorders>
              <w:bottom w:val="single" w:sz="2" w:space="0" w:color="auto"/>
            </w:tcBorders>
            <w:shd w:val="clear" w:color="auto" w:fill="FFFFFF"/>
          </w:tcPr>
          <w:p w:rsidR="00C42DF8" w:rsidRPr="00FC0C00" w:rsidRDefault="00C42DF8" w:rsidP="00B64F13">
            <w:pPr>
              <w:autoSpaceDE w:val="0"/>
              <w:autoSpaceDN w:val="0"/>
              <w:adjustRightInd w:val="0"/>
              <w:jc w:val="right"/>
              <w:rPr>
                <w:b/>
                <w:sz w:val="24"/>
                <w:szCs w:val="24"/>
              </w:rPr>
            </w:pPr>
            <w:r>
              <w:rPr>
                <w:b/>
                <w:sz w:val="24"/>
                <w:szCs w:val="24"/>
              </w:rPr>
              <w:t>(115</w:t>
            </w:r>
            <w:r w:rsidRPr="00FC0C00">
              <w:rPr>
                <w:b/>
                <w:sz w:val="24"/>
                <w:szCs w:val="24"/>
              </w:rPr>
              <w:t>)</w:t>
            </w:r>
          </w:p>
        </w:tc>
      </w:tr>
      <w:tr w:rsidR="00C42DF8" w:rsidRPr="00FC0C00" w:rsidTr="00F92146">
        <w:trPr>
          <w:trHeight w:val="258"/>
        </w:trPr>
        <w:tc>
          <w:tcPr>
            <w:tcW w:w="4582" w:type="dxa"/>
            <w:shd w:val="clear" w:color="auto" w:fill="FFFFFF"/>
          </w:tcPr>
          <w:p w:rsidR="00C42DF8" w:rsidRPr="00FC0C00" w:rsidRDefault="00C42DF8" w:rsidP="00B64F13">
            <w:pPr>
              <w:autoSpaceDE w:val="0"/>
              <w:autoSpaceDN w:val="0"/>
              <w:adjustRightInd w:val="0"/>
              <w:rPr>
                <w:b/>
                <w:bCs/>
                <w:sz w:val="24"/>
                <w:szCs w:val="24"/>
              </w:rPr>
            </w:pPr>
            <w:r w:rsidRPr="00FC0C00">
              <w:rPr>
                <w:b/>
                <w:bCs/>
                <w:sz w:val="24"/>
                <w:szCs w:val="24"/>
              </w:rPr>
              <w:t xml:space="preserve">Нетна настояща стойност </w:t>
            </w:r>
          </w:p>
        </w:tc>
        <w:tc>
          <w:tcPr>
            <w:tcW w:w="1476" w:type="dxa"/>
            <w:tcBorders>
              <w:top w:val="single" w:sz="2" w:space="0" w:color="auto"/>
              <w:bottom w:val="single" w:sz="2" w:space="0" w:color="auto"/>
            </w:tcBorders>
            <w:shd w:val="clear" w:color="auto" w:fill="FFFFFF"/>
          </w:tcPr>
          <w:p w:rsidR="00C42DF8" w:rsidRPr="00FC0C00" w:rsidRDefault="00C42DF8" w:rsidP="00B64F13">
            <w:pPr>
              <w:autoSpaceDE w:val="0"/>
              <w:autoSpaceDN w:val="0"/>
              <w:adjustRightInd w:val="0"/>
              <w:jc w:val="right"/>
              <w:rPr>
                <w:b/>
                <w:bCs/>
                <w:sz w:val="24"/>
                <w:szCs w:val="24"/>
              </w:rPr>
            </w:pPr>
            <w:r w:rsidRPr="00FC0C00">
              <w:rPr>
                <w:b/>
                <w:bCs/>
                <w:sz w:val="24"/>
                <w:szCs w:val="24"/>
              </w:rPr>
              <w:t>1 7</w:t>
            </w:r>
            <w:r>
              <w:rPr>
                <w:b/>
                <w:bCs/>
                <w:sz w:val="24"/>
                <w:szCs w:val="24"/>
              </w:rPr>
              <w:t>88</w:t>
            </w:r>
          </w:p>
        </w:tc>
        <w:tc>
          <w:tcPr>
            <w:tcW w:w="1591" w:type="dxa"/>
            <w:tcBorders>
              <w:top w:val="single" w:sz="2" w:space="0" w:color="auto"/>
              <w:bottom w:val="single" w:sz="2" w:space="0" w:color="auto"/>
            </w:tcBorders>
            <w:shd w:val="clear" w:color="auto" w:fill="FFFFFF"/>
          </w:tcPr>
          <w:p w:rsidR="00C42DF8" w:rsidRPr="00FC0C00" w:rsidRDefault="00C42DF8" w:rsidP="00B64F13">
            <w:pPr>
              <w:autoSpaceDE w:val="0"/>
              <w:autoSpaceDN w:val="0"/>
              <w:adjustRightInd w:val="0"/>
              <w:jc w:val="right"/>
              <w:rPr>
                <w:b/>
                <w:bCs/>
                <w:sz w:val="24"/>
                <w:szCs w:val="24"/>
              </w:rPr>
            </w:pPr>
            <w:r>
              <w:rPr>
                <w:b/>
                <w:bCs/>
                <w:sz w:val="24"/>
                <w:szCs w:val="24"/>
              </w:rPr>
              <w:t>1 182</w:t>
            </w:r>
          </w:p>
        </w:tc>
        <w:tc>
          <w:tcPr>
            <w:tcW w:w="1455" w:type="dxa"/>
            <w:tcBorders>
              <w:top w:val="single" w:sz="2" w:space="0" w:color="auto"/>
              <w:bottom w:val="single" w:sz="2" w:space="0" w:color="auto"/>
            </w:tcBorders>
            <w:shd w:val="clear" w:color="auto" w:fill="FFFFFF"/>
          </w:tcPr>
          <w:p w:rsidR="00C42DF8" w:rsidRPr="00FC0C00" w:rsidRDefault="00C42DF8" w:rsidP="00B64F13">
            <w:pPr>
              <w:autoSpaceDE w:val="0"/>
              <w:autoSpaceDN w:val="0"/>
              <w:adjustRightInd w:val="0"/>
              <w:jc w:val="right"/>
              <w:rPr>
                <w:b/>
                <w:bCs/>
                <w:sz w:val="24"/>
                <w:szCs w:val="24"/>
              </w:rPr>
            </w:pPr>
            <w:r>
              <w:rPr>
                <w:b/>
                <w:bCs/>
                <w:sz w:val="24"/>
                <w:szCs w:val="24"/>
              </w:rPr>
              <w:t>2 970</w:t>
            </w:r>
          </w:p>
        </w:tc>
      </w:tr>
    </w:tbl>
    <w:p w:rsidR="00C42DF8" w:rsidRDefault="00C42DF8">
      <w:pPr>
        <w:jc w:val="both"/>
        <w:rPr>
          <w:sz w:val="24"/>
        </w:rPr>
      </w:pPr>
    </w:p>
    <w:p w:rsidR="00C42DF8" w:rsidRPr="00AF5669" w:rsidRDefault="00C42DF8">
      <w:pPr>
        <w:jc w:val="both"/>
        <w:rPr>
          <w:sz w:val="24"/>
          <w:szCs w:val="24"/>
        </w:rPr>
      </w:pPr>
      <w:r>
        <w:rPr>
          <w:sz w:val="24"/>
        </w:rPr>
        <w:t xml:space="preserve">Лизинговите договори включват фиксирани лизингови плащания и опция за закупуване след изтичане на договорните срокове на лизинговите договори. </w:t>
      </w:r>
      <w:r w:rsidRPr="00EB4DCC">
        <w:rPr>
          <w:sz w:val="24"/>
        </w:rPr>
        <w:t xml:space="preserve">Лизинговите договори са неотменяеми, но не съдържат други ограничения. </w:t>
      </w:r>
      <w:r>
        <w:rPr>
          <w:rFonts w:cs="Garamond"/>
          <w:sz w:val="24"/>
          <w:lang w:eastAsia="bg-BG"/>
        </w:rPr>
        <w:t>Не са признавани приходи от условни наеми и не се очакват приходи от подлизинг, тъй като всички активи, за които е сключен лизингов договор, се използват само от Групата.</w:t>
      </w:r>
    </w:p>
    <w:p w:rsidR="00C42DF8" w:rsidRDefault="00C42DF8" w:rsidP="00625817">
      <w:pPr>
        <w:pStyle w:val="Heading1"/>
        <w:numPr>
          <w:ilvl w:val="1"/>
          <w:numId w:val="15"/>
        </w:numPr>
        <w:ind w:left="450"/>
        <w:rPr>
          <w:color w:val="auto"/>
        </w:rPr>
      </w:pPr>
      <w:bookmarkStart w:id="32" w:name="_Ref248333122"/>
      <w:r>
        <w:rPr>
          <w:color w:val="auto"/>
        </w:rPr>
        <w:t xml:space="preserve"> Оперативен лизинг като лизингополучател</w:t>
      </w:r>
      <w:bookmarkEnd w:id="32"/>
    </w:p>
    <w:p w:rsidR="00C42DF8" w:rsidRPr="006A5AAA" w:rsidRDefault="00C42DF8">
      <w:pPr>
        <w:spacing w:after="240"/>
        <w:jc w:val="both"/>
        <w:rPr>
          <w:sz w:val="24"/>
          <w:szCs w:val="24"/>
        </w:rPr>
      </w:pPr>
      <w:r>
        <w:rPr>
          <w:sz w:val="24"/>
          <w:szCs w:val="24"/>
        </w:rPr>
        <w:t xml:space="preserve">През 2014 г. Групата е наемател на недвижими имоти, самоходни и несамоходни </w:t>
      </w:r>
      <w:r w:rsidRPr="006A5AAA">
        <w:rPr>
          <w:sz w:val="24"/>
          <w:szCs w:val="24"/>
        </w:rPr>
        <w:t>плавателни съдове по договори за наем.</w:t>
      </w:r>
    </w:p>
    <w:p w:rsidR="00C42DF8" w:rsidRPr="006A5AAA" w:rsidRDefault="00C42DF8" w:rsidP="00114739">
      <w:pPr>
        <w:autoSpaceDE w:val="0"/>
        <w:autoSpaceDN w:val="0"/>
        <w:adjustRightInd w:val="0"/>
        <w:jc w:val="both"/>
        <w:rPr>
          <w:sz w:val="24"/>
          <w:szCs w:val="22"/>
        </w:rPr>
      </w:pPr>
      <w:r w:rsidRPr="006A5AAA">
        <w:rPr>
          <w:sz w:val="24"/>
          <w:szCs w:val="22"/>
        </w:rPr>
        <w:t>Най-съществените договори за оперативен лизинг на Групата в качеството й на наемател са за наем на:</w:t>
      </w:r>
    </w:p>
    <w:p w:rsidR="00C42DF8" w:rsidRPr="006A5AAA" w:rsidRDefault="00C42DF8" w:rsidP="006A5AAA">
      <w:pPr>
        <w:pStyle w:val="ListParagraph"/>
        <w:numPr>
          <w:ilvl w:val="0"/>
          <w:numId w:val="34"/>
        </w:numPr>
        <w:autoSpaceDE w:val="0"/>
        <w:autoSpaceDN w:val="0"/>
        <w:adjustRightInd w:val="0"/>
        <w:ind w:left="567" w:hanging="283"/>
        <w:jc w:val="both"/>
        <w:rPr>
          <w:sz w:val="24"/>
          <w:szCs w:val="22"/>
        </w:rPr>
      </w:pPr>
      <w:r w:rsidRPr="006A5AAA">
        <w:rPr>
          <w:sz w:val="24"/>
          <w:szCs w:val="22"/>
        </w:rPr>
        <w:t>открит склад с месечен наем от 2 хил. лв.</w:t>
      </w:r>
    </w:p>
    <w:p w:rsidR="00C42DF8" w:rsidRPr="006A5AAA" w:rsidRDefault="00C42DF8" w:rsidP="006A5AAA">
      <w:pPr>
        <w:pStyle w:val="ListParagraph"/>
        <w:numPr>
          <w:ilvl w:val="0"/>
          <w:numId w:val="34"/>
        </w:numPr>
        <w:autoSpaceDE w:val="0"/>
        <w:autoSpaceDN w:val="0"/>
        <w:adjustRightInd w:val="0"/>
        <w:ind w:left="567" w:hanging="283"/>
        <w:jc w:val="both"/>
        <w:rPr>
          <w:sz w:val="24"/>
          <w:szCs w:val="22"/>
        </w:rPr>
      </w:pPr>
      <w:r w:rsidRPr="006A5AAA">
        <w:rPr>
          <w:sz w:val="24"/>
          <w:szCs w:val="22"/>
        </w:rPr>
        <w:t>оборудване с месечен наем от 1 хил. лв.</w:t>
      </w:r>
    </w:p>
    <w:p w:rsidR="00C42DF8" w:rsidRPr="006A5AAA" w:rsidRDefault="00C42DF8" w:rsidP="006A5AAA">
      <w:pPr>
        <w:pStyle w:val="ListParagraph"/>
        <w:numPr>
          <w:ilvl w:val="0"/>
          <w:numId w:val="34"/>
        </w:numPr>
        <w:autoSpaceDE w:val="0"/>
        <w:autoSpaceDN w:val="0"/>
        <w:adjustRightInd w:val="0"/>
        <w:ind w:left="567" w:hanging="283"/>
        <w:jc w:val="both"/>
        <w:rPr>
          <w:sz w:val="24"/>
          <w:szCs w:val="22"/>
        </w:rPr>
      </w:pPr>
      <w:r w:rsidRPr="006A5AAA">
        <w:rPr>
          <w:sz w:val="24"/>
          <w:szCs w:val="22"/>
        </w:rPr>
        <w:t>самоходни и несамоходни съдове като наем се д</w:t>
      </w:r>
      <w:r>
        <w:rPr>
          <w:sz w:val="24"/>
          <w:szCs w:val="22"/>
        </w:rPr>
        <w:t>ължи само при тяхното използване</w:t>
      </w:r>
      <w:r w:rsidRPr="006A5AAA">
        <w:rPr>
          <w:sz w:val="24"/>
          <w:szCs w:val="22"/>
        </w:rPr>
        <w:t>.</w:t>
      </w:r>
    </w:p>
    <w:p w:rsidR="00C42DF8" w:rsidRPr="006A5AAA" w:rsidRDefault="00C42DF8" w:rsidP="00114739">
      <w:pPr>
        <w:autoSpaceDE w:val="0"/>
        <w:autoSpaceDN w:val="0"/>
        <w:adjustRightInd w:val="0"/>
        <w:jc w:val="both"/>
        <w:rPr>
          <w:sz w:val="24"/>
          <w:szCs w:val="22"/>
        </w:rPr>
      </w:pPr>
    </w:p>
    <w:p w:rsidR="00C42DF8" w:rsidRDefault="00C42DF8">
      <w:pPr>
        <w:spacing w:after="240"/>
        <w:jc w:val="both"/>
        <w:rPr>
          <w:sz w:val="24"/>
          <w:szCs w:val="24"/>
        </w:rPr>
      </w:pPr>
      <w:r w:rsidRPr="006A5AAA">
        <w:rPr>
          <w:sz w:val="24"/>
          <w:szCs w:val="24"/>
        </w:rPr>
        <w:t>Бъдещите минимални плащания по оперативен лизинг на Групата са както следва:</w:t>
      </w:r>
    </w:p>
    <w:tbl>
      <w:tblPr>
        <w:tblW w:w="9080" w:type="dxa"/>
        <w:tblInd w:w="-16" w:type="dxa"/>
        <w:tblLayout w:type="fixed"/>
        <w:tblLook w:val="0000"/>
      </w:tblPr>
      <w:tblGrid>
        <w:gridCol w:w="3238"/>
        <w:gridCol w:w="2157"/>
        <w:gridCol w:w="1977"/>
        <w:gridCol w:w="1708"/>
      </w:tblGrid>
      <w:tr w:rsidR="00C42DF8" w:rsidRPr="00FC0C00" w:rsidTr="00AF5669">
        <w:trPr>
          <w:trHeight w:val="189"/>
        </w:trPr>
        <w:tc>
          <w:tcPr>
            <w:tcW w:w="3238" w:type="dxa"/>
          </w:tcPr>
          <w:p w:rsidR="00C42DF8" w:rsidRPr="00FC0C00" w:rsidRDefault="00C42DF8" w:rsidP="00B64F13">
            <w:pPr>
              <w:rPr>
                <w:sz w:val="24"/>
              </w:rPr>
            </w:pPr>
          </w:p>
        </w:tc>
        <w:tc>
          <w:tcPr>
            <w:tcW w:w="5842" w:type="dxa"/>
            <w:gridSpan w:val="3"/>
            <w:tcBorders>
              <w:bottom w:val="single" w:sz="2" w:space="0" w:color="auto"/>
            </w:tcBorders>
          </w:tcPr>
          <w:p w:rsidR="00C42DF8" w:rsidRPr="00FC0C00" w:rsidRDefault="00C42DF8" w:rsidP="00B64F13">
            <w:pPr>
              <w:jc w:val="center"/>
              <w:rPr>
                <w:b/>
                <w:sz w:val="24"/>
              </w:rPr>
            </w:pPr>
            <w:r w:rsidRPr="00FC0C00">
              <w:rPr>
                <w:b/>
                <w:sz w:val="24"/>
              </w:rPr>
              <w:t>Дължими минимални лизингови плащания</w:t>
            </w:r>
          </w:p>
        </w:tc>
      </w:tr>
      <w:tr w:rsidR="00C42DF8" w:rsidRPr="00FC0C00" w:rsidTr="00AF5669">
        <w:trPr>
          <w:trHeight w:val="189"/>
        </w:trPr>
        <w:tc>
          <w:tcPr>
            <w:tcW w:w="3238" w:type="dxa"/>
          </w:tcPr>
          <w:p w:rsidR="00C42DF8" w:rsidRPr="00FC0C00" w:rsidRDefault="00C42DF8" w:rsidP="00B64F13">
            <w:pPr>
              <w:rPr>
                <w:sz w:val="24"/>
              </w:rPr>
            </w:pPr>
          </w:p>
        </w:tc>
        <w:tc>
          <w:tcPr>
            <w:tcW w:w="2157" w:type="dxa"/>
            <w:tcBorders>
              <w:top w:val="single" w:sz="2" w:space="0" w:color="auto"/>
            </w:tcBorders>
          </w:tcPr>
          <w:p w:rsidR="00C42DF8" w:rsidRPr="00FC0C00" w:rsidRDefault="00C42DF8" w:rsidP="00B64F13">
            <w:pPr>
              <w:jc w:val="right"/>
              <w:rPr>
                <w:b/>
                <w:sz w:val="24"/>
              </w:rPr>
            </w:pPr>
            <w:r w:rsidRPr="00FC0C00">
              <w:rPr>
                <w:b/>
                <w:sz w:val="24"/>
              </w:rPr>
              <w:t>До 1 година</w:t>
            </w:r>
          </w:p>
        </w:tc>
        <w:tc>
          <w:tcPr>
            <w:tcW w:w="1977" w:type="dxa"/>
            <w:tcBorders>
              <w:top w:val="single" w:sz="2" w:space="0" w:color="auto"/>
            </w:tcBorders>
          </w:tcPr>
          <w:p w:rsidR="00C42DF8" w:rsidRPr="00FC0C00" w:rsidRDefault="00C42DF8" w:rsidP="00B64F13">
            <w:pPr>
              <w:jc w:val="right"/>
              <w:rPr>
                <w:b/>
                <w:sz w:val="24"/>
              </w:rPr>
            </w:pPr>
            <w:r w:rsidRPr="00FC0C00">
              <w:rPr>
                <w:b/>
                <w:sz w:val="24"/>
              </w:rPr>
              <w:t>От 1 до 5 години</w:t>
            </w:r>
          </w:p>
        </w:tc>
        <w:tc>
          <w:tcPr>
            <w:tcW w:w="1707" w:type="dxa"/>
            <w:tcBorders>
              <w:top w:val="single" w:sz="2" w:space="0" w:color="auto"/>
            </w:tcBorders>
          </w:tcPr>
          <w:p w:rsidR="00C42DF8" w:rsidRPr="00FC0C00" w:rsidRDefault="00C42DF8" w:rsidP="00B64F13">
            <w:pPr>
              <w:jc w:val="right"/>
              <w:rPr>
                <w:b/>
                <w:sz w:val="24"/>
              </w:rPr>
            </w:pPr>
            <w:r w:rsidRPr="00FC0C00">
              <w:rPr>
                <w:b/>
                <w:sz w:val="24"/>
              </w:rPr>
              <w:t>Общо</w:t>
            </w:r>
          </w:p>
        </w:tc>
      </w:tr>
      <w:tr w:rsidR="00C42DF8" w:rsidRPr="00FC0C00" w:rsidTr="00AF5669">
        <w:trPr>
          <w:trHeight w:val="189"/>
        </w:trPr>
        <w:tc>
          <w:tcPr>
            <w:tcW w:w="3238" w:type="dxa"/>
          </w:tcPr>
          <w:p w:rsidR="00C42DF8" w:rsidRPr="00FC0C00" w:rsidRDefault="00C42DF8" w:rsidP="00B64F13">
            <w:pPr>
              <w:rPr>
                <w:sz w:val="24"/>
              </w:rPr>
            </w:pPr>
          </w:p>
        </w:tc>
        <w:tc>
          <w:tcPr>
            <w:tcW w:w="2157" w:type="dxa"/>
          </w:tcPr>
          <w:p w:rsidR="00C42DF8" w:rsidRPr="00FC0C00" w:rsidRDefault="00C42DF8" w:rsidP="00B64F13">
            <w:pPr>
              <w:jc w:val="right"/>
              <w:rPr>
                <w:b/>
                <w:sz w:val="24"/>
              </w:rPr>
            </w:pPr>
            <w:r w:rsidRPr="00FC0C00">
              <w:rPr>
                <w:b/>
                <w:sz w:val="24"/>
              </w:rPr>
              <w:t>‘000 лв.</w:t>
            </w:r>
          </w:p>
        </w:tc>
        <w:tc>
          <w:tcPr>
            <w:tcW w:w="1977" w:type="dxa"/>
          </w:tcPr>
          <w:p w:rsidR="00C42DF8" w:rsidRPr="00FC0C00" w:rsidRDefault="00C42DF8" w:rsidP="00B64F13">
            <w:pPr>
              <w:jc w:val="right"/>
              <w:rPr>
                <w:b/>
                <w:sz w:val="24"/>
              </w:rPr>
            </w:pPr>
            <w:r w:rsidRPr="00FC0C00">
              <w:rPr>
                <w:b/>
                <w:sz w:val="24"/>
              </w:rPr>
              <w:t>‘000 лв.</w:t>
            </w:r>
          </w:p>
        </w:tc>
        <w:tc>
          <w:tcPr>
            <w:tcW w:w="1707" w:type="dxa"/>
          </w:tcPr>
          <w:p w:rsidR="00C42DF8" w:rsidRPr="00FC0C00" w:rsidRDefault="00C42DF8" w:rsidP="00B64F13">
            <w:pPr>
              <w:jc w:val="right"/>
              <w:rPr>
                <w:b/>
                <w:sz w:val="24"/>
              </w:rPr>
            </w:pPr>
            <w:r w:rsidRPr="00FC0C00">
              <w:rPr>
                <w:b/>
                <w:sz w:val="24"/>
              </w:rPr>
              <w:t>‘000 лв.</w:t>
            </w:r>
          </w:p>
        </w:tc>
      </w:tr>
      <w:tr w:rsidR="00C42DF8" w:rsidRPr="00FC0C00" w:rsidTr="00AF5669">
        <w:trPr>
          <w:trHeight w:val="189"/>
        </w:trPr>
        <w:tc>
          <w:tcPr>
            <w:tcW w:w="3238" w:type="dxa"/>
          </w:tcPr>
          <w:p w:rsidR="00C42DF8" w:rsidRPr="00FC0C00" w:rsidRDefault="00C42DF8" w:rsidP="00B64F13">
            <w:pPr>
              <w:rPr>
                <w:sz w:val="24"/>
              </w:rPr>
            </w:pPr>
          </w:p>
        </w:tc>
        <w:tc>
          <w:tcPr>
            <w:tcW w:w="2157" w:type="dxa"/>
          </w:tcPr>
          <w:p w:rsidR="00C42DF8" w:rsidRPr="00FC0C00" w:rsidRDefault="00C42DF8" w:rsidP="00B64F13">
            <w:pPr>
              <w:jc w:val="right"/>
              <w:rPr>
                <w:sz w:val="24"/>
              </w:rPr>
            </w:pPr>
          </w:p>
        </w:tc>
        <w:tc>
          <w:tcPr>
            <w:tcW w:w="1977" w:type="dxa"/>
          </w:tcPr>
          <w:p w:rsidR="00C42DF8" w:rsidRPr="00FC0C00" w:rsidRDefault="00C42DF8" w:rsidP="00B64F13">
            <w:pPr>
              <w:jc w:val="right"/>
              <w:rPr>
                <w:sz w:val="24"/>
              </w:rPr>
            </w:pPr>
          </w:p>
        </w:tc>
        <w:tc>
          <w:tcPr>
            <w:tcW w:w="1707" w:type="dxa"/>
          </w:tcPr>
          <w:p w:rsidR="00C42DF8" w:rsidRPr="00FC0C00" w:rsidRDefault="00C42DF8" w:rsidP="00B64F13">
            <w:pPr>
              <w:jc w:val="right"/>
              <w:rPr>
                <w:sz w:val="24"/>
              </w:rPr>
            </w:pPr>
          </w:p>
        </w:tc>
      </w:tr>
      <w:tr w:rsidR="00C42DF8" w:rsidRPr="00FC0C00" w:rsidTr="00AF5669">
        <w:trPr>
          <w:trHeight w:val="189"/>
        </w:trPr>
        <w:tc>
          <w:tcPr>
            <w:tcW w:w="3238" w:type="dxa"/>
          </w:tcPr>
          <w:p w:rsidR="00C42DF8" w:rsidRDefault="00C42DF8" w:rsidP="00B64F13">
            <w:pPr>
              <w:rPr>
                <w:sz w:val="24"/>
              </w:rPr>
            </w:pPr>
            <w:r>
              <w:rPr>
                <w:sz w:val="24"/>
              </w:rPr>
              <w:t>31 декември 2014 г.</w:t>
            </w:r>
          </w:p>
        </w:tc>
        <w:tc>
          <w:tcPr>
            <w:tcW w:w="2157" w:type="dxa"/>
          </w:tcPr>
          <w:p w:rsidR="00C42DF8" w:rsidRPr="00FC0C00" w:rsidRDefault="00C42DF8" w:rsidP="00CE4F60">
            <w:pPr>
              <w:jc w:val="right"/>
              <w:rPr>
                <w:sz w:val="24"/>
              </w:rPr>
            </w:pPr>
            <w:r>
              <w:rPr>
                <w:sz w:val="24"/>
              </w:rPr>
              <w:t>27</w:t>
            </w:r>
          </w:p>
        </w:tc>
        <w:tc>
          <w:tcPr>
            <w:tcW w:w="1977" w:type="dxa"/>
          </w:tcPr>
          <w:p w:rsidR="00C42DF8" w:rsidRPr="00FC0C00" w:rsidRDefault="00C42DF8" w:rsidP="00B64F13">
            <w:pPr>
              <w:jc w:val="right"/>
              <w:rPr>
                <w:sz w:val="24"/>
              </w:rPr>
            </w:pPr>
            <w:r>
              <w:rPr>
                <w:sz w:val="24"/>
              </w:rPr>
              <w:t>109</w:t>
            </w:r>
          </w:p>
        </w:tc>
        <w:tc>
          <w:tcPr>
            <w:tcW w:w="1707" w:type="dxa"/>
          </w:tcPr>
          <w:p w:rsidR="00C42DF8" w:rsidRPr="00FC0C00" w:rsidRDefault="00C42DF8" w:rsidP="00B64F13">
            <w:pPr>
              <w:jc w:val="right"/>
              <w:rPr>
                <w:b/>
                <w:sz w:val="24"/>
              </w:rPr>
            </w:pPr>
            <w:r>
              <w:rPr>
                <w:b/>
                <w:sz w:val="24"/>
              </w:rPr>
              <w:t>136</w:t>
            </w:r>
          </w:p>
        </w:tc>
      </w:tr>
      <w:tr w:rsidR="00C42DF8" w:rsidRPr="00FC0C00" w:rsidTr="00AF5669">
        <w:trPr>
          <w:trHeight w:val="189"/>
        </w:trPr>
        <w:tc>
          <w:tcPr>
            <w:tcW w:w="3238" w:type="dxa"/>
          </w:tcPr>
          <w:p w:rsidR="00C42DF8" w:rsidRPr="00FC0C00" w:rsidRDefault="00C42DF8" w:rsidP="00B64F13">
            <w:pPr>
              <w:rPr>
                <w:sz w:val="24"/>
              </w:rPr>
            </w:pPr>
            <w:r>
              <w:rPr>
                <w:sz w:val="24"/>
              </w:rPr>
              <w:t>31 декември 2013</w:t>
            </w:r>
            <w:r w:rsidRPr="00FC0C00">
              <w:rPr>
                <w:sz w:val="24"/>
              </w:rPr>
              <w:t xml:space="preserve"> г.</w:t>
            </w:r>
          </w:p>
        </w:tc>
        <w:tc>
          <w:tcPr>
            <w:tcW w:w="2157" w:type="dxa"/>
          </w:tcPr>
          <w:p w:rsidR="00C42DF8" w:rsidRPr="00FC0C00" w:rsidRDefault="00C42DF8" w:rsidP="00CE4F60">
            <w:pPr>
              <w:jc w:val="right"/>
              <w:rPr>
                <w:sz w:val="24"/>
              </w:rPr>
            </w:pPr>
            <w:r>
              <w:rPr>
                <w:sz w:val="24"/>
              </w:rPr>
              <w:t>111</w:t>
            </w:r>
          </w:p>
        </w:tc>
        <w:tc>
          <w:tcPr>
            <w:tcW w:w="1977" w:type="dxa"/>
          </w:tcPr>
          <w:p w:rsidR="00C42DF8" w:rsidRPr="00FC0C00" w:rsidRDefault="00C42DF8" w:rsidP="00B64F13">
            <w:pPr>
              <w:jc w:val="right"/>
              <w:rPr>
                <w:sz w:val="24"/>
              </w:rPr>
            </w:pPr>
            <w:r>
              <w:rPr>
                <w:sz w:val="24"/>
              </w:rPr>
              <w:t>142</w:t>
            </w:r>
          </w:p>
        </w:tc>
        <w:tc>
          <w:tcPr>
            <w:tcW w:w="1707" w:type="dxa"/>
          </w:tcPr>
          <w:p w:rsidR="00C42DF8" w:rsidRPr="00FC0C00" w:rsidRDefault="00C42DF8" w:rsidP="00CE4F60">
            <w:pPr>
              <w:jc w:val="right"/>
              <w:rPr>
                <w:b/>
                <w:sz w:val="24"/>
              </w:rPr>
            </w:pPr>
            <w:r>
              <w:rPr>
                <w:b/>
                <w:sz w:val="24"/>
              </w:rPr>
              <w:t>253</w:t>
            </w:r>
          </w:p>
        </w:tc>
      </w:tr>
    </w:tbl>
    <w:p w:rsidR="00C42DF8" w:rsidRDefault="00C42DF8" w:rsidP="0052454D">
      <w:pPr>
        <w:autoSpaceDE w:val="0"/>
        <w:autoSpaceDN w:val="0"/>
        <w:adjustRightInd w:val="0"/>
        <w:jc w:val="both"/>
        <w:rPr>
          <w:rFonts w:cs="Garamond"/>
          <w:color w:val="000000"/>
          <w:sz w:val="24"/>
          <w:lang w:eastAsia="bg-BG"/>
        </w:rPr>
      </w:pPr>
    </w:p>
    <w:p w:rsidR="00C42DF8" w:rsidRDefault="00C42DF8" w:rsidP="0052454D">
      <w:pPr>
        <w:autoSpaceDE w:val="0"/>
        <w:autoSpaceDN w:val="0"/>
        <w:adjustRightInd w:val="0"/>
        <w:jc w:val="both"/>
        <w:rPr>
          <w:rFonts w:cs="Garamond"/>
          <w:color w:val="000000"/>
          <w:sz w:val="24"/>
          <w:lang w:eastAsia="bg-BG"/>
        </w:rPr>
      </w:pPr>
      <w:r w:rsidRPr="00114739">
        <w:rPr>
          <w:rFonts w:cs="Garamond"/>
          <w:color w:val="000000"/>
          <w:sz w:val="24"/>
          <w:lang w:eastAsia="bg-BG"/>
        </w:rPr>
        <w:t>Лизинговите плащания по договорите за оперативен лизинг по видове наети активи, признати като разход през 2014 г. и 2013 г. са:</w:t>
      </w:r>
    </w:p>
    <w:p w:rsidR="00C42DF8" w:rsidRDefault="00C42DF8" w:rsidP="0052454D">
      <w:pPr>
        <w:autoSpaceDE w:val="0"/>
        <w:autoSpaceDN w:val="0"/>
        <w:adjustRightInd w:val="0"/>
        <w:jc w:val="both"/>
        <w:rPr>
          <w:rFonts w:cs="Garamond"/>
          <w:color w:val="000000"/>
          <w:sz w:val="24"/>
          <w:lang w:eastAsia="bg-BG"/>
        </w:rPr>
      </w:pPr>
    </w:p>
    <w:p w:rsidR="00C42DF8" w:rsidRDefault="00C42DF8" w:rsidP="0052454D">
      <w:pPr>
        <w:autoSpaceDE w:val="0"/>
        <w:autoSpaceDN w:val="0"/>
        <w:adjustRightInd w:val="0"/>
        <w:jc w:val="both"/>
        <w:rPr>
          <w:rFonts w:cs="Garamond"/>
          <w:color w:val="000000"/>
          <w:sz w:val="24"/>
          <w:lang w:eastAsia="bg-BG"/>
        </w:rPr>
      </w:pPr>
    </w:p>
    <w:p w:rsidR="00C42DF8" w:rsidRPr="00114739" w:rsidRDefault="00C42DF8" w:rsidP="0052454D">
      <w:pPr>
        <w:autoSpaceDE w:val="0"/>
        <w:autoSpaceDN w:val="0"/>
        <w:adjustRightInd w:val="0"/>
        <w:jc w:val="both"/>
        <w:rPr>
          <w:rFonts w:cs="Garamond"/>
          <w:color w:val="000000"/>
          <w:sz w:val="24"/>
          <w:lang w:eastAsia="bg-BG"/>
        </w:rPr>
      </w:pPr>
    </w:p>
    <w:tbl>
      <w:tblPr>
        <w:tblW w:w="9019" w:type="dxa"/>
        <w:tblInd w:w="108" w:type="dxa"/>
        <w:tblLook w:val="0000"/>
      </w:tblPr>
      <w:tblGrid>
        <w:gridCol w:w="6199"/>
        <w:gridCol w:w="1410"/>
        <w:gridCol w:w="1410"/>
      </w:tblGrid>
      <w:tr w:rsidR="00C42DF8" w:rsidRPr="00114739" w:rsidTr="00F92146">
        <w:trPr>
          <w:trHeight w:val="297"/>
        </w:trPr>
        <w:tc>
          <w:tcPr>
            <w:tcW w:w="6199" w:type="dxa"/>
          </w:tcPr>
          <w:p w:rsidR="00C42DF8" w:rsidRPr="00114739" w:rsidRDefault="00C42DF8" w:rsidP="002D6F8D">
            <w:pPr>
              <w:autoSpaceDE w:val="0"/>
              <w:autoSpaceDN w:val="0"/>
              <w:adjustRightInd w:val="0"/>
              <w:jc w:val="both"/>
              <w:rPr>
                <w:sz w:val="24"/>
                <w:szCs w:val="24"/>
              </w:rPr>
            </w:pPr>
          </w:p>
        </w:tc>
        <w:tc>
          <w:tcPr>
            <w:tcW w:w="1410" w:type="dxa"/>
          </w:tcPr>
          <w:p w:rsidR="00C42DF8" w:rsidRPr="00114739" w:rsidRDefault="00C42DF8" w:rsidP="002D6F8D">
            <w:pPr>
              <w:autoSpaceDE w:val="0"/>
              <w:autoSpaceDN w:val="0"/>
              <w:adjustRightInd w:val="0"/>
              <w:jc w:val="right"/>
              <w:rPr>
                <w:b/>
                <w:bCs/>
                <w:sz w:val="24"/>
                <w:szCs w:val="24"/>
              </w:rPr>
            </w:pPr>
            <w:r w:rsidRPr="00114739">
              <w:rPr>
                <w:b/>
                <w:bCs/>
                <w:sz w:val="24"/>
                <w:szCs w:val="24"/>
              </w:rPr>
              <w:t>2014</w:t>
            </w:r>
          </w:p>
        </w:tc>
        <w:tc>
          <w:tcPr>
            <w:tcW w:w="1410" w:type="dxa"/>
          </w:tcPr>
          <w:p w:rsidR="00C42DF8" w:rsidRPr="00114739" w:rsidRDefault="00C42DF8" w:rsidP="00E46540">
            <w:pPr>
              <w:autoSpaceDE w:val="0"/>
              <w:autoSpaceDN w:val="0"/>
              <w:adjustRightInd w:val="0"/>
              <w:jc w:val="right"/>
              <w:rPr>
                <w:b/>
                <w:bCs/>
                <w:sz w:val="24"/>
                <w:szCs w:val="24"/>
              </w:rPr>
            </w:pPr>
            <w:r w:rsidRPr="00114739">
              <w:rPr>
                <w:b/>
                <w:bCs/>
                <w:sz w:val="24"/>
                <w:szCs w:val="24"/>
              </w:rPr>
              <w:t>2013</w:t>
            </w:r>
          </w:p>
        </w:tc>
      </w:tr>
      <w:tr w:rsidR="00C42DF8" w:rsidRPr="00114739" w:rsidTr="00F92146">
        <w:trPr>
          <w:trHeight w:val="297"/>
        </w:trPr>
        <w:tc>
          <w:tcPr>
            <w:tcW w:w="6199" w:type="dxa"/>
          </w:tcPr>
          <w:p w:rsidR="00C42DF8" w:rsidRPr="00114739" w:rsidRDefault="00C42DF8" w:rsidP="002D6F8D">
            <w:pPr>
              <w:autoSpaceDE w:val="0"/>
              <w:autoSpaceDN w:val="0"/>
              <w:adjustRightInd w:val="0"/>
              <w:jc w:val="both"/>
              <w:rPr>
                <w:sz w:val="24"/>
                <w:szCs w:val="24"/>
              </w:rPr>
            </w:pPr>
          </w:p>
        </w:tc>
        <w:tc>
          <w:tcPr>
            <w:tcW w:w="1410" w:type="dxa"/>
          </w:tcPr>
          <w:p w:rsidR="00C42DF8" w:rsidRPr="00114739" w:rsidRDefault="00C42DF8" w:rsidP="002D6F8D">
            <w:pPr>
              <w:jc w:val="right"/>
              <w:rPr>
                <w:b/>
                <w:bCs/>
                <w:sz w:val="24"/>
                <w:szCs w:val="24"/>
              </w:rPr>
            </w:pPr>
            <w:r w:rsidRPr="00114739">
              <w:rPr>
                <w:b/>
                <w:bCs/>
                <w:sz w:val="24"/>
                <w:szCs w:val="24"/>
              </w:rPr>
              <w:t>‘000 лв.</w:t>
            </w:r>
          </w:p>
        </w:tc>
        <w:tc>
          <w:tcPr>
            <w:tcW w:w="1410" w:type="dxa"/>
          </w:tcPr>
          <w:p w:rsidR="00C42DF8" w:rsidRPr="00114739" w:rsidRDefault="00C42DF8" w:rsidP="002D6F8D">
            <w:pPr>
              <w:jc w:val="right"/>
              <w:rPr>
                <w:b/>
                <w:bCs/>
                <w:sz w:val="24"/>
                <w:szCs w:val="24"/>
              </w:rPr>
            </w:pPr>
            <w:r w:rsidRPr="00114739">
              <w:rPr>
                <w:b/>
                <w:bCs/>
                <w:sz w:val="24"/>
                <w:szCs w:val="24"/>
              </w:rPr>
              <w:t>‘000 лв.</w:t>
            </w:r>
          </w:p>
        </w:tc>
      </w:tr>
      <w:tr w:rsidR="00C42DF8" w:rsidRPr="00114739" w:rsidTr="00F92146">
        <w:trPr>
          <w:trHeight w:val="297"/>
        </w:trPr>
        <w:tc>
          <w:tcPr>
            <w:tcW w:w="6199" w:type="dxa"/>
          </w:tcPr>
          <w:p w:rsidR="00C42DF8" w:rsidRPr="00114739" w:rsidRDefault="00C42DF8" w:rsidP="002D6F8D">
            <w:pPr>
              <w:autoSpaceDE w:val="0"/>
              <w:autoSpaceDN w:val="0"/>
              <w:adjustRightInd w:val="0"/>
              <w:jc w:val="both"/>
              <w:rPr>
                <w:color w:val="000000"/>
                <w:sz w:val="24"/>
                <w:szCs w:val="24"/>
              </w:rPr>
            </w:pPr>
          </w:p>
        </w:tc>
        <w:tc>
          <w:tcPr>
            <w:tcW w:w="1410" w:type="dxa"/>
          </w:tcPr>
          <w:p w:rsidR="00C42DF8" w:rsidRPr="00114739" w:rsidRDefault="00C42DF8" w:rsidP="002D6F8D">
            <w:pPr>
              <w:autoSpaceDE w:val="0"/>
              <w:autoSpaceDN w:val="0"/>
              <w:adjustRightInd w:val="0"/>
              <w:jc w:val="both"/>
              <w:rPr>
                <w:color w:val="000000"/>
                <w:sz w:val="24"/>
                <w:szCs w:val="24"/>
              </w:rPr>
            </w:pPr>
          </w:p>
        </w:tc>
        <w:tc>
          <w:tcPr>
            <w:tcW w:w="1410" w:type="dxa"/>
          </w:tcPr>
          <w:p w:rsidR="00C42DF8" w:rsidRPr="00114739" w:rsidRDefault="00C42DF8" w:rsidP="002D6F8D">
            <w:pPr>
              <w:autoSpaceDE w:val="0"/>
              <w:autoSpaceDN w:val="0"/>
              <w:adjustRightInd w:val="0"/>
              <w:jc w:val="both"/>
              <w:rPr>
                <w:color w:val="000000"/>
                <w:sz w:val="24"/>
                <w:szCs w:val="24"/>
              </w:rPr>
            </w:pPr>
          </w:p>
        </w:tc>
      </w:tr>
      <w:tr w:rsidR="00C42DF8" w:rsidRPr="00114739" w:rsidTr="00F92146">
        <w:trPr>
          <w:trHeight w:val="297"/>
        </w:trPr>
        <w:tc>
          <w:tcPr>
            <w:tcW w:w="6199" w:type="dxa"/>
          </w:tcPr>
          <w:p w:rsidR="00C42DF8" w:rsidRPr="00114739" w:rsidRDefault="00C42DF8" w:rsidP="002D6F8D">
            <w:pPr>
              <w:autoSpaceDE w:val="0"/>
              <w:autoSpaceDN w:val="0"/>
              <w:adjustRightInd w:val="0"/>
              <w:jc w:val="both"/>
              <w:rPr>
                <w:color w:val="000000"/>
                <w:sz w:val="24"/>
                <w:szCs w:val="24"/>
              </w:rPr>
            </w:pPr>
            <w:r w:rsidRPr="00114739">
              <w:rPr>
                <w:bCs/>
                <w:sz w:val="24"/>
                <w:szCs w:val="24"/>
              </w:rPr>
              <w:t>Разходи за наем на недвижими имоти</w:t>
            </w:r>
          </w:p>
        </w:tc>
        <w:tc>
          <w:tcPr>
            <w:tcW w:w="1410" w:type="dxa"/>
          </w:tcPr>
          <w:p w:rsidR="00C42DF8" w:rsidRPr="00114739" w:rsidRDefault="00C42DF8" w:rsidP="00114739">
            <w:pPr>
              <w:autoSpaceDE w:val="0"/>
              <w:autoSpaceDN w:val="0"/>
              <w:adjustRightInd w:val="0"/>
              <w:jc w:val="right"/>
              <w:rPr>
                <w:color w:val="000000"/>
                <w:sz w:val="24"/>
                <w:szCs w:val="24"/>
              </w:rPr>
            </w:pPr>
            <w:r w:rsidRPr="00114739">
              <w:rPr>
                <w:color w:val="000000"/>
                <w:sz w:val="24"/>
                <w:szCs w:val="24"/>
              </w:rPr>
              <w:t>(32)</w:t>
            </w:r>
          </w:p>
        </w:tc>
        <w:tc>
          <w:tcPr>
            <w:tcW w:w="1410" w:type="dxa"/>
          </w:tcPr>
          <w:p w:rsidR="00C42DF8" w:rsidRPr="00114739" w:rsidRDefault="00C42DF8" w:rsidP="00DE671C">
            <w:pPr>
              <w:autoSpaceDE w:val="0"/>
              <w:autoSpaceDN w:val="0"/>
              <w:adjustRightInd w:val="0"/>
              <w:jc w:val="right"/>
              <w:rPr>
                <w:color w:val="000000"/>
                <w:sz w:val="24"/>
                <w:szCs w:val="24"/>
              </w:rPr>
            </w:pPr>
            <w:r w:rsidRPr="00114739">
              <w:rPr>
                <w:color w:val="000000"/>
                <w:sz w:val="24"/>
                <w:szCs w:val="24"/>
              </w:rPr>
              <w:t>(</w:t>
            </w:r>
            <w:r w:rsidRPr="00114739">
              <w:rPr>
                <w:color w:val="000000"/>
                <w:sz w:val="24"/>
                <w:szCs w:val="24"/>
                <w:lang w:val="en-US"/>
              </w:rPr>
              <w:t>87</w:t>
            </w:r>
            <w:r w:rsidRPr="00114739">
              <w:rPr>
                <w:color w:val="000000"/>
                <w:sz w:val="24"/>
                <w:szCs w:val="24"/>
              </w:rPr>
              <w:t>)</w:t>
            </w:r>
          </w:p>
        </w:tc>
      </w:tr>
      <w:tr w:rsidR="00C42DF8" w:rsidRPr="00114739" w:rsidTr="00F92146">
        <w:trPr>
          <w:trHeight w:val="297"/>
        </w:trPr>
        <w:tc>
          <w:tcPr>
            <w:tcW w:w="6199" w:type="dxa"/>
          </w:tcPr>
          <w:p w:rsidR="00C42DF8" w:rsidRPr="00114739" w:rsidRDefault="00C42DF8" w:rsidP="002D6F8D">
            <w:pPr>
              <w:autoSpaceDE w:val="0"/>
              <w:autoSpaceDN w:val="0"/>
              <w:adjustRightInd w:val="0"/>
              <w:jc w:val="both"/>
              <w:rPr>
                <w:color w:val="000000"/>
                <w:sz w:val="24"/>
                <w:szCs w:val="24"/>
              </w:rPr>
            </w:pPr>
            <w:r w:rsidRPr="00114739">
              <w:rPr>
                <w:bCs/>
                <w:sz w:val="24"/>
                <w:szCs w:val="24"/>
              </w:rPr>
              <w:t>Разходи за наем на самоходни и несамоходни съдове</w:t>
            </w:r>
          </w:p>
        </w:tc>
        <w:tc>
          <w:tcPr>
            <w:tcW w:w="1410" w:type="dxa"/>
          </w:tcPr>
          <w:p w:rsidR="00C42DF8" w:rsidRPr="00114739" w:rsidRDefault="00C42DF8" w:rsidP="00DE671C">
            <w:pPr>
              <w:autoSpaceDE w:val="0"/>
              <w:autoSpaceDN w:val="0"/>
              <w:adjustRightInd w:val="0"/>
              <w:jc w:val="right"/>
              <w:rPr>
                <w:color w:val="000000"/>
                <w:sz w:val="24"/>
                <w:szCs w:val="24"/>
              </w:rPr>
            </w:pPr>
            <w:r w:rsidRPr="00114739">
              <w:rPr>
                <w:color w:val="000000"/>
                <w:sz w:val="24"/>
                <w:szCs w:val="24"/>
              </w:rPr>
              <w:t>(75)</w:t>
            </w:r>
          </w:p>
        </w:tc>
        <w:tc>
          <w:tcPr>
            <w:tcW w:w="1410" w:type="dxa"/>
          </w:tcPr>
          <w:p w:rsidR="00C42DF8" w:rsidRPr="00114739" w:rsidRDefault="00C42DF8" w:rsidP="00DE671C">
            <w:pPr>
              <w:autoSpaceDE w:val="0"/>
              <w:autoSpaceDN w:val="0"/>
              <w:adjustRightInd w:val="0"/>
              <w:jc w:val="right"/>
              <w:rPr>
                <w:color w:val="000000"/>
                <w:sz w:val="24"/>
                <w:szCs w:val="24"/>
              </w:rPr>
            </w:pPr>
            <w:r w:rsidRPr="00114739">
              <w:rPr>
                <w:color w:val="000000"/>
                <w:sz w:val="24"/>
                <w:szCs w:val="24"/>
              </w:rPr>
              <w:t>(53)</w:t>
            </w:r>
          </w:p>
        </w:tc>
      </w:tr>
      <w:tr w:rsidR="00C42DF8" w:rsidRPr="00114739" w:rsidTr="00F92146">
        <w:trPr>
          <w:trHeight w:val="297"/>
        </w:trPr>
        <w:tc>
          <w:tcPr>
            <w:tcW w:w="6199" w:type="dxa"/>
          </w:tcPr>
          <w:p w:rsidR="00C42DF8" w:rsidRPr="00114739" w:rsidRDefault="00C42DF8" w:rsidP="00CE4F60">
            <w:pPr>
              <w:autoSpaceDE w:val="0"/>
              <w:autoSpaceDN w:val="0"/>
              <w:adjustRightInd w:val="0"/>
              <w:jc w:val="both"/>
              <w:rPr>
                <w:bCs/>
                <w:sz w:val="24"/>
                <w:szCs w:val="24"/>
              </w:rPr>
            </w:pPr>
            <w:r w:rsidRPr="00114739">
              <w:rPr>
                <w:bCs/>
                <w:sz w:val="24"/>
                <w:szCs w:val="24"/>
              </w:rPr>
              <w:t>Разходи за наем на машини и съоръжения</w:t>
            </w:r>
          </w:p>
        </w:tc>
        <w:tc>
          <w:tcPr>
            <w:tcW w:w="1410" w:type="dxa"/>
          </w:tcPr>
          <w:p w:rsidR="00C42DF8" w:rsidRPr="00114739" w:rsidRDefault="00C42DF8" w:rsidP="00CE4F60">
            <w:pPr>
              <w:autoSpaceDE w:val="0"/>
              <w:autoSpaceDN w:val="0"/>
              <w:adjustRightInd w:val="0"/>
              <w:jc w:val="right"/>
              <w:rPr>
                <w:color w:val="000000"/>
                <w:sz w:val="24"/>
                <w:szCs w:val="24"/>
              </w:rPr>
            </w:pPr>
            <w:r w:rsidRPr="00114739">
              <w:rPr>
                <w:color w:val="000000"/>
                <w:sz w:val="24"/>
                <w:szCs w:val="24"/>
              </w:rPr>
              <w:t>(13)</w:t>
            </w:r>
          </w:p>
        </w:tc>
        <w:tc>
          <w:tcPr>
            <w:tcW w:w="1410" w:type="dxa"/>
          </w:tcPr>
          <w:p w:rsidR="00C42DF8" w:rsidRPr="00114739" w:rsidRDefault="00C42DF8" w:rsidP="00CE4F60">
            <w:pPr>
              <w:autoSpaceDE w:val="0"/>
              <w:autoSpaceDN w:val="0"/>
              <w:adjustRightInd w:val="0"/>
              <w:jc w:val="right"/>
              <w:rPr>
                <w:color w:val="000000"/>
                <w:sz w:val="24"/>
                <w:szCs w:val="24"/>
              </w:rPr>
            </w:pPr>
            <w:r w:rsidRPr="00114739">
              <w:rPr>
                <w:color w:val="000000"/>
                <w:sz w:val="24"/>
                <w:szCs w:val="24"/>
              </w:rPr>
              <w:t>(137)</w:t>
            </w:r>
          </w:p>
        </w:tc>
      </w:tr>
      <w:tr w:rsidR="00C42DF8" w:rsidRPr="00114739" w:rsidTr="00F92146">
        <w:trPr>
          <w:trHeight w:val="297"/>
        </w:trPr>
        <w:tc>
          <w:tcPr>
            <w:tcW w:w="6199" w:type="dxa"/>
          </w:tcPr>
          <w:p w:rsidR="00C42DF8" w:rsidRPr="00114739" w:rsidRDefault="00C42DF8" w:rsidP="00CE4F60">
            <w:pPr>
              <w:autoSpaceDE w:val="0"/>
              <w:autoSpaceDN w:val="0"/>
              <w:adjustRightInd w:val="0"/>
              <w:jc w:val="both"/>
              <w:rPr>
                <w:color w:val="000000"/>
                <w:sz w:val="24"/>
                <w:szCs w:val="24"/>
              </w:rPr>
            </w:pPr>
            <w:r w:rsidRPr="00114739">
              <w:rPr>
                <w:bCs/>
                <w:sz w:val="24"/>
                <w:szCs w:val="24"/>
              </w:rPr>
              <w:t>Разходи за наем на автомобили</w:t>
            </w:r>
          </w:p>
        </w:tc>
        <w:tc>
          <w:tcPr>
            <w:tcW w:w="1410" w:type="dxa"/>
          </w:tcPr>
          <w:p w:rsidR="00C42DF8" w:rsidRPr="00114739" w:rsidRDefault="00C42DF8" w:rsidP="00CE4F60">
            <w:pPr>
              <w:autoSpaceDE w:val="0"/>
              <w:autoSpaceDN w:val="0"/>
              <w:adjustRightInd w:val="0"/>
              <w:jc w:val="right"/>
              <w:rPr>
                <w:color w:val="000000"/>
                <w:sz w:val="24"/>
                <w:szCs w:val="24"/>
              </w:rPr>
            </w:pPr>
            <w:r w:rsidRPr="00114739">
              <w:rPr>
                <w:color w:val="000000"/>
                <w:sz w:val="24"/>
                <w:szCs w:val="24"/>
              </w:rPr>
              <w:t>-</w:t>
            </w:r>
          </w:p>
        </w:tc>
        <w:tc>
          <w:tcPr>
            <w:tcW w:w="1410" w:type="dxa"/>
          </w:tcPr>
          <w:p w:rsidR="00C42DF8" w:rsidRPr="00114739" w:rsidRDefault="00C42DF8" w:rsidP="00CE4F60">
            <w:pPr>
              <w:autoSpaceDE w:val="0"/>
              <w:autoSpaceDN w:val="0"/>
              <w:adjustRightInd w:val="0"/>
              <w:jc w:val="right"/>
              <w:rPr>
                <w:color w:val="000000"/>
                <w:sz w:val="24"/>
                <w:szCs w:val="24"/>
              </w:rPr>
            </w:pPr>
            <w:r w:rsidRPr="00114739">
              <w:rPr>
                <w:color w:val="000000"/>
                <w:sz w:val="24"/>
                <w:szCs w:val="24"/>
              </w:rPr>
              <w:t>(</w:t>
            </w:r>
            <w:r w:rsidRPr="00114739">
              <w:rPr>
                <w:color w:val="000000"/>
                <w:sz w:val="24"/>
                <w:szCs w:val="24"/>
                <w:lang w:val="en-US"/>
              </w:rPr>
              <w:t>14</w:t>
            </w:r>
            <w:r w:rsidRPr="00114739">
              <w:rPr>
                <w:color w:val="000000"/>
                <w:sz w:val="24"/>
                <w:szCs w:val="24"/>
              </w:rPr>
              <w:t>)</w:t>
            </w:r>
          </w:p>
        </w:tc>
      </w:tr>
      <w:tr w:rsidR="00C42DF8" w:rsidRPr="00114739" w:rsidTr="00F92146">
        <w:trPr>
          <w:trHeight w:val="297"/>
        </w:trPr>
        <w:tc>
          <w:tcPr>
            <w:tcW w:w="6199" w:type="dxa"/>
          </w:tcPr>
          <w:p w:rsidR="00C42DF8" w:rsidRPr="00114739" w:rsidRDefault="00C42DF8" w:rsidP="00CE4F60">
            <w:pPr>
              <w:autoSpaceDE w:val="0"/>
              <w:autoSpaceDN w:val="0"/>
              <w:adjustRightInd w:val="0"/>
              <w:jc w:val="both"/>
              <w:rPr>
                <w:bCs/>
                <w:sz w:val="24"/>
                <w:szCs w:val="24"/>
              </w:rPr>
            </w:pPr>
            <w:r w:rsidRPr="00114739">
              <w:rPr>
                <w:bCs/>
                <w:sz w:val="24"/>
                <w:szCs w:val="24"/>
              </w:rPr>
              <w:t>Разходи за наем на оборудване и мотокар</w:t>
            </w:r>
          </w:p>
        </w:tc>
        <w:tc>
          <w:tcPr>
            <w:tcW w:w="1410" w:type="dxa"/>
          </w:tcPr>
          <w:p w:rsidR="00C42DF8" w:rsidRPr="00114739" w:rsidRDefault="00C42DF8" w:rsidP="00CE4F60">
            <w:pPr>
              <w:autoSpaceDE w:val="0"/>
              <w:autoSpaceDN w:val="0"/>
              <w:adjustRightInd w:val="0"/>
              <w:jc w:val="right"/>
              <w:rPr>
                <w:color w:val="000000"/>
                <w:sz w:val="24"/>
                <w:szCs w:val="24"/>
              </w:rPr>
            </w:pPr>
            <w:r w:rsidRPr="00114739">
              <w:rPr>
                <w:color w:val="000000"/>
                <w:sz w:val="24"/>
                <w:szCs w:val="24"/>
              </w:rPr>
              <w:t>(7)</w:t>
            </w:r>
          </w:p>
        </w:tc>
        <w:tc>
          <w:tcPr>
            <w:tcW w:w="1410" w:type="dxa"/>
          </w:tcPr>
          <w:p w:rsidR="00C42DF8" w:rsidRPr="00114739" w:rsidRDefault="00C42DF8" w:rsidP="00CE4F60">
            <w:pPr>
              <w:autoSpaceDE w:val="0"/>
              <w:autoSpaceDN w:val="0"/>
              <w:adjustRightInd w:val="0"/>
              <w:jc w:val="right"/>
              <w:rPr>
                <w:color w:val="000000"/>
                <w:sz w:val="24"/>
                <w:szCs w:val="24"/>
              </w:rPr>
            </w:pPr>
            <w:r w:rsidRPr="00114739">
              <w:rPr>
                <w:color w:val="000000"/>
                <w:sz w:val="24"/>
                <w:szCs w:val="24"/>
              </w:rPr>
              <w:t>(7)</w:t>
            </w:r>
          </w:p>
        </w:tc>
      </w:tr>
      <w:tr w:rsidR="00C42DF8" w:rsidRPr="00114739" w:rsidTr="00F92146">
        <w:trPr>
          <w:trHeight w:val="297"/>
        </w:trPr>
        <w:tc>
          <w:tcPr>
            <w:tcW w:w="6199" w:type="dxa"/>
          </w:tcPr>
          <w:p w:rsidR="00C42DF8" w:rsidRPr="00114739" w:rsidRDefault="00C42DF8" w:rsidP="00CE4F60">
            <w:pPr>
              <w:autoSpaceDE w:val="0"/>
              <w:autoSpaceDN w:val="0"/>
              <w:adjustRightInd w:val="0"/>
              <w:jc w:val="both"/>
              <w:rPr>
                <w:b/>
                <w:color w:val="000000"/>
                <w:sz w:val="24"/>
                <w:szCs w:val="24"/>
              </w:rPr>
            </w:pPr>
          </w:p>
        </w:tc>
        <w:tc>
          <w:tcPr>
            <w:tcW w:w="1410" w:type="dxa"/>
            <w:tcBorders>
              <w:top w:val="single" w:sz="4" w:space="0" w:color="auto"/>
            </w:tcBorders>
          </w:tcPr>
          <w:p w:rsidR="00C42DF8" w:rsidRPr="00114739" w:rsidRDefault="00C42DF8" w:rsidP="00114739">
            <w:pPr>
              <w:autoSpaceDE w:val="0"/>
              <w:autoSpaceDN w:val="0"/>
              <w:adjustRightInd w:val="0"/>
              <w:jc w:val="right"/>
              <w:rPr>
                <w:b/>
                <w:color w:val="000000"/>
                <w:sz w:val="24"/>
                <w:szCs w:val="24"/>
              </w:rPr>
            </w:pPr>
            <w:r w:rsidRPr="00114739">
              <w:rPr>
                <w:b/>
                <w:color w:val="000000"/>
                <w:sz w:val="24"/>
                <w:szCs w:val="24"/>
              </w:rPr>
              <w:t>(12</w:t>
            </w:r>
            <w:r>
              <w:rPr>
                <w:b/>
                <w:color w:val="000000"/>
                <w:sz w:val="24"/>
                <w:szCs w:val="24"/>
              </w:rPr>
              <w:t>7</w:t>
            </w:r>
            <w:r w:rsidRPr="00114739">
              <w:rPr>
                <w:b/>
                <w:color w:val="000000"/>
                <w:sz w:val="24"/>
                <w:szCs w:val="24"/>
              </w:rPr>
              <w:t>)</w:t>
            </w:r>
          </w:p>
        </w:tc>
        <w:tc>
          <w:tcPr>
            <w:tcW w:w="1410" w:type="dxa"/>
            <w:tcBorders>
              <w:top w:val="single" w:sz="4" w:space="0" w:color="auto"/>
            </w:tcBorders>
          </w:tcPr>
          <w:p w:rsidR="00C42DF8" w:rsidRPr="00114739" w:rsidRDefault="00C42DF8" w:rsidP="00CE4F60">
            <w:pPr>
              <w:autoSpaceDE w:val="0"/>
              <w:autoSpaceDN w:val="0"/>
              <w:adjustRightInd w:val="0"/>
              <w:jc w:val="right"/>
              <w:rPr>
                <w:b/>
                <w:color w:val="000000"/>
                <w:sz w:val="24"/>
                <w:szCs w:val="24"/>
              </w:rPr>
            </w:pPr>
            <w:r w:rsidRPr="00114739">
              <w:rPr>
                <w:b/>
                <w:color w:val="000000"/>
                <w:sz w:val="24"/>
                <w:szCs w:val="24"/>
              </w:rPr>
              <w:t>(298)</w:t>
            </w:r>
          </w:p>
        </w:tc>
      </w:tr>
    </w:tbl>
    <w:p w:rsidR="00C42DF8" w:rsidRPr="00F92146" w:rsidRDefault="00C42DF8" w:rsidP="00114739">
      <w:pPr>
        <w:autoSpaceDE w:val="0"/>
        <w:autoSpaceDN w:val="0"/>
        <w:adjustRightInd w:val="0"/>
        <w:jc w:val="both"/>
        <w:rPr>
          <w:sz w:val="14"/>
          <w:szCs w:val="14"/>
        </w:rPr>
      </w:pPr>
    </w:p>
    <w:p w:rsidR="00C42DF8" w:rsidRPr="00114739" w:rsidRDefault="00C42DF8" w:rsidP="0052454D">
      <w:pPr>
        <w:autoSpaceDE w:val="0"/>
        <w:autoSpaceDN w:val="0"/>
        <w:adjustRightInd w:val="0"/>
        <w:jc w:val="both"/>
        <w:rPr>
          <w:sz w:val="24"/>
          <w:szCs w:val="24"/>
        </w:rPr>
      </w:pPr>
      <w:r w:rsidRPr="00114739">
        <w:rPr>
          <w:sz w:val="24"/>
          <w:szCs w:val="24"/>
        </w:rPr>
        <w:t>Разходите за наем на автомобили са по договори приключили през 2013 г.</w:t>
      </w:r>
    </w:p>
    <w:p w:rsidR="00C42DF8" w:rsidRPr="000235BC" w:rsidRDefault="00C42DF8" w:rsidP="0052454D">
      <w:pPr>
        <w:autoSpaceDE w:val="0"/>
        <w:autoSpaceDN w:val="0"/>
        <w:adjustRightInd w:val="0"/>
        <w:jc w:val="both"/>
        <w:rPr>
          <w:rFonts w:cs="Garamond"/>
          <w:sz w:val="12"/>
          <w:szCs w:val="12"/>
          <w:highlight w:val="cyan"/>
          <w:lang w:eastAsia="bg-BG"/>
        </w:rPr>
      </w:pPr>
    </w:p>
    <w:p w:rsidR="00C42DF8" w:rsidRPr="00DE671C" w:rsidRDefault="00C42DF8" w:rsidP="0052454D">
      <w:pPr>
        <w:autoSpaceDE w:val="0"/>
        <w:autoSpaceDN w:val="0"/>
        <w:adjustRightInd w:val="0"/>
        <w:jc w:val="both"/>
        <w:rPr>
          <w:sz w:val="24"/>
          <w:szCs w:val="24"/>
        </w:rPr>
      </w:pPr>
      <w:r w:rsidRPr="00DE671C">
        <w:rPr>
          <w:rFonts w:cs="Garamond"/>
          <w:sz w:val="24"/>
          <w:lang w:eastAsia="bg-BG"/>
        </w:rPr>
        <w:t>Т</w:t>
      </w:r>
      <w:r w:rsidRPr="00DE671C">
        <w:rPr>
          <w:sz w:val="24"/>
          <w:szCs w:val="24"/>
        </w:rPr>
        <w:t>ези суми включват минималните лизингови плащания. Сублизингови плащания или условни плащания по наеми не са извършени или получени. Приход от сублизинг не се очаква да бъде реализиран, тъй като всички активи, придобити по договори за оперативен лизинг, се използват само от Групата.</w:t>
      </w:r>
    </w:p>
    <w:p w:rsidR="00C42DF8" w:rsidRPr="00DE671C" w:rsidRDefault="00C42DF8" w:rsidP="0052454D">
      <w:pPr>
        <w:autoSpaceDE w:val="0"/>
        <w:autoSpaceDN w:val="0"/>
        <w:adjustRightInd w:val="0"/>
        <w:jc w:val="both"/>
        <w:rPr>
          <w:color w:val="FF0000"/>
          <w:sz w:val="16"/>
          <w:szCs w:val="16"/>
        </w:rPr>
      </w:pPr>
    </w:p>
    <w:p w:rsidR="00C42DF8" w:rsidRPr="00DE671C" w:rsidRDefault="00C42DF8" w:rsidP="00654D3E">
      <w:pPr>
        <w:spacing w:after="120"/>
        <w:jc w:val="both"/>
        <w:rPr>
          <w:sz w:val="24"/>
          <w:szCs w:val="24"/>
        </w:rPr>
      </w:pPr>
      <w:r w:rsidRPr="00DE671C">
        <w:rPr>
          <w:sz w:val="24"/>
          <w:szCs w:val="24"/>
        </w:rPr>
        <w:t>Договорите за оперативен лизинг на Групата не съдържат клаузи за условен наем. Нито един от договорите за оперативен лизинг не съдържа опция за подновяване или покупка, клаузи за увеличение или ограничения относно дивиденти, по-нататъшен лизинг или допълнителен дълг.</w:t>
      </w:r>
    </w:p>
    <w:p w:rsidR="00C42DF8" w:rsidRPr="00DE671C" w:rsidRDefault="00C42DF8" w:rsidP="00625817">
      <w:pPr>
        <w:pStyle w:val="Heading1"/>
        <w:numPr>
          <w:ilvl w:val="1"/>
          <w:numId w:val="15"/>
        </w:numPr>
        <w:ind w:left="450"/>
        <w:rPr>
          <w:color w:val="auto"/>
        </w:rPr>
      </w:pPr>
      <w:r w:rsidRPr="00DE671C">
        <w:rPr>
          <w:color w:val="auto"/>
        </w:rPr>
        <w:t xml:space="preserve"> Оперативен лизинг като лизингодател</w:t>
      </w:r>
    </w:p>
    <w:p w:rsidR="00C42DF8" w:rsidRPr="00FC0C00" w:rsidRDefault="00C42DF8" w:rsidP="005027DB">
      <w:pPr>
        <w:autoSpaceDE w:val="0"/>
        <w:autoSpaceDN w:val="0"/>
        <w:adjustRightInd w:val="0"/>
        <w:jc w:val="both"/>
        <w:rPr>
          <w:color w:val="000000"/>
          <w:sz w:val="24"/>
          <w:szCs w:val="22"/>
        </w:rPr>
      </w:pPr>
      <w:r>
        <w:rPr>
          <w:color w:val="000000"/>
          <w:sz w:val="24"/>
          <w:szCs w:val="22"/>
        </w:rPr>
        <w:t>Групата</w:t>
      </w:r>
      <w:r w:rsidRPr="00FC0C00">
        <w:rPr>
          <w:color w:val="000000"/>
          <w:sz w:val="24"/>
          <w:szCs w:val="22"/>
        </w:rPr>
        <w:t xml:space="preserve"> отдава под наем при условията на оперативен лизинг недвижими имоти. Бъдещите минимални постъпления на </w:t>
      </w:r>
      <w:r>
        <w:rPr>
          <w:color w:val="000000"/>
          <w:sz w:val="24"/>
          <w:szCs w:val="22"/>
        </w:rPr>
        <w:t>Групата</w:t>
      </w:r>
      <w:r w:rsidRPr="00FC0C00">
        <w:rPr>
          <w:color w:val="000000"/>
          <w:sz w:val="24"/>
          <w:szCs w:val="22"/>
        </w:rPr>
        <w:t xml:space="preserve"> от тях са както следва:</w:t>
      </w:r>
    </w:p>
    <w:p w:rsidR="00C42DF8" w:rsidRPr="00FC0C00" w:rsidRDefault="00C42DF8" w:rsidP="005027DB">
      <w:pPr>
        <w:autoSpaceDE w:val="0"/>
        <w:autoSpaceDN w:val="0"/>
        <w:adjustRightInd w:val="0"/>
        <w:jc w:val="both"/>
        <w:rPr>
          <w:color w:val="000000"/>
          <w:sz w:val="12"/>
          <w:szCs w:val="12"/>
        </w:rPr>
      </w:pPr>
    </w:p>
    <w:tbl>
      <w:tblPr>
        <w:tblW w:w="8963" w:type="dxa"/>
        <w:tblInd w:w="108" w:type="dxa"/>
        <w:tblLook w:val="0000"/>
      </w:tblPr>
      <w:tblGrid>
        <w:gridCol w:w="4220"/>
        <w:gridCol w:w="1671"/>
        <w:gridCol w:w="1536"/>
        <w:gridCol w:w="1536"/>
      </w:tblGrid>
      <w:tr w:rsidR="00C42DF8" w:rsidRPr="00FC0C00" w:rsidTr="005027DB">
        <w:trPr>
          <w:trHeight w:val="281"/>
        </w:trPr>
        <w:tc>
          <w:tcPr>
            <w:tcW w:w="4220" w:type="dxa"/>
          </w:tcPr>
          <w:p w:rsidR="00C42DF8" w:rsidRPr="00FC0C00" w:rsidRDefault="00C42DF8" w:rsidP="006A0480">
            <w:pPr>
              <w:autoSpaceDE w:val="0"/>
              <w:autoSpaceDN w:val="0"/>
              <w:adjustRightInd w:val="0"/>
              <w:rPr>
                <w:sz w:val="24"/>
                <w:szCs w:val="24"/>
              </w:rPr>
            </w:pPr>
          </w:p>
        </w:tc>
        <w:tc>
          <w:tcPr>
            <w:tcW w:w="1671" w:type="dxa"/>
          </w:tcPr>
          <w:p w:rsidR="00C42DF8" w:rsidRPr="00FC0C00" w:rsidRDefault="00C42DF8" w:rsidP="006A0480">
            <w:pPr>
              <w:autoSpaceDE w:val="0"/>
              <w:autoSpaceDN w:val="0"/>
              <w:adjustRightInd w:val="0"/>
              <w:jc w:val="right"/>
              <w:rPr>
                <w:b/>
                <w:bCs/>
                <w:sz w:val="24"/>
                <w:szCs w:val="24"/>
              </w:rPr>
            </w:pPr>
            <w:r w:rsidRPr="00FC0C00">
              <w:rPr>
                <w:b/>
                <w:bCs/>
                <w:sz w:val="24"/>
                <w:szCs w:val="24"/>
              </w:rPr>
              <w:t>До 1 година</w:t>
            </w:r>
          </w:p>
        </w:tc>
        <w:tc>
          <w:tcPr>
            <w:tcW w:w="1536" w:type="dxa"/>
          </w:tcPr>
          <w:p w:rsidR="00C42DF8" w:rsidRPr="00FC0C00" w:rsidRDefault="00C42DF8" w:rsidP="006A0480">
            <w:pPr>
              <w:autoSpaceDE w:val="0"/>
              <w:autoSpaceDN w:val="0"/>
              <w:adjustRightInd w:val="0"/>
              <w:jc w:val="right"/>
              <w:rPr>
                <w:b/>
                <w:bCs/>
                <w:sz w:val="24"/>
                <w:szCs w:val="24"/>
              </w:rPr>
            </w:pPr>
            <w:r w:rsidRPr="00FC0C00">
              <w:rPr>
                <w:b/>
                <w:bCs/>
                <w:sz w:val="24"/>
                <w:szCs w:val="24"/>
              </w:rPr>
              <w:t>От 1 до 5 години</w:t>
            </w:r>
          </w:p>
        </w:tc>
        <w:tc>
          <w:tcPr>
            <w:tcW w:w="1536" w:type="dxa"/>
          </w:tcPr>
          <w:p w:rsidR="00C42DF8" w:rsidRPr="00FC0C00" w:rsidRDefault="00C42DF8" w:rsidP="006A0480">
            <w:pPr>
              <w:autoSpaceDE w:val="0"/>
              <w:autoSpaceDN w:val="0"/>
              <w:adjustRightInd w:val="0"/>
              <w:jc w:val="right"/>
              <w:rPr>
                <w:b/>
                <w:bCs/>
                <w:sz w:val="24"/>
                <w:szCs w:val="24"/>
              </w:rPr>
            </w:pPr>
            <w:r w:rsidRPr="00FC0C00">
              <w:rPr>
                <w:b/>
                <w:bCs/>
                <w:sz w:val="24"/>
                <w:szCs w:val="24"/>
              </w:rPr>
              <w:t>Общо</w:t>
            </w:r>
          </w:p>
        </w:tc>
      </w:tr>
      <w:tr w:rsidR="00C42DF8" w:rsidRPr="00FC0C00" w:rsidTr="005027DB">
        <w:trPr>
          <w:trHeight w:val="272"/>
        </w:trPr>
        <w:tc>
          <w:tcPr>
            <w:tcW w:w="4220" w:type="dxa"/>
          </w:tcPr>
          <w:p w:rsidR="00C42DF8" w:rsidRPr="00FC0C00" w:rsidRDefault="00C42DF8" w:rsidP="006A0480">
            <w:pPr>
              <w:autoSpaceDE w:val="0"/>
              <w:autoSpaceDN w:val="0"/>
              <w:adjustRightInd w:val="0"/>
              <w:rPr>
                <w:sz w:val="24"/>
                <w:szCs w:val="24"/>
              </w:rPr>
            </w:pPr>
          </w:p>
        </w:tc>
        <w:tc>
          <w:tcPr>
            <w:tcW w:w="1671" w:type="dxa"/>
          </w:tcPr>
          <w:p w:rsidR="00C42DF8" w:rsidRPr="00FC0C00" w:rsidRDefault="00C42DF8" w:rsidP="006A0480">
            <w:pPr>
              <w:autoSpaceDE w:val="0"/>
              <w:autoSpaceDN w:val="0"/>
              <w:adjustRightInd w:val="0"/>
              <w:jc w:val="right"/>
              <w:rPr>
                <w:b/>
                <w:bCs/>
                <w:sz w:val="24"/>
                <w:szCs w:val="24"/>
              </w:rPr>
            </w:pPr>
            <w:r w:rsidRPr="00FC0C00">
              <w:rPr>
                <w:b/>
                <w:bCs/>
                <w:sz w:val="24"/>
                <w:szCs w:val="24"/>
              </w:rPr>
              <w:t>‘000 лв.</w:t>
            </w:r>
          </w:p>
        </w:tc>
        <w:tc>
          <w:tcPr>
            <w:tcW w:w="1536" w:type="dxa"/>
          </w:tcPr>
          <w:p w:rsidR="00C42DF8" w:rsidRPr="00FC0C00" w:rsidRDefault="00C42DF8" w:rsidP="006A0480">
            <w:pPr>
              <w:autoSpaceDE w:val="0"/>
              <w:autoSpaceDN w:val="0"/>
              <w:adjustRightInd w:val="0"/>
              <w:jc w:val="right"/>
              <w:rPr>
                <w:b/>
                <w:bCs/>
                <w:sz w:val="24"/>
                <w:szCs w:val="24"/>
              </w:rPr>
            </w:pPr>
            <w:r w:rsidRPr="00FC0C00">
              <w:rPr>
                <w:b/>
                <w:bCs/>
                <w:sz w:val="24"/>
                <w:szCs w:val="24"/>
              </w:rPr>
              <w:t>‘000 лв.</w:t>
            </w:r>
          </w:p>
        </w:tc>
        <w:tc>
          <w:tcPr>
            <w:tcW w:w="1536" w:type="dxa"/>
          </w:tcPr>
          <w:p w:rsidR="00C42DF8" w:rsidRPr="00FC0C00" w:rsidRDefault="00C42DF8" w:rsidP="006A0480">
            <w:pPr>
              <w:autoSpaceDE w:val="0"/>
              <w:autoSpaceDN w:val="0"/>
              <w:adjustRightInd w:val="0"/>
              <w:jc w:val="right"/>
              <w:rPr>
                <w:b/>
                <w:bCs/>
                <w:sz w:val="24"/>
                <w:szCs w:val="24"/>
              </w:rPr>
            </w:pPr>
            <w:r w:rsidRPr="00FC0C00">
              <w:rPr>
                <w:b/>
                <w:bCs/>
                <w:sz w:val="24"/>
                <w:szCs w:val="24"/>
              </w:rPr>
              <w:t>‘000 лв.</w:t>
            </w:r>
          </w:p>
        </w:tc>
      </w:tr>
      <w:tr w:rsidR="00C42DF8" w:rsidRPr="00FC0C00" w:rsidTr="005027DB">
        <w:trPr>
          <w:trHeight w:val="272"/>
        </w:trPr>
        <w:tc>
          <w:tcPr>
            <w:tcW w:w="4220" w:type="dxa"/>
          </w:tcPr>
          <w:p w:rsidR="00C42DF8" w:rsidRPr="00FC0C00" w:rsidRDefault="00C42DF8" w:rsidP="006A0480">
            <w:pPr>
              <w:autoSpaceDE w:val="0"/>
              <w:autoSpaceDN w:val="0"/>
              <w:adjustRightInd w:val="0"/>
              <w:rPr>
                <w:color w:val="000000"/>
                <w:sz w:val="24"/>
                <w:szCs w:val="24"/>
              </w:rPr>
            </w:pPr>
          </w:p>
        </w:tc>
        <w:tc>
          <w:tcPr>
            <w:tcW w:w="1671" w:type="dxa"/>
          </w:tcPr>
          <w:p w:rsidR="00C42DF8" w:rsidRPr="00FC0C00" w:rsidRDefault="00C42DF8" w:rsidP="006A0480">
            <w:pPr>
              <w:autoSpaceDE w:val="0"/>
              <w:autoSpaceDN w:val="0"/>
              <w:adjustRightInd w:val="0"/>
              <w:jc w:val="right"/>
              <w:rPr>
                <w:color w:val="000000"/>
                <w:sz w:val="24"/>
                <w:szCs w:val="24"/>
              </w:rPr>
            </w:pPr>
          </w:p>
        </w:tc>
        <w:tc>
          <w:tcPr>
            <w:tcW w:w="1536" w:type="dxa"/>
          </w:tcPr>
          <w:p w:rsidR="00C42DF8" w:rsidRPr="00FC0C00" w:rsidRDefault="00C42DF8" w:rsidP="006A0480">
            <w:pPr>
              <w:autoSpaceDE w:val="0"/>
              <w:autoSpaceDN w:val="0"/>
              <w:adjustRightInd w:val="0"/>
              <w:jc w:val="right"/>
              <w:rPr>
                <w:color w:val="000000"/>
                <w:sz w:val="24"/>
                <w:szCs w:val="24"/>
              </w:rPr>
            </w:pPr>
          </w:p>
        </w:tc>
        <w:tc>
          <w:tcPr>
            <w:tcW w:w="1536" w:type="dxa"/>
          </w:tcPr>
          <w:p w:rsidR="00C42DF8" w:rsidRPr="00FC0C00" w:rsidRDefault="00C42DF8" w:rsidP="006A0480">
            <w:pPr>
              <w:autoSpaceDE w:val="0"/>
              <w:autoSpaceDN w:val="0"/>
              <w:adjustRightInd w:val="0"/>
              <w:jc w:val="right"/>
              <w:rPr>
                <w:color w:val="000000"/>
                <w:sz w:val="24"/>
                <w:szCs w:val="24"/>
              </w:rPr>
            </w:pPr>
          </w:p>
        </w:tc>
      </w:tr>
      <w:tr w:rsidR="00C42DF8" w:rsidRPr="00FC0C00" w:rsidTr="005027DB">
        <w:trPr>
          <w:trHeight w:val="272"/>
        </w:trPr>
        <w:tc>
          <w:tcPr>
            <w:tcW w:w="4220" w:type="dxa"/>
          </w:tcPr>
          <w:p w:rsidR="00C42DF8" w:rsidRPr="00FC0C00" w:rsidRDefault="00C42DF8" w:rsidP="000235BC">
            <w:pPr>
              <w:autoSpaceDE w:val="0"/>
              <w:autoSpaceDN w:val="0"/>
              <w:adjustRightInd w:val="0"/>
              <w:rPr>
                <w:color w:val="000000"/>
                <w:sz w:val="24"/>
                <w:szCs w:val="24"/>
              </w:rPr>
            </w:pPr>
            <w:r w:rsidRPr="00FC0C00">
              <w:rPr>
                <w:color w:val="000000"/>
                <w:sz w:val="24"/>
                <w:szCs w:val="24"/>
              </w:rPr>
              <w:t>Към 31 декември 201</w:t>
            </w:r>
            <w:r>
              <w:rPr>
                <w:color w:val="000000"/>
                <w:sz w:val="24"/>
                <w:szCs w:val="24"/>
              </w:rPr>
              <w:t>4</w:t>
            </w:r>
            <w:r w:rsidRPr="00FC0C00">
              <w:rPr>
                <w:color w:val="000000"/>
                <w:sz w:val="24"/>
                <w:szCs w:val="24"/>
              </w:rPr>
              <w:t xml:space="preserve"> г.</w:t>
            </w:r>
          </w:p>
        </w:tc>
        <w:tc>
          <w:tcPr>
            <w:tcW w:w="1671" w:type="dxa"/>
          </w:tcPr>
          <w:p w:rsidR="00C42DF8" w:rsidRPr="00FC0C00" w:rsidRDefault="00C42DF8" w:rsidP="006A0480">
            <w:pPr>
              <w:autoSpaceDE w:val="0"/>
              <w:autoSpaceDN w:val="0"/>
              <w:adjustRightInd w:val="0"/>
              <w:jc w:val="right"/>
              <w:rPr>
                <w:color w:val="000000"/>
                <w:sz w:val="24"/>
                <w:szCs w:val="24"/>
              </w:rPr>
            </w:pPr>
            <w:r w:rsidRPr="00FC0C00">
              <w:rPr>
                <w:color w:val="000000"/>
                <w:sz w:val="24"/>
                <w:szCs w:val="24"/>
              </w:rPr>
              <w:t>4</w:t>
            </w:r>
            <w:r>
              <w:rPr>
                <w:color w:val="000000"/>
                <w:sz w:val="24"/>
                <w:szCs w:val="24"/>
              </w:rPr>
              <w:t>8</w:t>
            </w:r>
          </w:p>
        </w:tc>
        <w:tc>
          <w:tcPr>
            <w:tcW w:w="1536" w:type="dxa"/>
          </w:tcPr>
          <w:p w:rsidR="00C42DF8" w:rsidRPr="00FC0C00" w:rsidRDefault="00C42DF8" w:rsidP="006A0480">
            <w:pPr>
              <w:autoSpaceDE w:val="0"/>
              <w:autoSpaceDN w:val="0"/>
              <w:adjustRightInd w:val="0"/>
              <w:jc w:val="right"/>
              <w:rPr>
                <w:color w:val="000000"/>
                <w:sz w:val="24"/>
                <w:szCs w:val="24"/>
              </w:rPr>
            </w:pPr>
            <w:r>
              <w:rPr>
                <w:color w:val="000000"/>
                <w:sz w:val="24"/>
                <w:szCs w:val="24"/>
              </w:rPr>
              <w:t>3</w:t>
            </w:r>
          </w:p>
        </w:tc>
        <w:tc>
          <w:tcPr>
            <w:tcW w:w="1536" w:type="dxa"/>
          </w:tcPr>
          <w:p w:rsidR="00C42DF8" w:rsidRPr="00FC0C00" w:rsidRDefault="00C42DF8" w:rsidP="006A0480">
            <w:pPr>
              <w:autoSpaceDE w:val="0"/>
              <w:autoSpaceDN w:val="0"/>
              <w:adjustRightInd w:val="0"/>
              <w:jc w:val="right"/>
              <w:rPr>
                <w:b/>
                <w:bCs/>
                <w:color w:val="000000"/>
                <w:sz w:val="24"/>
                <w:szCs w:val="24"/>
              </w:rPr>
            </w:pPr>
            <w:r>
              <w:rPr>
                <w:b/>
                <w:bCs/>
                <w:color w:val="000000"/>
                <w:sz w:val="24"/>
                <w:szCs w:val="24"/>
              </w:rPr>
              <w:t>51</w:t>
            </w:r>
          </w:p>
        </w:tc>
      </w:tr>
      <w:tr w:rsidR="00C42DF8" w:rsidRPr="00FC0C00" w:rsidTr="005027DB">
        <w:trPr>
          <w:trHeight w:val="272"/>
        </w:trPr>
        <w:tc>
          <w:tcPr>
            <w:tcW w:w="4220" w:type="dxa"/>
          </w:tcPr>
          <w:p w:rsidR="00C42DF8" w:rsidRPr="00FC0C00" w:rsidRDefault="00C42DF8" w:rsidP="006A0480">
            <w:pPr>
              <w:autoSpaceDE w:val="0"/>
              <w:autoSpaceDN w:val="0"/>
              <w:adjustRightInd w:val="0"/>
              <w:rPr>
                <w:color w:val="000000"/>
                <w:sz w:val="24"/>
                <w:szCs w:val="24"/>
              </w:rPr>
            </w:pPr>
            <w:r>
              <w:rPr>
                <w:color w:val="000000"/>
                <w:sz w:val="24"/>
                <w:szCs w:val="24"/>
              </w:rPr>
              <w:t>Към 31 декември 2013</w:t>
            </w:r>
            <w:r w:rsidRPr="00FC0C00">
              <w:rPr>
                <w:color w:val="000000"/>
                <w:sz w:val="24"/>
                <w:szCs w:val="24"/>
              </w:rPr>
              <w:t xml:space="preserve"> г.</w:t>
            </w:r>
          </w:p>
        </w:tc>
        <w:tc>
          <w:tcPr>
            <w:tcW w:w="1671" w:type="dxa"/>
          </w:tcPr>
          <w:p w:rsidR="00C42DF8" w:rsidRPr="00FC0C00" w:rsidRDefault="00C42DF8" w:rsidP="006A0480">
            <w:pPr>
              <w:autoSpaceDE w:val="0"/>
              <w:autoSpaceDN w:val="0"/>
              <w:adjustRightInd w:val="0"/>
              <w:jc w:val="right"/>
              <w:rPr>
                <w:color w:val="000000"/>
                <w:sz w:val="24"/>
                <w:szCs w:val="24"/>
              </w:rPr>
            </w:pPr>
            <w:r>
              <w:rPr>
                <w:color w:val="000000"/>
                <w:sz w:val="24"/>
                <w:szCs w:val="24"/>
              </w:rPr>
              <w:t>45</w:t>
            </w:r>
          </w:p>
        </w:tc>
        <w:tc>
          <w:tcPr>
            <w:tcW w:w="1536" w:type="dxa"/>
          </w:tcPr>
          <w:p w:rsidR="00C42DF8" w:rsidRPr="00FC0C00" w:rsidRDefault="00C42DF8" w:rsidP="006A0480">
            <w:pPr>
              <w:autoSpaceDE w:val="0"/>
              <w:autoSpaceDN w:val="0"/>
              <w:adjustRightInd w:val="0"/>
              <w:jc w:val="right"/>
              <w:rPr>
                <w:color w:val="000000"/>
                <w:sz w:val="24"/>
                <w:szCs w:val="24"/>
              </w:rPr>
            </w:pPr>
            <w:r>
              <w:rPr>
                <w:color w:val="000000"/>
                <w:sz w:val="24"/>
                <w:szCs w:val="24"/>
              </w:rPr>
              <w:t>2</w:t>
            </w:r>
          </w:p>
        </w:tc>
        <w:tc>
          <w:tcPr>
            <w:tcW w:w="1536" w:type="dxa"/>
          </w:tcPr>
          <w:p w:rsidR="00C42DF8" w:rsidRPr="00FC0C00" w:rsidRDefault="00C42DF8" w:rsidP="006A0480">
            <w:pPr>
              <w:autoSpaceDE w:val="0"/>
              <w:autoSpaceDN w:val="0"/>
              <w:adjustRightInd w:val="0"/>
              <w:jc w:val="right"/>
              <w:rPr>
                <w:b/>
                <w:bCs/>
                <w:color w:val="000000"/>
                <w:sz w:val="24"/>
                <w:szCs w:val="24"/>
              </w:rPr>
            </w:pPr>
            <w:r>
              <w:rPr>
                <w:b/>
                <w:bCs/>
                <w:color w:val="000000"/>
                <w:sz w:val="24"/>
                <w:szCs w:val="24"/>
              </w:rPr>
              <w:t>47</w:t>
            </w:r>
          </w:p>
        </w:tc>
      </w:tr>
    </w:tbl>
    <w:p w:rsidR="00C42DF8" w:rsidRPr="00F92146" w:rsidRDefault="00C42DF8" w:rsidP="005027DB">
      <w:pPr>
        <w:autoSpaceDE w:val="0"/>
        <w:autoSpaceDN w:val="0"/>
        <w:adjustRightInd w:val="0"/>
        <w:jc w:val="both"/>
        <w:rPr>
          <w:color w:val="000000"/>
          <w:sz w:val="12"/>
          <w:szCs w:val="12"/>
        </w:rPr>
      </w:pPr>
    </w:p>
    <w:p w:rsidR="00C42DF8" w:rsidRPr="00FC0C00" w:rsidRDefault="00C42DF8" w:rsidP="005027DB">
      <w:pPr>
        <w:autoSpaceDE w:val="0"/>
        <w:autoSpaceDN w:val="0"/>
        <w:adjustRightInd w:val="0"/>
        <w:jc w:val="both"/>
        <w:rPr>
          <w:color w:val="000000"/>
          <w:sz w:val="24"/>
          <w:szCs w:val="22"/>
        </w:rPr>
      </w:pPr>
      <w:r>
        <w:rPr>
          <w:color w:val="000000"/>
          <w:sz w:val="24"/>
          <w:szCs w:val="22"/>
        </w:rPr>
        <w:t>Групата</w:t>
      </w:r>
      <w:r w:rsidRPr="00FC0C00">
        <w:rPr>
          <w:color w:val="000000"/>
          <w:sz w:val="24"/>
          <w:szCs w:val="22"/>
        </w:rPr>
        <w:t xml:space="preserve"> е наемодател по договори за оперативен лизинг на плавателни съдове. Договорите с наемателите се сключват за определен брой месеци или рейса, като тези срокове включват и прекъсвания.</w:t>
      </w:r>
      <w:r>
        <w:rPr>
          <w:color w:val="000000"/>
          <w:sz w:val="24"/>
          <w:szCs w:val="22"/>
        </w:rPr>
        <w:t xml:space="preserve"> </w:t>
      </w:r>
      <w:r w:rsidRPr="00FC0C00">
        <w:rPr>
          <w:color w:val="000000"/>
          <w:sz w:val="24"/>
          <w:szCs w:val="22"/>
        </w:rPr>
        <w:t xml:space="preserve">Бъдещите минимални постъпления по оперативния лизинг на </w:t>
      </w:r>
      <w:r>
        <w:rPr>
          <w:color w:val="000000"/>
          <w:sz w:val="24"/>
          <w:szCs w:val="22"/>
        </w:rPr>
        <w:t>Групата</w:t>
      </w:r>
      <w:r w:rsidRPr="00FC0C00">
        <w:rPr>
          <w:color w:val="000000"/>
          <w:sz w:val="24"/>
          <w:szCs w:val="22"/>
        </w:rPr>
        <w:t xml:space="preserve"> за отдадени под наем плавателни съдове не могат да бъдат определени надеждно, поради формирането им на база ден в експлоатация.</w:t>
      </w:r>
    </w:p>
    <w:p w:rsidR="00C42DF8" w:rsidRPr="00FC0C00" w:rsidRDefault="00C42DF8" w:rsidP="005027DB">
      <w:pPr>
        <w:autoSpaceDE w:val="0"/>
        <w:autoSpaceDN w:val="0"/>
        <w:adjustRightInd w:val="0"/>
        <w:jc w:val="both"/>
        <w:rPr>
          <w:color w:val="000000"/>
          <w:sz w:val="8"/>
          <w:szCs w:val="8"/>
        </w:rPr>
      </w:pPr>
    </w:p>
    <w:p w:rsidR="00C42DF8" w:rsidRPr="00FC0C00" w:rsidRDefault="00C42DF8" w:rsidP="005027DB">
      <w:pPr>
        <w:autoSpaceDE w:val="0"/>
        <w:autoSpaceDN w:val="0"/>
        <w:adjustRightInd w:val="0"/>
        <w:jc w:val="both"/>
        <w:rPr>
          <w:rFonts w:cs="Garamond"/>
          <w:color w:val="000000"/>
          <w:sz w:val="24"/>
          <w:lang w:eastAsia="bg-BG"/>
        </w:rPr>
      </w:pPr>
      <w:r w:rsidRPr="00FC0C00">
        <w:rPr>
          <w:rFonts w:cs="Garamond"/>
          <w:color w:val="000000"/>
          <w:sz w:val="24"/>
          <w:lang w:eastAsia="bg-BG"/>
        </w:rPr>
        <w:t>Лизинговите постъпления по договорите за оперативен лизинг по видове отдадени под наем активи, признати като приход з</w:t>
      </w:r>
      <w:r>
        <w:rPr>
          <w:rFonts w:cs="Garamond"/>
          <w:color w:val="000000"/>
          <w:sz w:val="24"/>
          <w:lang w:eastAsia="bg-BG"/>
        </w:rPr>
        <w:t>а текущия и сравнителния период</w:t>
      </w:r>
      <w:r w:rsidRPr="00FC0C00">
        <w:rPr>
          <w:rFonts w:cs="Garamond"/>
          <w:color w:val="000000"/>
          <w:sz w:val="24"/>
          <w:lang w:eastAsia="bg-BG"/>
        </w:rPr>
        <w:t xml:space="preserve"> с</w:t>
      </w:r>
      <w:r>
        <w:rPr>
          <w:rFonts w:cs="Garamond"/>
          <w:color w:val="000000"/>
          <w:sz w:val="24"/>
          <w:lang w:eastAsia="bg-BG"/>
        </w:rPr>
        <w:t>а както следва:</w:t>
      </w:r>
    </w:p>
    <w:p w:rsidR="00C42DF8" w:rsidRPr="00F92146" w:rsidRDefault="00C42DF8" w:rsidP="005027DB">
      <w:pPr>
        <w:autoSpaceDE w:val="0"/>
        <w:autoSpaceDN w:val="0"/>
        <w:adjustRightInd w:val="0"/>
        <w:jc w:val="both"/>
        <w:rPr>
          <w:color w:val="000000"/>
          <w:sz w:val="14"/>
          <w:szCs w:val="14"/>
        </w:rPr>
      </w:pPr>
    </w:p>
    <w:tbl>
      <w:tblPr>
        <w:tblW w:w="8948" w:type="dxa"/>
        <w:tblInd w:w="108" w:type="dxa"/>
        <w:tblLook w:val="0000"/>
      </w:tblPr>
      <w:tblGrid>
        <w:gridCol w:w="6176"/>
        <w:gridCol w:w="1431"/>
        <w:gridCol w:w="1341"/>
      </w:tblGrid>
      <w:tr w:rsidR="00C42DF8" w:rsidRPr="00FC0C00" w:rsidTr="005027DB">
        <w:trPr>
          <w:trHeight w:val="271"/>
        </w:trPr>
        <w:tc>
          <w:tcPr>
            <w:tcW w:w="6176" w:type="dxa"/>
          </w:tcPr>
          <w:p w:rsidR="00C42DF8" w:rsidRPr="00FC0C00" w:rsidRDefault="00C42DF8" w:rsidP="006A0480">
            <w:pPr>
              <w:autoSpaceDE w:val="0"/>
              <w:autoSpaceDN w:val="0"/>
              <w:adjustRightInd w:val="0"/>
              <w:jc w:val="both"/>
              <w:rPr>
                <w:sz w:val="24"/>
                <w:szCs w:val="24"/>
              </w:rPr>
            </w:pPr>
          </w:p>
        </w:tc>
        <w:tc>
          <w:tcPr>
            <w:tcW w:w="1431" w:type="dxa"/>
          </w:tcPr>
          <w:p w:rsidR="00C42DF8" w:rsidRPr="00FC0C00" w:rsidRDefault="00C42DF8" w:rsidP="000235BC">
            <w:pPr>
              <w:autoSpaceDE w:val="0"/>
              <w:autoSpaceDN w:val="0"/>
              <w:adjustRightInd w:val="0"/>
              <w:jc w:val="right"/>
              <w:rPr>
                <w:b/>
                <w:bCs/>
                <w:sz w:val="24"/>
                <w:szCs w:val="24"/>
              </w:rPr>
            </w:pPr>
            <w:r w:rsidRPr="00FC0C00">
              <w:rPr>
                <w:b/>
                <w:bCs/>
                <w:sz w:val="24"/>
                <w:szCs w:val="24"/>
              </w:rPr>
              <w:t>201</w:t>
            </w:r>
            <w:r>
              <w:rPr>
                <w:b/>
                <w:bCs/>
                <w:sz w:val="24"/>
                <w:szCs w:val="24"/>
              </w:rPr>
              <w:t>4</w:t>
            </w:r>
          </w:p>
        </w:tc>
        <w:tc>
          <w:tcPr>
            <w:tcW w:w="1341" w:type="dxa"/>
          </w:tcPr>
          <w:p w:rsidR="00C42DF8" w:rsidRPr="00FC0C00" w:rsidRDefault="00C42DF8" w:rsidP="006A0480">
            <w:pPr>
              <w:autoSpaceDE w:val="0"/>
              <w:autoSpaceDN w:val="0"/>
              <w:adjustRightInd w:val="0"/>
              <w:jc w:val="right"/>
              <w:rPr>
                <w:b/>
                <w:bCs/>
                <w:sz w:val="24"/>
                <w:szCs w:val="24"/>
              </w:rPr>
            </w:pPr>
            <w:r>
              <w:rPr>
                <w:b/>
                <w:bCs/>
                <w:sz w:val="24"/>
                <w:szCs w:val="24"/>
              </w:rPr>
              <w:t>2013</w:t>
            </w:r>
          </w:p>
        </w:tc>
      </w:tr>
      <w:tr w:rsidR="00C42DF8" w:rsidRPr="00FC0C00" w:rsidTr="005027DB">
        <w:trPr>
          <w:trHeight w:val="271"/>
        </w:trPr>
        <w:tc>
          <w:tcPr>
            <w:tcW w:w="6176" w:type="dxa"/>
          </w:tcPr>
          <w:p w:rsidR="00C42DF8" w:rsidRPr="00FC0C00" w:rsidRDefault="00C42DF8" w:rsidP="006A0480">
            <w:pPr>
              <w:autoSpaceDE w:val="0"/>
              <w:autoSpaceDN w:val="0"/>
              <w:adjustRightInd w:val="0"/>
              <w:jc w:val="both"/>
              <w:rPr>
                <w:sz w:val="24"/>
                <w:szCs w:val="24"/>
              </w:rPr>
            </w:pPr>
          </w:p>
        </w:tc>
        <w:tc>
          <w:tcPr>
            <w:tcW w:w="1431" w:type="dxa"/>
          </w:tcPr>
          <w:p w:rsidR="00C42DF8" w:rsidRPr="00FC0C00" w:rsidRDefault="00C42DF8" w:rsidP="006A0480">
            <w:pPr>
              <w:jc w:val="right"/>
              <w:rPr>
                <w:b/>
                <w:bCs/>
                <w:sz w:val="24"/>
                <w:szCs w:val="24"/>
              </w:rPr>
            </w:pPr>
            <w:r w:rsidRPr="00FC0C00">
              <w:rPr>
                <w:b/>
                <w:bCs/>
                <w:sz w:val="24"/>
                <w:szCs w:val="24"/>
              </w:rPr>
              <w:t>‘000 лв.</w:t>
            </w:r>
          </w:p>
        </w:tc>
        <w:tc>
          <w:tcPr>
            <w:tcW w:w="1341" w:type="dxa"/>
          </w:tcPr>
          <w:p w:rsidR="00C42DF8" w:rsidRPr="00FC0C00" w:rsidRDefault="00C42DF8" w:rsidP="006A0480">
            <w:pPr>
              <w:jc w:val="right"/>
              <w:rPr>
                <w:b/>
                <w:bCs/>
                <w:sz w:val="24"/>
                <w:szCs w:val="24"/>
              </w:rPr>
            </w:pPr>
            <w:r w:rsidRPr="00FC0C00">
              <w:rPr>
                <w:b/>
                <w:bCs/>
                <w:sz w:val="24"/>
                <w:szCs w:val="24"/>
              </w:rPr>
              <w:t>‘000 лв.</w:t>
            </w:r>
          </w:p>
        </w:tc>
      </w:tr>
      <w:tr w:rsidR="00C42DF8" w:rsidRPr="00FC0C00" w:rsidTr="005027DB">
        <w:trPr>
          <w:trHeight w:val="271"/>
        </w:trPr>
        <w:tc>
          <w:tcPr>
            <w:tcW w:w="6176" w:type="dxa"/>
          </w:tcPr>
          <w:p w:rsidR="00C42DF8" w:rsidRPr="00FC0C00" w:rsidRDefault="00C42DF8" w:rsidP="006A0480">
            <w:pPr>
              <w:autoSpaceDE w:val="0"/>
              <w:autoSpaceDN w:val="0"/>
              <w:adjustRightInd w:val="0"/>
              <w:jc w:val="both"/>
              <w:rPr>
                <w:color w:val="000000"/>
                <w:sz w:val="24"/>
                <w:szCs w:val="24"/>
              </w:rPr>
            </w:pPr>
          </w:p>
        </w:tc>
        <w:tc>
          <w:tcPr>
            <w:tcW w:w="1431" w:type="dxa"/>
          </w:tcPr>
          <w:p w:rsidR="00C42DF8" w:rsidRPr="00FC0C00" w:rsidRDefault="00C42DF8" w:rsidP="006A0480">
            <w:pPr>
              <w:autoSpaceDE w:val="0"/>
              <w:autoSpaceDN w:val="0"/>
              <w:adjustRightInd w:val="0"/>
              <w:jc w:val="both"/>
              <w:rPr>
                <w:color w:val="000000"/>
                <w:sz w:val="24"/>
                <w:szCs w:val="24"/>
              </w:rPr>
            </w:pPr>
          </w:p>
        </w:tc>
        <w:tc>
          <w:tcPr>
            <w:tcW w:w="1341" w:type="dxa"/>
          </w:tcPr>
          <w:p w:rsidR="00C42DF8" w:rsidRPr="00FC0C00" w:rsidRDefault="00C42DF8" w:rsidP="006A0480">
            <w:pPr>
              <w:autoSpaceDE w:val="0"/>
              <w:autoSpaceDN w:val="0"/>
              <w:adjustRightInd w:val="0"/>
              <w:jc w:val="both"/>
              <w:rPr>
                <w:color w:val="000000"/>
                <w:sz w:val="24"/>
                <w:szCs w:val="24"/>
              </w:rPr>
            </w:pPr>
          </w:p>
        </w:tc>
      </w:tr>
      <w:tr w:rsidR="00C42DF8" w:rsidRPr="00FC0C00" w:rsidTr="005027DB">
        <w:trPr>
          <w:trHeight w:val="271"/>
        </w:trPr>
        <w:tc>
          <w:tcPr>
            <w:tcW w:w="6176" w:type="dxa"/>
          </w:tcPr>
          <w:p w:rsidR="00C42DF8" w:rsidRPr="00FC0C00" w:rsidRDefault="00C42DF8" w:rsidP="006A0480">
            <w:pPr>
              <w:autoSpaceDE w:val="0"/>
              <w:autoSpaceDN w:val="0"/>
              <w:adjustRightInd w:val="0"/>
              <w:jc w:val="both"/>
              <w:rPr>
                <w:color w:val="000000"/>
                <w:sz w:val="24"/>
                <w:szCs w:val="24"/>
              </w:rPr>
            </w:pPr>
            <w:r w:rsidRPr="00FC0C00">
              <w:rPr>
                <w:bCs/>
                <w:sz w:val="24"/>
                <w:szCs w:val="24"/>
              </w:rPr>
              <w:t>Приходи от наем на плавателни съдове</w:t>
            </w:r>
          </w:p>
        </w:tc>
        <w:tc>
          <w:tcPr>
            <w:tcW w:w="1431" w:type="dxa"/>
          </w:tcPr>
          <w:p w:rsidR="00C42DF8" w:rsidRPr="00FC0C00" w:rsidRDefault="00C42DF8" w:rsidP="006A0480">
            <w:pPr>
              <w:autoSpaceDE w:val="0"/>
              <w:autoSpaceDN w:val="0"/>
              <w:adjustRightInd w:val="0"/>
              <w:jc w:val="right"/>
              <w:rPr>
                <w:bCs/>
                <w:color w:val="000000"/>
                <w:sz w:val="24"/>
                <w:szCs w:val="24"/>
              </w:rPr>
            </w:pPr>
            <w:r>
              <w:rPr>
                <w:bCs/>
                <w:color w:val="000000"/>
                <w:sz w:val="24"/>
                <w:szCs w:val="24"/>
              </w:rPr>
              <w:t>452</w:t>
            </w:r>
          </w:p>
        </w:tc>
        <w:tc>
          <w:tcPr>
            <w:tcW w:w="1341" w:type="dxa"/>
          </w:tcPr>
          <w:p w:rsidR="00C42DF8" w:rsidRPr="00FC0C00" w:rsidRDefault="00C42DF8" w:rsidP="006A0480">
            <w:pPr>
              <w:autoSpaceDE w:val="0"/>
              <w:autoSpaceDN w:val="0"/>
              <w:adjustRightInd w:val="0"/>
              <w:jc w:val="right"/>
              <w:rPr>
                <w:bCs/>
                <w:color w:val="000000"/>
                <w:sz w:val="24"/>
                <w:szCs w:val="24"/>
              </w:rPr>
            </w:pPr>
            <w:r>
              <w:rPr>
                <w:bCs/>
                <w:color w:val="000000"/>
                <w:sz w:val="24"/>
                <w:szCs w:val="24"/>
              </w:rPr>
              <w:t>538</w:t>
            </w:r>
          </w:p>
        </w:tc>
      </w:tr>
      <w:tr w:rsidR="00C42DF8" w:rsidRPr="00FC0C00" w:rsidTr="005027DB">
        <w:trPr>
          <w:trHeight w:val="271"/>
        </w:trPr>
        <w:tc>
          <w:tcPr>
            <w:tcW w:w="6176" w:type="dxa"/>
          </w:tcPr>
          <w:p w:rsidR="00C42DF8" w:rsidRPr="00FC0C00" w:rsidRDefault="00C42DF8" w:rsidP="006A0480">
            <w:pPr>
              <w:autoSpaceDE w:val="0"/>
              <w:autoSpaceDN w:val="0"/>
              <w:adjustRightInd w:val="0"/>
              <w:jc w:val="both"/>
              <w:rPr>
                <w:color w:val="000000"/>
                <w:sz w:val="24"/>
                <w:szCs w:val="24"/>
              </w:rPr>
            </w:pPr>
            <w:r w:rsidRPr="00FC0C00">
              <w:rPr>
                <w:bCs/>
                <w:sz w:val="24"/>
                <w:szCs w:val="24"/>
              </w:rPr>
              <w:t>Приходи от наем на недвижими имоти</w:t>
            </w:r>
          </w:p>
        </w:tc>
        <w:tc>
          <w:tcPr>
            <w:tcW w:w="1431" w:type="dxa"/>
          </w:tcPr>
          <w:p w:rsidR="00C42DF8" w:rsidRPr="00FC0C00" w:rsidRDefault="00C42DF8" w:rsidP="006A0480">
            <w:pPr>
              <w:autoSpaceDE w:val="0"/>
              <w:autoSpaceDN w:val="0"/>
              <w:adjustRightInd w:val="0"/>
              <w:jc w:val="right"/>
              <w:rPr>
                <w:bCs/>
                <w:color w:val="000000"/>
                <w:sz w:val="24"/>
                <w:szCs w:val="24"/>
              </w:rPr>
            </w:pPr>
            <w:r>
              <w:rPr>
                <w:bCs/>
                <w:color w:val="000000"/>
                <w:sz w:val="24"/>
                <w:szCs w:val="24"/>
              </w:rPr>
              <w:t>64</w:t>
            </w:r>
          </w:p>
        </w:tc>
        <w:tc>
          <w:tcPr>
            <w:tcW w:w="1341" w:type="dxa"/>
          </w:tcPr>
          <w:p w:rsidR="00C42DF8" w:rsidRPr="00FC0C00" w:rsidRDefault="00C42DF8" w:rsidP="006A0480">
            <w:pPr>
              <w:autoSpaceDE w:val="0"/>
              <w:autoSpaceDN w:val="0"/>
              <w:adjustRightInd w:val="0"/>
              <w:jc w:val="right"/>
              <w:rPr>
                <w:bCs/>
                <w:color w:val="000000"/>
                <w:sz w:val="24"/>
                <w:szCs w:val="24"/>
              </w:rPr>
            </w:pPr>
            <w:r>
              <w:rPr>
                <w:bCs/>
                <w:color w:val="000000"/>
                <w:sz w:val="24"/>
                <w:szCs w:val="24"/>
              </w:rPr>
              <w:t>117</w:t>
            </w:r>
          </w:p>
        </w:tc>
      </w:tr>
      <w:tr w:rsidR="00C42DF8" w:rsidRPr="00FC0C00" w:rsidTr="005027DB">
        <w:trPr>
          <w:trHeight w:val="271"/>
        </w:trPr>
        <w:tc>
          <w:tcPr>
            <w:tcW w:w="6176" w:type="dxa"/>
          </w:tcPr>
          <w:p w:rsidR="00C42DF8" w:rsidRPr="00FC0C00" w:rsidRDefault="00C42DF8" w:rsidP="006A0480">
            <w:pPr>
              <w:autoSpaceDE w:val="0"/>
              <w:autoSpaceDN w:val="0"/>
              <w:adjustRightInd w:val="0"/>
              <w:jc w:val="both"/>
              <w:rPr>
                <w:b/>
                <w:color w:val="000000"/>
                <w:sz w:val="24"/>
                <w:szCs w:val="24"/>
              </w:rPr>
            </w:pPr>
          </w:p>
        </w:tc>
        <w:tc>
          <w:tcPr>
            <w:tcW w:w="1431" w:type="dxa"/>
            <w:tcBorders>
              <w:top w:val="single" w:sz="4" w:space="0" w:color="auto"/>
            </w:tcBorders>
          </w:tcPr>
          <w:p w:rsidR="00C42DF8" w:rsidRPr="00FC0C00" w:rsidRDefault="00C42DF8" w:rsidP="006A0480">
            <w:pPr>
              <w:autoSpaceDE w:val="0"/>
              <w:autoSpaceDN w:val="0"/>
              <w:adjustRightInd w:val="0"/>
              <w:jc w:val="right"/>
              <w:rPr>
                <w:b/>
                <w:color w:val="000000"/>
                <w:sz w:val="24"/>
                <w:szCs w:val="24"/>
              </w:rPr>
            </w:pPr>
            <w:r>
              <w:rPr>
                <w:b/>
                <w:color w:val="000000"/>
                <w:sz w:val="24"/>
                <w:szCs w:val="24"/>
              </w:rPr>
              <w:t>516</w:t>
            </w:r>
          </w:p>
        </w:tc>
        <w:tc>
          <w:tcPr>
            <w:tcW w:w="1341" w:type="dxa"/>
            <w:tcBorders>
              <w:top w:val="single" w:sz="4" w:space="0" w:color="auto"/>
            </w:tcBorders>
          </w:tcPr>
          <w:p w:rsidR="00C42DF8" w:rsidRPr="00FC0C00" w:rsidRDefault="00C42DF8" w:rsidP="006A0480">
            <w:pPr>
              <w:autoSpaceDE w:val="0"/>
              <w:autoSpaceDN w:val="0"/>
              <w:adjustRightInd w:val="0"/>
              <w:jc w:val="right"/>
              <w:rPr>
                <w:b/>
                <w:color w:val="000000"/>
                <w:sz w:val="24"/>
                <w:szCs w:val="24"/>
              </w:rPr>
            </w:pPr>
            <w:r>
              <w:rPr>
                <w:b/>
                <w:color w:val="000000"/>
                <w:sz w:val="24"/>
                <w:szCs w:val="24"/>
              </w:rPr>
              <w:t>655</w:t>
            </w:r>
          </w:p>
        </w:tc>
      </w:tr>
    </w:tbl>
    <w:p w:rsidR="00C42DF8" w:rsidRPr="0036271E" w:rsidRDefault="00C42DF8">
      <w:pPr>
        <w:spacing w:after="240"/>
        <w:jc w:val="both"/>
        <w:rPr>
          <w:sz w:val="24"/>
          <w:szCs w:val="24"/>
        </w:rPr>
      </w:pPr>
      <w:r>
        <w:rPr>
          <w:sz w:val="24"/>
          <w:szCs w:val="24"/>
        </w:rPr>
        <w:t xml:space="preserve">Групата отдава </w:t>
      </w:r>
      <w:r w:rsidRPr="0036271E">
        <w:rPr>
          <w:sz w:val="24"/>
          <w:szCs w:val="24"/>
        </w:rPr>
        <w:t xml:space="preserve">инвестиционни </w:t>
      </w:r>
      <w:r w:rsidRPr="006A5AAA">
        <w:rPr>
          <w:sz w:val="24"/>
          <w:szCs w:val="24"/>
        </w:rPr>
        <w:t xml:space="preserve">имоти по договори за оперативен лизинг. Подробна информация за тях е представена в пояснение </w:t>
      </w:r>
      <w:fldSimple w:instr=" REF _Ref248329004 \r \h  \* MERGEFORMAT ">
        <w:r w:rsidRPr="004F130C">
          <w:rPr>
            <w:sz w:val="24"/>
            <w:szCs w:val="24"/>
          </w:rPr>
          <w:t>12</w:t>
        </w:r>
      </w:fldSimple>
      <w:r w:rsidRPr="006A5AAA">
        <w:rPr>
          <w:sz w:val="24"/>
          <w:szCs w:val="24"/>
        </w:rPr>
        <w:t>.</w:t>
      </w:r>
    </w:p>
    <w:p w:rsidR="00C42DF8" w:rsidRDefault="00C42DF8" w:rsidP="00625817">
      <w:pPr>
        <w:pStyle w:val="Heading1"/>
        <w:numPr>
          <w:ilvl w:val="0"/>
          <w:numId w:val="15"/>
        </w:numPr>
        <w:rPr>
          <w:color w:val="auto"/>
        </w:rPr>
      </w:pPr>
      <w:bookmarkStart w:id="33" w:name="_Ref248329004"/>
      <w:r>
        <w:rPr>
          <w:color w:val="auto"/>
        </w:rPr>
        <w:t>Инвестиционни имоти</w:t>
      </w:r>
      <w:bookmarkEnd w:id="33"/>
    </w:p>
    <w:p w:rsidR="00C42DF8" w:rsidRPr="00881413" w:rsidRDefault="00C42DF8" w:rsidP="0036271E">
      <w:pPr>
        <w:autoSpaceDE w:val="0"/>
        <w:autoSpaceDN w:val="0"/>
        <w:adjustRightInd w:val="0"/>
        <w:jc w:val="both"/>
        <w:rPr>
          <w:sz w:val="24"/>
          <w:szCs w:val="24"/>
        </w:rPr>
      </w:pPr>
      <w:r w:rsidRPr="00881413">
        <w:rPr>
          <w:sz w:val="24"/>
          <w:szCs w:val="24"/>
        </w:rPr>
        <w:t>Инвестиционните имоти на Групата включват земи и сгради в страната, които се държат с цел получаване на приходи от наем или за увеличаване стойността на капитала.</w:t>
      </w:r>
    </w:p>
    <w:p w:rsidR="00C42DF8" w:rsidRPr="00881413" w:rsidRDefault="00C42DF8" w:rsidP="0036271E">
      <w:pPr>
        <w:jc w:val="both"/>
        <w:rPr>
          <w:b/>
          <w:color w:val="FF0000"/>
          <w:sz w:val="10"/>
          <w:szCs w:val="10"/>
        </w:rPr>
      </w:pPr>
    </w:p>
    <w:p w:rsidR="00C42DF8" w:rsidRDefault="00C42DF8" w:rsidP="0036271E">
      <w:pPr>
        <w:jc w:val="both"/>
        <w:rPr>
          <w:sz w:val="24"/>
          <w:szCs w:val="24"/>
        </w:rPr>
      </w:pPr>
      <w:r w:rsidRPr="00881413">
        <w:rPr>
          <w:sz w:val="24"/>
          <w:szCs w:val="24"/>
        </w:rPr>
        <w:t>Промените в балансовите стойности, представени в консолидирания отчет</w:t>
      </w:r>
      <w:r>
        <w:rPr>
          <w:sz w:val="24"/>
          <w:szCs w:val="24"/>
        </w:rPr>
        <w:t xml:space="preserve"> за финансовото състояние, могат да бъдат обобщени, както следва:</w:t>
      </w:r>
    </w:p>
    <w:tbl>
      <w:tblPr>
        <w:tblW w:w="8981" w:type="dxa"/>
        <w:jc w:val="center"/>
        <w:tblLayout w:type="fixed"/>
        <w:tblLook w:val="0000"/>
      </w:tblPr>
      <w:tblGrid>
        <w:gridCol w:w="7029"/>
        <w:gridCol w:w="1952"/>
      </w:tblGrid>
      <w:tr w:rsidR="00C42DF8">
        <w:trPr>
          <w:trHeight w:val="52"/>
          <w:jc w:val="center"/>
        </w:trPr>
        <w:tc>
          <w:tcPr>
            <w:tcW w:w="7029" w:type="dxa"/>
          </w:tcPr>
          <w:p w:rsidR="00C42DF8" w:rsidRDefault="00C42DF8" w:rsidP="002D6F8D">
            <w:pPr>
              <w:rPr>
                <w:sz w:val="24"/>
                <w:szCs w:val="24"/>
              </w:rPr>
            </w:pPr>
          </w:p>
        </w:tc>
        <w:tc>
          <w:tcPr>
            <w:tcW w:w="1952" w:type="dxa"/>
          </w:tcPr>
          <w:p w:rsidR="00C42DF8" w:rsidRDefault="00C42DF8" w:rsidP="002D6F8D">
            <w:pPr>
              <w:jc w:val="right"/>
              <w:rPr>
                <w:b/>
                <w:sz w:val="24"/>
                <w:szCs w:val="24"/>
              </w:rPr>
            </w:pPr>
            <w:r>
              <w:rPr>
                <w:b/>
                <w:sz w:val="24"/>
                <w:szCs w:val="24"/>
              </w:rPr>
              <w:t>‘000 лв.</w:t>
            </w:r>
          </w:p>
        </w:tc>
      </w:tr>
      <w:tr w:rsidR="00C42DF8">
        <w:trPr>
          <w:trHeight w:val="52"/>
          <w:jc w:val="center"/>
        </w:trPr>
        <w:tc>
          <w:tcPr>
            <w:tcW w:w="7029" w:type="dxa"/>
          </w:tcPr>
          <w:p w:rsidR="00C42DF8" w:rsidRDefault="00C42DF8" w:rsidP="002D6F8D">
            <w:pPr>
              <w:rPr>
                <w:b/>
                <w:sz w:val="24"/>
                <w:szCs w:val="24"/>
              </w:rPr>
            </w:pPr>
            <w:r>
              <w:rPr>
                <w:rFonts w:cs="Times New Roman"/>
                <w:b/>
                <w:bCs/>
                <w:color w:val="000000"/>
                <w:sz w:val="24"/>
                <w:szCs w:val="24"/>
                <w:lang w:eastAsia="bg-BG"/>
              </w:rPr>
              <w:t>Брутна балансова стойност</w:t>
            </w:r>
          </w:p>
        </w:tc>
        <w:tc>
          <w:tcPr>
            <w:tcW w:w="1952" w:type="dxa"/>
            <w:vAlign w:val="bottom"/>
          </w:tcPr>
          <w:p w:rsidR="00C42DF8" w:rsidRDefault="00C42DF8" w:rsidP="002D6F8D">
            <w:pPr>
              <w:jc w:val="right"/>
              <w:rPr>
                <w:sz w:val="24"/>
                <w:szCs w:val="24"/>
              </w:rPr>
            </w:pPr>
          </w:p>
        </w:tc>
      </w:tr>
      <w:tr w:rsidR="00C42DF8">
        <w:trPr>
          <w:trHeight w:val="52"/>
          <w:jc w:val="center"/>
        </w:trPr>
        <w:tc>
          <w:tcPr>
            <w:tcW w:w="7029" w:type="dxa"/>
          </w:tcPr>
          <w:p w:rsidR="00C42DF8" w:rsidRDefault="00C42DF8" w:rsidP="002D6F8D">
            <w:pPr>
              <w:rPr>
                <w:sz w:val="24"/>
                <w:szCs w:val="24"/>
              </w:rPr>
            </w:pPr>
            <w:r>
              <w:rPr>
                <w:sz w:val="24"/>
                <w:szCs w:val="24"/>
              </w:rPr>
              <w:t>Салдо към 1 януари 2014 г.</w:t>
            </w:r>
          </w:p>
        </w:tc>
        <w:tc>
          <w:tcPr>
            <w:tcW w:w="1952" w:type="dxa"/>
            <w:vAlign w:val="bottom"/>
          </w:tcPr>
          <w:p w:rsidR="00C42DF8" w:rsidRDefault="00C42DF8" w:rsidP="002D6F8D">
            <w:pPr>
              <w:jc w:val="right"/>
              <w:rPr>
                <w:sz w:val="24"/>
                <w:szCs w:val="24"/>
              </w:rPr>
            </w:pPr>
            <w:r>
              <w:rPr>
                <w:sz w:val="24"/>
                <w:szCs w:val="24"/>
              </w:rPr>
              <w:t>20 130</w:t>
            </w:r>
          </w:p>
        </w:tc>
      </w:tr>
      <w:tr w:rsidR="00C42DF8">
        <w:trPr>
          <w:trHeight w:val="52"/>
          <w:jc w:val="center"/>
        </w:trPr>
        <w:tc>
          <w:tcPr>
            <w:tcW w:w="7029" w:type="dxa"/>
          </w:tcPr>
          <w:p w:rsidR="00C42DF8" w:rsidRDefault="00C42DF8" w:rsidP="00C54CB8">
            <w:pPr>
              <w:rPr>
                <w:sz w:val="24"/>
                <w:szCs w:val="24"/>
              </w:rPr>
            </w:pPr>
            <w:r>
              <w:rPr>
                <w:sz w:val="24"/>
                <w:szCs w:val="24"/>
              </w:rPr>
              <w:t>Салдо към 31 декември 2014 г.</w:t>
            </w:r>
          </w:p>
        </w:tc>
        <w:tc>
          <w:tcPr>
            <w:tcW w:w="1952" w:type="dxa"/>
            <w:tcBorders>
              <w:top w:val="single" w:sz="2" w:space="0" w:color="auto"/>
            </w:tcBorders>
            <w:vAlign w:val="bottom"/>
          </w:tcPr>
          <w:p w:rsidR="00C42DF8" w:rsidRDefault="00C42DF8" w:rsidP="002D6F8D">
            <w:pPr>
              <w:jc w:val="right"/>
              <w:rPr>
                <w:sz w:val="24"/>
                <w:szCs w:val="24"/>
              </w:rPr>
            </w:pPr>
            <w:r>
              <w:rPr>
                <w:sz w:val="24"/>
                <w:szCs w:val="24"/>
              </w:rPr>
              <w:t>20 130</w:t>
            </w:r>
          </w:p>
        </w:tc>
      </w:tr>
      <w:tr w:rsidR="00C42DF8">
        <w:trPr>
          <w:trHeight w:val="52"/>
          <w:jc w:val="center"/>
        </w:trPr>
        <w:tc>
          <w:tcPr>
            <w:tcW w:w="7029" w:type="dxa"/>
          </w:tcPr>
          <w:p w:rsidR="00C42DF8" w:rsidRDefault="00C42DF8" w:rsidP="002D6F8D">
            <w:pPr>
              <w:rPr>
                <w:sz w:val="24"/>
                <w:szCs w:val="24"/>
              </w:rPr>
            </w:pPr>
            <w:r>
              <w:rPr>
                <w:b/>
                <w:sz w:val="24"/>
                <w:szCs w:val="24"/>
              </w:rPr>
              <w:t xml:space="preserve">Амортизация </w:t>
            </w:r>
          </w:p>
        </w:tc>
        <w:tc>
          <w:tcPr>
            <w:tcW w:w="1952" w:type="dxa"/>
            <w:vAlign w:val="bottom"/>
          </w:tcPr>
          <w:p w:rsidR="00C42DF8" w:rsidRDefault="00C42DF8" w:rsidP="002D6F8D">
            <w:pPr>
              <w:jc w:val="right"/>
              <w:rPr>
                <w:sz w:val="24"/>
                <w:szCs w:val="24"/>
              </w:rPr>
            </w:pPr>
          </w:p>
        </w:tc>
      </w:tr>
      <w:tr w:rsidR="00C42DF8">
        <w:trPr>
          <w:trHeight w:val="52"/>
          <w:jc w:val="center"/>
        </w:trPr>
        <w:tc>
          <w:tcPr>
            <w:tcW w:w="7029" w:type="dxa"/>
          </w:tcPr>
          <w:p w:rsidR="00C42DF8" w:rsidRPr="007E52D6" w:rsidRDefault="00C42DF8" w:rsidP="002D6F8D">
            <w:pPr>
              <w:rPr>
                <w:sz w:val="24"/>
                <w:szCs w:val="24"/>
              </w:rPr>
            </w:pPr>
            <w:r w:rsidRPr="007E52D6">
              <w:rPr>
                <w:sz w:val="24"/>
                <w:szCs w:val="24"/>
              </w:rPr>
              <w:t>Салдо към 1 януари 201</w:t>
            </w:r>
            <w:r>
              <w:rPr>
                <w:sz w:val="24"/>
                <w:szCs w:val="24"/>
              </w:rPr>
              <w:t>4</w:t>
            </w:r>
            <w:r w:rsidRPr="007E52D6">
              <w:rPr>
                <w:sz w:val="24"/>
                <w:szCs w:val="24"/>
              </w:rPr>
              <w:t xml:space="preserve"> г.</w:t>
            </w:r>
          </w:p>
        </w:tc>
        <w:tc>
          <w:tcPr>
            <w:tcW w:w="1952" w:type="dxa"/>
            <w:vAlign w:val="bottom"/>
          </w:tcPr>
          <w:p w:rsidR="00C42DF8" w:rsidRDefault="00C42DF8" w:rsidP="002D6F8D">
            <w:pPr>
              <w:jc w:val="right"/>
              <w:rPr>
                <w:sz w:val="24"/>
                <w:szCs w:val="24"/>
              </w:rPr>
            </w:pPr>
            <w:r>
              <w:rPr>
                <w:sz w:val="24"/>
                <w:szCs w:val="24"/>
              </w:rPr>
              <w:t>(59)</w:t>
            </w:r>
          </w:p>
        </w:tc>
      </w:tr>
      <w:tr w:rsidR="00C42DF8">
        <w:trPr>
          <w:trHeight w:val="52"/>
          <w:jc w:val="center"/>
        </w:trPr>
        <w:tc>
          <w:tcPr>
            <w:tcW w:w="7029" w:type="dxa"/>
          </w:tcPr>
          <w:p w:rsidR="00C42DF8" w:rsidRDefault="00C42DF8" w:rsidP="002D6F8D">
            <w:pPr>
              <w:rPr>
                <w:sz w:val="24"/>
                <w:szCs w:val="24"/>
              </w:rPr>
            </w:pPr>
            <w:r>
              <w:rPr>
                <w:sz w:val="24"/>
                <w:szCs w:val="24"/>
              </w:rPr>
              <w:t>Амортизация</w:t>
            </w:r>
          </w:p>
        </w:tc>
        <w:tc>
          <w:tcPr>
            <w:tcW w:w="1952" w:type="dxa"/>
            <w:vAlign w:val="bottom"/>
          </w:tcPr>
          <w:p w:rsidR="00C42DF8" w:rsidRDefault="00C42DF8" w:rsidP="002D6F8D">
            <w:pPr>
              <w:jc w:val="right"/>
              <w:rPr>
                <w:sz w:val="24"/>
                <w:szCs w:val="24"/>
              </w:rPr>
            </w:pPr>
            <w:r>
              <w:rPr>
                <w:sz w:val="24"/>
                <w:szCs w:val="24"/>
              </w:rPr>
              <w:t>(59)</w:t>
            </w:r>
          </w:p>
        </w:tc>
      </w:tr>
      <w:tr w:rsidR="00C42DF8">
        <w:trPr>
          <w:trHeight w:val="52"/>
          <w:jc w:val="center"/>
        </w:trPr>
        <w:tc>
          <w:tcPr>
            <w:tcW w:w="7029" w:type="dxa"/>
          </w:tcPr>
          <w:p w:rsidR="00C42DF8" w:rsidRDefault="00C42DF8" w:rsidP="00C54CB8">
            <w:pPr>
              <w:rPr>
                <w:sz w:val="24"/>
                <w:szCs w:val="24"/>
              </w:rPr>
            </w:pPr>
            <w:r>
              <w:rPr>
                <w:sz w:val="24"/>
                <w:szCs w:val="24"/>
              </w:rPr>
              <w:t>Салдо към 31 декември 2014 г.</w:t>
            </w:r>
          </w:p>
        </w:tc>
        <w:tc>
          <w:tcPr>
            <w:tcW w:w="1952" w:type="dxa"/>
            <w:tcBorders>
              <w:top w:val="single" w:sz="2" w:space="0" w:color="auto"/>
              <w:bottom w:val="single" w:sz="2" w:space="0" w:color="auto"/>
            </w:tcBorders>
            <w:vAlign w:val="bottom"/>
          </w:tcPr>
          <w:p w:rsidR="00C42DF8" w:rsidRDefault="00C42DF8" w:rsidP="00C54CB8">
            <w:pPr>
              <w:jc w:val="right"/>
              <w:rPr>
                <w:sz w:val="24"/>
                <w:szCs w:val="24"/>
              </w:rPr>
            </w:pPr>
            <w:r>
              <w:rPr>
                <w:sz w:val="24"/>
                <w:szCs w:val="24"/>
              </w:rPr>
              <w:t>(118)</w:t>
            </w:r>
          </w:p>
        </w:tc>
      </w:tr>
      <w:tr w:rsidR="00C42DF8">
        <w:trPr>
          <w:trHeight w:val="52"/>
          <w:jc w:val="center"/>
        </w:trPr>
        <w:tc>
          <w:tcPr>
            <w:tcW w:w="7029" w:type="dxa"/>
          </w:tcPr>
          <w:p w:rsidR="00C42DF8" w:rsidRDefault="00C42DF8" w:rsidP="00C54CB8">
            <w:pPr>
              <w:rPr>
                <w:b/>
                <w:sz w:val="24"/>
                <w:szCs w:val="24"/>
              </w:rPr>
            </w:pPr>
            <w:r>
              <w:rPr>
                <w:b/>
                <w:sz w:val="24"/>
                <w:szCs w:val="24"/>
              </w:rPr>
              <w:t>Балансова стойност към 31 декември 2014 г.</w:t>
            </w:r>
          </w:p>
        </w:tc>
        <w:tc>
          <w:tcPr>
            <w:tcW w:w="1952" w:type="dxa"/>
            <w:tcBorders>
              <w:top w:val="single" w:sz="2" w:space="0" w:color="auto"/>
              <w:bottom w:val="double" w:sz="4" w:space="0" w:color="auto"/>
            </w:tcBorders>
            <w:vAlign w:val="bottom"/>
          </w:tcPr>
          <w:p w:rsidR="00C42DF8" w:rsidRDefault="00C42DF8" w:rsidP="002D6F8D">
            <w:pPr>
              <w:jc w:val="right"/>
              <w:rPr>
                <w:b/>
                <w:sz w:val="24"/>
                <w:szCs w:val="24"/>
              </w:rPr>
            </w:pPr>
            <w:r>
              <w:rPr>
                <w:b/>
                <w:sz w:val="24"/>
                <w:szCs w:val="24"/>
              </w:rPr>
              <w:t>20 071</w:t>
            </w:r>
          </w:p>
        </w:tc>
      </w:tr>
    </w:tbl>
    <w:p w:rsidR="00C42DF8" w:rsidRDefault="00C42DF8" w:rsidP="0036271E">
      <w:pPr>
        <w:jc w:val="both"/>
        <w:rPr>
          <w:sz w:val="24"/>
          <w:szCs w:val="24"/>
        </w:rPr>
      </w:pPr>
    </w:p>
    <w:tbl>
      <w:tblPr>
        <w:tblW w:w="8981" w:type="dxa"/>
        <w:jc w:val="center"/>
        <w:tblLayout w:type="fixed"/>
        <w:tblLook w:val="0000"/>
      </w:tblPr>
      <w:tblGrid>
        <w:gridCol w:w="7029"/>
        <w:gridCol w:w="1952"/>
      </w:tblGrid>
      <w:tr w:rsidR="00C42DF8" w:rsidTr="00852607">
        <w:trPr>
          <w:trHeight w:val="52"/>
          <w:jc w:val="center"/>
        </w:trPr>
        <w:tc>
          <w:tcPr>
            <w:tcW w:w="7029" w:type="dxa"/>
          </w:tcPr>
          <w:p w:rsidR="00C42DF8" w:rsidRDefault="00C42DF8" w:rsidP="00852607">
            <w:pPr>
              <w:rPr>
                <w:sz w:val="24"/>
                <w:szCs w:val="24"/>
              </w:rPr>
            </w:pPr>
          </w:p>
        </w:tc>
        <w:tc>
          <w:tcPr>
            <w:tcW w:w="1952" w:type="dxa"/>
          </w:tcPr>
          <w:p w:rsidR="00C42DF8" w:rsidRDefault="00C42DF8" w:rsidP="00852607">
            <w:pPr>
              <w:jc w:val="right"/>
              <w:rPr>
                <w:b/>
                <w:sz w:val="24"/>
                <w:szCs w:val="24"/>
              </w:rPr>
            </w:pPr>
            <w:r>
              <w:rPr>
                <w:b/>
                <w:sz w:val="24"/>
                <w:szCs w:val="24"/>
              </w:rPr>
              <w:t>‘000 лв.</w:t>
            </w:r>
          </w:p>
        </w:tc>
      </w:tr>
      <w:tr w:rsidR="00C42DF8" w:rsidTr="00852607">
        <w:trPr>
          <w:trHeight w:val="52"/>
          <w:jc w:val="center"/>
        </w:trPr>
        <w:tc>
          <w:tcPr>
            <w:tcW w:w="7029" w:type="dxa"/>
          </w:tcPr>
          <w:p w:rsidR="00C42DF8" w:rsidRDefault="00C42DF8" w:rsidP="00852607">
            <w:pPr>
              <w:rPr>
                <w:b/>
                <w:sz w:val="24"/>
                <w:szCs w:val="24"/>
              </w:rPr>
            </w:pPr>
            <w:r>
              <w:rPr>
                <w:rFonts w:cs="Times New Roman"/>
                <w:b/>
                <w:bCs/>
                <w:color w:val="000000"/>
                <w:sz w:val="24"/>
                <w:szCs w:val="24"/>
                <w:lang w:eastAsia="bg-BG"/>
              </w:rPr>
              <w:t>Брутна балансова стойност</w:t>
            </w:r>
          </w:p>
        </w:tc>
        <w:tc>
          <w:tcPr>
            <w:tcW w:w="1952" w:type="dxa"/>
            <w:vAlign w:val="bottom"/>
          </w:tcPr>
          <w:p w:rsidR="00C42DF8" w:rsidRDefault="00C42DF8" w:rsidP="00852607">
            <w:pPr>
              <w:jc w:val="right"/>
              <w:rPr>
                <w:sz w:val="24"/>
                <w:szCs w:val="24"/>
              </w:rPr>
            </w:pPr>
          </w:p>
        </w:tc>
      </w:tr>
      <w:tr w:rsidR="00C42DF8" w:rsidTr="00852607">
        <w:trPr>
          <w:trHeight w:val="52"/>
          <w:jc w:val="center"/>
        </w:trPr>
        <w:tc>
          <w:tcPr>
            <w:tcW w:w="7029" w:type="dxa"/>
          </w:tcPr>
          <w:p w:rsidR="00C42DF8" w:rsidRDefault="00C42DF8" w:rsidP="00852607">
            <w:pPr>
              <w:rPr>
                <w:sz w:val="24"/>
                <w:szCs w:val="24"/>
              </w:rPr>
            </w:pPr>
            <w:r>
              <w:rPr>
                <w:sz w:val="24"/>
                <w:szCs w:val="24"/>
              </w:rPr>
              <w:t>Салдо към 1 януари 2013 г.</w:t>
            </w:r>
          </w:p>
        </w:tc>
        <w:tc>
          <w:tcPr>
            <w:tcW w:w="1952" w:type="dxa"/>
            <w:vAlign w:val="bottom"/>
          </w:tcPr>
          <w:p w:rsidR="00C42DF8" w:rsidRDefault="00C42DF8" w:rsidP="00852607">
            <w:pPr>
              <w:jc w:val="right"/>
              <w:rPr>
                <w:sz w:val="24"/>
                <w:szCs w:val="24"/>
              </w:rPr>
            </w:pPr>
            <w:r>
              <w:rPr>
                <w:sz w:val="24"/>
                <w:szCs w:val="24"/>
              </w:rPr>
              <w:t>-</w:t>
            </w:r>
          </w:p>
        </w:tc>
      </w:tr>
      <w:tr w:rsidR="00C42DF8" w:rsidTr="00852607">
        <w:trPr>
          <w:trHeight w:val="52"/>
          <w:jc w:val="center"/>
        </w:trPr>
        <w:tc>
          <w:tcPr>
            <w:tcW w:w="7029" w:type="dxa"/>
          </w:tcPr>
          <w:p w:rsidR="00C42DF8" w:rsidRDefault="00C42DF8" w:rsidP="00852607">
            <w:pPr>
              <w:rPr>
                <w:sz w:val="24"/>
                <w:szCs w:val="24"/>
              </w:rPr>
            </w:pPr>
            <w:r>
              <w:rPr>
                <w:sz w:val="24"/>
                <w:szCs w:val="24"/>
              </w:rPr>
              <w:t>Новопридобити активи:</w:t>
            </w:r>
          </w:p>
        </w:tc>
        <w:tc>
          <w:tcPr>
            <w:tcW w:w="1952" w:type="dxa"/>
            <w:vAlign w:val="bottom"/>
          </w:tcPr>
          <w:p w:rsidR="00C42DF8" w:rsidRDefault="00C42DF8" w:rsidP="00852607">
            <w:pPr>
              <w:jc w:val="right"/>
              <w:rPr>
                <w:sz w:val="24"/>
                <w:szCs w:val="24"/>
              </w:rPr>
            </w:pPr>
          </w:p>
        </w:tc>
      </w:tr>
      <w:tr w:rsidR="00C42DF8" w:rsidTr="00852607">
        <w:trPr>
          <w:trHeight w:val="52"/>
          <w:jc w:val="center"/>
        </w:trPr>
        <w:tc>
          <w:tcPr>
            <w:tcW w:w="7029" w:type="dxa"/>
          </w:tcPr>
          <w:p w:rsidR="00C42DF8" w:rsidRPr="00881413" w:rsidRDefault="00C42DF8" w:rsidP="00881413">
            <w:pPr>
              <w:rPr>
                <w:sz w:val="24"/>
                <w:szCs w:val="24"/>
              </w:rPr>
            </w:pPr>
            <w:r w:rsidRPr="00881413">
              <w:rPr>
                <w:sz w:val="24"/>
                <w:szCs w:val="24"/>
              </w:rPr>
              <w:t>-</w:t>
            </w:r>
            <w:r>
              <w:rPr>
                <w:sz w:val="24"/>
                <w:szCs w:val="24"/>
              </w:rPr>
              <w:t xml:space="preserve"> </w:t>
            </w:r>
            <w:r w:rsidRPr="00881413">
              <w:rPr>
                <w:sz w:val="24"/>
                <w:szCs w:val="24"/>
              </w:rPr>
              <w:t>прехвърляния от ползван от имоти в качеството му на собственик</w:t>
            </w:r>
          </w:p>
        </w:tc>
        <w:tc>
          <w:tcPr>
            <w:tcW w:w="1952" w:type="dxa"/>
            <w:vAlign w:val="bottom"/>
          </w:tcPr>
          <w:p w:rsidR="00C42DF8" w:rsidRDefault="00C42DF8" w:rsidP="00852607">
            <w:pPr>
              <w:jc w:val="right"/>
              <w:rPr>
                <w:sz w:val="24"/>
                <w:szCs w:val="24"/>
              </w:rPr>
            </w:pPr>
            <w:r>
              <w:rPr>
                <w:sz w:val="24"/>
                <w:szCs w:val="24"/>
              </w:rPr>
              <w:t>20 189</w:t>
            </w:r>
          </w:p>
        </w:tc>
      </w:tr>
      <w:tr w:rsidR="00C42DF8" w:rsidTr="00852607">
        <w:trPr>
          <w:trHeight w:val="52"/>
          <w:jc w:val="center"/>
        </w:trPr>
        <w:tc>
          <w:tcPr>
            <w:tcW w:w="7029" w:type="dxa"/>
          </w:tcPr>
          <w:p w:rsidR="00C42DF8" w:rsidRDefault="00C42DF8" w:rsidP="00C54CB8">
            <w:pPr>
              <w:rPr>
                <w:sz w:val="24"/>
                <w:szCs w:val="24"/>
              </w:rPr>
            </w:pPr>
            <w:r>
              <w:rPr>
                <w:sz w:val="24"/>
                <w:szCs w:val="24"/>
              </w:rPr>
              <w:t>Салдо към 31 декември 2013 г.</w:t>
            </w:r>
          </w:p>
        </w:tc>
        <w:tc>
          <w:tcPr>
            <w:tcW w:w="1952" w:type="dxa"/>
            <w:tcBorders>
              <w:top w:val="single" w:sz="2" w:space="0" w:color="auto"/>
            </w:tcBorders>
            <w:vAlign w:val="bottom"/>
          </w:tcPr>
          <w:p w:rsidR="00C42DF8" w:rsidRDefault="00C42DF8" w:rsidP="00852607">
            <w:pPr>
              <w:jc w:val="right"/>
              <w:rPr>
                <w:sz w:val="24"/>
                <w:szCs w:val="24"/>
              </w:rPr>
            </w:pPr>
            <w:r>
              <w:rPr>
                <w:sz w:val="24"/>
                <w:szCs w:val="24"/>
              </w:rPr>
              <w:t>20 189</w:t>
            </w:r>
          </w:p>
        </w:tc>
      </w:tr>
      <w:tr w:rsidR="00C42DF8" w:rsidTr="00852607">
        <w:trPr>
          <w:trHeight w:val="52"/>
          <w:jc w:val="center"/>
        </w:trPr>
        <w:tc>
          <w:tcPr>
            <w:tcW w:w="7029" w:type="dxa"/>
          </w:tcPr>
          <w:p w:rsidR="00C42DF8" w:rsidRDefault="00C42DF8" w:rsidP="00852607">
            <w:pPr>
              <w:rPr>
                <w:sz w:val="24"/>
                <w:szCs w:val="24"/>
              </w:rPr>
            </w:pPr>
            <w:r>
              <w:rPr>
                <w:b/>
                <w:sz w:val="24"/>
                <w:szCs w:val="24"/>
              </w:rPr>
              <w:t xml:space="preserve">Амортизация </w:t>
            </w:r>
          </w:p>
        </w:tc>
        <w:tc>
          <w:tcPr>
            <w:tcW w:w="1952" w:type="dxa"/>
            <w:vAlign w:val="bottom"/>
          </w:tcPr>
          <w:p w:rsidR="00C42DF8" w:rsidRDefault="00C42DF8" w:rsidP="00852607">
            <w:pPr>
              <w:jc w:val="right"/>
              <w:rPr>
                <w:sz w:val="24"/>
                <w:szCs w:val="24"/>
              </w:rPr>
            </w:pPr>
          </w:p>
        </w:tc>
      </w:tr>
      <w:tr w:rsidR="00C42DF8" w:rsidTr="00852607">
        <w:trPr>
          <w:trHeight w:val="52"/>
          <w:jc w:val="center"/>
        </w:trPr>
        <w:tc>
          <w:tcPr>
            <w:tcW w:w="7029" w:type="dxa"/>
          </w:tcPr>
          <w:p w:rsidR="00C42DF8" w:rsidRPr="007E52D6" w:rsidRDefault="00C42DF8" w:rsidP="00C54CB8">
            <w:pPr>
              <w:rPr>
                <w:sz w:val="24"/>
                <w:szCs w:val="24"/>
              </w:rPr>
            </w:pPr>
            <w:r w:rsidRPr="007E52D6">
              <w:rPr>
                <w:sz w:val="24"/>
                <w:szCs w:val="24"/>
              </w:rPr>
              <w:t>Салдо към 1 януари 201</w:t>
            </w:r>
            <w:r>
              <w:rPr>
                <w:sz w:val="24"/>
                <w:szCs w:val="24"/>
              </w:rPr>
              <w:t>3</w:t>
            </w:r>
            <w:r w:rsidRPr="007E52D6">
              <w:rPr>
                <w:sz w:val="24"/>
                <w:szCs w:val="24"/>
              </w:rPr>
              <w:t xml:space="preserve"> г.</w:t>
            </w:r>
          </w:p>
        </w:tc>
        <w:tc>
          <w:tcPr>
            <w:tcW w:w="1952" w:type="dxa"/>
            <w:vAlign w:val="bottom"/>
          </w:tcPr>
          <w:p w:rsidR="00C42DF8" w:rsidRDefault="00C42DF8" w:rsidP="00852607">
            <w:pPr>
              <w:jc w:val="right"/>
              <w:rPr>
                <w:sz w:val="24"/>
                <w:szCs w:val="24"/>
              </w:rPr>
            </w:pPr>
            <w:r>
              <w:rPr>
                <w:sz w:val="24"/>
                <w:szCs w:val="24"/>
              </w:rPr>
              <w:t>-</w:t>
            </w:r>
          </w:p>
        </w:tc>
      </w:tr>
      <w:tr w:rsidR="00C42DF8" w:rsidTr="00852607">
        <w:trPr>
          <w:trHeight w:val="52"/>
          <w:jc w:val="center"/>
        </w:trPr>
        <w:tc>
          <w:tcPr>
            <w:tcW w:w="7029" w:type="dxa"/>
          </w:tcPr>
          <w:p w:rsidR="00C42DF8" w:rsidRDefault="00C42DF8" w:rsidP="00852607">
            <w:pPr>
              <w:rPr>
                <w:sz w:val="24"/>
                <w:szCs w:val="24"/>
              </w:rPr>
            </w:pPr>
            <w:r>
              <w:rPr>
                <w:sz w:val="24"/>
                <w:szCs w:val="24"/>
              </w:rPr>
              <w:t>Амортизация</w:t>
            </w:r>
          </w:p>
        </w:tc>
        <w:tc>
          <w:tcPr>
            <w:tcW w:w="1952" w:type="dxa"/>
            <w:vAlign w:val="bottom"/>
          </w:tcPr>
          <w:p w:rsidR="00C42DF8" w:rsidRDefault="00C42DF8" w:rsidP="00852607">
            <w:pPr>
              <w:jc w:val="right"/>
              <w:rPr>
                <w:sz w:val="24"/>
                <w:szCs w:val="24"/>
              </w:rPr>
            </w:pPr>
            <w:r>
              <w:rPr>
                <w:sz w:val="24"/>
                <w:szCs w:val="24"/>
              </w:rPr>
              <w:t>(59)</w:t>
            </w:r>
          </w:p>
        </w:tc>
      </w:tr>
      <w:tr w:rsidR="00C42DF8" w:rsidTr="00852607">
        <w:trPr>
          <w:trHeight w:val="52"/>
          <w:jc w:val="center"/>
        </w:trPr>
        <w:tc>
          <w:tcPr>
            <w:tcW w:w="7029" w:type="dxa"/>
          </w:tcPr>
          <w:p w:rsidR="00C42DF8" w:rsidRDefault="00C42DF8" w:rsidP="00C54CB8">
            <w:pPr>
              <w:rPr>
                <w:sz w:val="24"/>
                <w:szCs w:val="24"/>
              </w:rPr>
            </w:pPr>
            <w:r>
              <w:rPr>
                <w:sz w:val="24"/>
                <w:szCs w:val="24"/>
              </w:rPr>
              <w:t>Салдо към 31 декември 2013 г.</w:t>
            </w:r>
          </w:p>
        </w:tc>
        <w:tc>
          <w:tcPr>
            <w:tcW w:w="1952" w:type="dxa"/>
            <w:tcBorders>
              <w:top w:val="single" w:sz="2" w:space="0" w:color="auto"/>
              <w:bottom w:val="single" w:sz="2" w:space="0" w:color="auto"/>
            </w:tcBorders>
            <w:vAlign w:val="bottom"/>
          </w:tcPr>
          <w:p w:rsidR="00C42DF8" w:rsidRDefault="00C42DF8" w:rsidP="00852607">
            <w:pPr>
              <w:jc w:val="right"/>
              <w:rPr>
                <w:sz w:val="24"/>
                <w:szCs w:val="24"/>
              </w:rPr>
            </w:pPr>
            <w:r>
              <w:rPr>
                <w:sz w:val="24"/>
                <w:szCs w:val="24"/>
              </w:rPr>
              <w:t>(59)</w:t>
            </w:r>
          </w:p>
        </w:tc>
      </w:tr>
      <w:tr w:rsidR="00C42DF8" w:rsidTr="00852607">
        <w:trPr>
          <w:trHeight w:val="52"/>
          <w:jc w:val="center"/>
        </w:trPr>
        <w:tc>
          <w:tcPr>
            <w:tcW w:w="7029" w:type="dxa"/>
          </w:tcPr>
          <w:p w:rsidR="00C42DF8" w:rsidRDefault="00C42DF8" w:rsidP="00852607">
            <w:pPr>
              <w:rPr>
                <w:b/>
                <w:sz w:val="24"/>
                <w:szCs w:val="24"/>
              </w:rPr>
            </w:pPr>
            <w:r>
              <w:rPr>
                <w:b/>
                <w:sz w:val="24"/>
                <w:szCs w:val="24"/>
              </w:rPr>
              <w:t>Балансова стойност към 31 декември 2013 г.</w:t>
            </w:r>
          </w:p>
        </w:tc>
        <w:tc>
          <w:tcPr>
            <w:tcW w:w="1952" w:type="dxa"/>
            <w:tcBorders>
              <w:top w:val="single" w:sz="2" w:space="0" w:color="auto"/>
              <w:bottom w:val="double" w:sz="4" w:space="0" w:color="auto"/>
            </w:tcBorders>
            <w:vAlign w:val="bottom"/>
          </w:tcPr>
          <w:p w:rsidR="00C42DF8" w:rsidRDefault="00C42DF8" w:rsidP="00852607">
            <w:pPr>
              <w:jc w:val="right"/>
              <w:rPr>
                <w:b/>
                <w:sz w:val="24"/>
                <w:szCs w:val="24"/>
              </w:rPr>
            </w:pPr>
            <w:r>
              <w:rPr>
                <w:b/>
                <w:sz w:val="24"/>
                <w:szCs w:val="24"/>
              </w:rPr>
              <w:t>20 130</w:t>
            </w:r>
          </w:p>
        </w:tc>
      </w:tr>
    </w:tbl>
    <w:p w:rsidR="00C42DF8" w:rsidRDefault="00C42DF8" w:rsidP="00C54CB8">
      <w:pPr>
        <w:jc w:val="both"/>
        <w:rPr>
          <w:sz w:val="24"/>
          <w:szCs w:val="24"/>
        </w:rPr>
      </w:pPr>
    </w:p>
    <w:p w:rsidR="00C42DF8" w:rsidRDefault="00C42DF8" w:rsidP="0036271E">
      <w:pPr>
        <w:jc w:val="both"/>
        <w:rPr>
          <w:sz w:val="24"/>
          <w:szCs w:val="24"/>
          <w:lang w:val="ru-RU"/>
        </w:rPr>
      </w:pPr>
      <w:r>
        <w:rPr>
          <w:sz w:val="24"/>
          <w:szCs w:val="24"/>
        </w:rPr>
        <w:t xml:space="preserve">През 2013 г. </w:t>
      </w:r>
      <w:r w:rsidRPr="006F1FFF">
        <w:rPr>
          <w:sz w:val="24"/>
          <w:szCs w:val="24"/>
        </w:rPr>
        <w:t xml:space="preserve">нетекущи активи с балансова </w:t>
      </w:r>
      <w:r w:rsidRPr="001D1B5B">
        <w:rPr>
          <w:sz w:val="24"/>
          <w:szCs w:val="24"/>
        </w:rPr>
        <w:t>стойност в размер на 20 189 хил. лв. са прехвърлени от групата на Имоти, машини и съоръжения в групата на Инвестиционни имоти, последващо отчитани по цена на придобиване. Рекласификацията е наложена в резултат на спиране полз</w:t>
      </w:r>
      <w:r>
        <w:rPr>
          <w:sz w:val="24"/>
          <w:szCs w:val="24"/>
        </w:rPr>
        <w:t>ването на имотите от Групата</w:t>
      </w:r>
      <w:r w:rsidRPr="001D1B5B">
        <w:rPr>
          <w:sz w:val="24"/>
          <w:szCs w:val="24"/>
        </w:rPr>
        <w:t xml:space="preserve"> в качеството</w:t>
      </w:r>
      <w:r>
        <w:rPr>
          <w:sz w:val="24"/>
          <w:szCs w:val="24"/>
        </w:rPr>
        <w:t xml:space="preserve"> й</w:t>
      </w:r>
      <w:r w:rsidRPr="001D1B5B">
        <w:rPr>
          <w:sz w:val="24"/>
          <w:szCs w:val="24"/>
        </w:rPr>
        <w:t xml:space="preserve"> на техен собственик и класифицирането им като инвестиционни имоти.</w:t>
      </w:r>
      <w:r w:rsidRPr="003E0F3C">
        <w:rPr>
          <w:sz w:val="24"/>
          <w:szCs w:val="24"/>
          <w:lang w:val="ru-RU"/>
        </w:rPr>
        <w:t xml:space="preserve"> </w:t>
      </w:r>
    </w:p>
    <w:p w:rsidR="00C42DF8" w:rsidRPr="003E0F3C" w:rsidRDefault="00C42DF8" w:rsidP="0036271E">
      <w:pPr>
        <w:jc w:val="both"/>
        <w:rPr>
          <w:sz w:val="24"/>
          <w:szCs w:val="24"/>
          <w:lang w:val="ru-RU"/>
        </w:rPr>
      </w:pPr>
    </w:p>
    <w:p w:rsidR="00C42DF8" w:rsidRDefault="00C42DF8" w:rsidP="0036271E">
      <w:pPr>
        <w:jc w:val="both"/>
        <w:rPr>
          <w:sz w:val="24"/>
          <w:szCs w:val="24"/>
        </w:rPr>
      </w:pPr>
      <w:r>
        <w:rPr>
          <w:sz w:val="24"/>
          <w:szCs w:val="24"/>
        </w:rPr>
        <w:t>Към 31 декември 2013 г., на база вътрешна експертна оценка, е определено, че балансовата стойност на инвестиционните имоти е разумно приближение на справедливата им стойност.</w:t>
      </w:r>
    </w:p>
    <w:p w:rsidR="00C42DF8" w:rsidRPr="001A62BB" w:rsidRDefault="00C42DF8" w:rsidP="0036271E">
      <w:pPr>
        <w:jc w:val="both"/>
        <w:rPr>
          <w:sz w:val="24"/>
          <w:szCs w:val="24"/>
        </w:rPr>
      </w:pPr>
    </w:p>
    <w:p w:rsidR="00C42DF8" w:rsidRPr="006A5AAA" w:rsidRDefault="00C42DF8" w:rsidP="0036271E">
      <w:pPr>
        <w:jc w:val="both"/>
        <w:rPr>
          <w:sz w:val="24"/>
          <w:szCs w:val="24"/>
        </w:rPr>
      </w:pPr>
      <w:r w:rsidRPr="006A5AAA">
        <w:rPr>
          <w:sz w:val="24"/>
          <w:szCs w:val="24"/>
        </w:rPr>
        <w:t>Инвестиционните имоти не са заложени като обезпечение по задължения.</w:t>
      </w:r>
    </w:p>
    <w:p w:rsidR="00C42DF8" w:rsidRPr="006A5AAA" w:rsidRDefault="00C42DF8" w:rsidP="0036271E">
      <w:pPr>
        <w:jc w:val="both"/>
        <w:rPr>
          <w:color w:val="FF0000"/>
          <w:sz w:val="24"/>
          <w:szCs w:val="24"/>
        </w:rPr>
      </w:pPr>
    </w:p>
    <w:p w:rsidR="00C42DF8" w:rsidRPr="006A5AAA" w:rsidRDefault="00C42DF8" w:rsidP="0036271E">
      <w:pPr>
        <w:jc w:val="both"/>
        <w:rPr>
          <w:sz w:val="24"/>
          <w:szCs w:val="24"/>
        </w:rPr>
      </w:pPr>
      <w:r w:rsidRPr="006A5AAA">
        <w:rPr>
          <w:sz w:val="24"/>
          <w:szCs w:val="24"/>
        </w:rPr>
        <w:t>Инвестиционните имоти са отдавани под наем по множество договори за оперативен лизинг на помещения или част от тях, както и други обекти с месечен наем до 1 хил. лв.</w:t>
      </w:r>
    </w:p>
    <w:p w:rsidR="00C42DF8" w:rsidRPr="006A5AAA" w:rsidRDefault="00C42DF8" w:rsidP="0036271E">
      <w:pPr>
        <w:jc w:val="both"/>
        <w:rPr>
          <w:sz w:val="12"/>
          <w:szCs w:val="12"/>
        </w:rPr>
      </w:pPr>
    </w:p>
    <w:p w:rsidR="00C42DF8" w:rsidRPr="006F4E4C" w:rsidRDefault="00C42DF8" w:rsidP="0036271E">
      <w:pPr>
        <w:jc w:val="both"/>
        <w:rPr>
          <w:sz w:val="24"/>
          <w:szCs w:val="24"/>
        </w:rPr>
      </w:pPr>
      <w:r w:rsidRPr="006A5AAA">
        <w:rPr>
          <w:sz w:val="24"/>
          <w:szCs w:val="24"/>
        </w:rPr>
        <w:t>Приходите о</w:t>
      </w:r>
      <w:r>
        <w:rPr>
          <w:sz w:val="24"/>
          <w:szCs w:val="24"/>
        </w:rPr>
        <w:t>т наеми за 2014</w:t>
      </w:r>
      <w:r w:rsidRPr="006F4E4C">
        <w:rPr>
          <w:sz w:val="24"/>
          <w:szCs w:val="24"/>
        </w:rPr>
        <w:t xml:space="preserve"> г., възлизащи на 8</w:t>
      </w:r>
      <w:r>
        <w:rPr>
          <w:sz w:val="24"/>
          <w:szCs w:val="24"/>
        </w:rPr>
        <w:t>5</w:t>
      </w:r>
      <w:r w:rsidRPr="006F4E4C">
        <w:rPr>
          <w:sz w:val="24"/>
          <w:szCs w:val="24"/>
        </w:rPr>
        <w:t xml:space="preserve"> хил. лв. </w:t>
      </w:r>
      <w:r>
        <w:rPr>
          <w:sz w:val="24"/>
          <w:szCs w:val="24"/>
        </w:rPr>
        <w:t xml:space="preserve">(2013 г.: 89 хил. лв.), </w:t>
      </w:r>
      <w:r w:rsidRPr="006F4E4C">
        <w:rPr>
          <w:sz w:val="24"/>
          <w:szCs w:val="24"/>
        </w:rPr>
        <w:t xml:space="preserve">са включени в </w:t>
      </w:r>
      <w:r>
        <w:rPr>
          <w:sz w:val="24"/>
          <w:szCs w:val="24"/>
        </w:rPr>
        <w:t xml:space="preserve">консолидирания </w:t>
      </w:r>
      <w:r w:rsidRPr="006F4E4C">
        <w:rPr>
          <w:sz w:val="24"/>
          <w:szCs w:val="24"/>
        </w:rPr>
        <w:t xml:space="preserve">отчет за печалбата или загубата и другия всеобхватен доход на ред „Други приходи”. Не са признавани условни наеми. </w:t>
      </w:r>
    </w:p>
    <w:p w:rsidR="00C42DF8" w:rsidRPr="00D93934" w:rsidRDefault="00C42DF8" w:rsidP="0036271E">
      <w:pPr>
        <w:jc w:val="both"/>
        <w:rPr>
          <w:sz w:val="24"/>
          <w:szCs w:val="24"/>
        </w:rPr>
      </w:pPr>
      <w:r w:rsidRPr="006F4E4C">
        <w:rPr>
          <w:sz w:val="24"/>
          <w:szCs w:val="24"/>
        </w:rPr>
        <w:t>За 201</w:t>
      </w:r>
      <w:r>
        <w:rPr>
          <w:sz w:val="24"/>
          <w:szCs w:val="24"/>
        </w:rPr>
        <w:t>4</w:t>
      </w:r>
      <w:r w:rsidRPr="006F4E4C">
        <w:rPr>
          <w:sz w:val="24"/>
          <w:szCs w:val="24"/>
        </w:rPr>
        <w:t xml:space="preserve"> г. и 201</w:t>
      </w:r>
      <w:r>
        <w:rPr>
          <w:sz w:val="24"/>
          <w:szCs w:val="24"/>
        </w:rPr>
        <w:t>3</w:t>
      </w:r>
      <w:r w:rsidRPr="006F4E4C">
        <w:rPr>
          <w:sz w:val="24"/>
          <w:szCs w:val="24"/>
        </w:rPr>
        <w:t xml:space="preserve"> </w:t>
      </w:r>
      <w:r w:rsidRPr="006A5AAA">
        <w:rPr>
          <w:sz w:val="24"/>
          <w:szCs w:val="24"/>
        </w:rPr>
        <w:t>г. не са отразени</w:t>
      </w:r>
      <w:r>
        <w:rPr>
          <w:sz w:val="24"/>
          <w:szCs w:val="24"/>
        </w:rPr>
        <w:t xml:space="preserve"> конкретно </w:t>
      </w:r>
      <w:r w:rsidRPr="00D93934">
        <w:rPr>
          <w:sz w:val="24"/>
          <w:szCs w:val="24"/>
        </w:rPr>
        <w:t>идентифиц</w:t>
      </w:r>
      <w:r>
        <w:rPr>
          <w:sz w:val="24"/>
          <w:szCs w:val="24"/>
        </w:rPr>
        <w:t>и</w:t>
      </w:r>
      <w:r w:rsidRPr="00D93934">
        <w:rPr>
          <w:sz w:val="24"/>
          <w:szCs w:val="24"/>
        </w:rPr>
        <w:t xml:space="preserve">руеми преки оперативни разходи, с изключение на начислените разходи за амортизация, които са съотносими както за отдаваните, така и за неотдаваните под наем инвестиционни имоти. </w:t>
      </w:r>
    </w:p>
    <w:p w:rsidR="00C42DF8" w:rsidRPr="00D93934" w:rsidRDefault="00C42DF8" w:rsidP="0036271E">
      <w:pPr>
        <w:spacing w:before="120" w:after="120"/>
        <w:jc w:val="both"/>
        <w:rPr>
          <w:sz w:val="24"/>
          <w:szCs w:val="24"/>
        </w:rPr>
      </w:pPr>
      <w:r w:rsidRPr="00D93934">
        <w:rPr>
          <w:sz w:val="24"/>
          <w:szCs w:val="24"/>
        </w:rPr>
        <w:t>Лизинговите договори са неотменяеми за срока на лизинга.</w:t>
      </w:r>
    </w:p>
    <w:p w:rsidR="00C42DF8" w:rsidRPr="00D93934" w:rsidRDefault="00C42DF8" w:rsidP="00F00D30">
      <w:pPr>
        <w:spacing w:before="120" w:after="120"/>
        <w:jc w:val="both"/>
        <w:rPr>
          <w:sz w:val="24"/>
          <w:szCs w:val="24"/>
        </w:rPr>
      </w:pPr>
      <w:r w:rsidRPr="00D93934">
        <w:rPr>
          <w:sz w:val="24"/>
          <w:szCs w:val="24"/>
        </w:rPr>
        <w:t>Бъдещите минимални лизингови постъпления към 31 декември 2014 г. са представени, както следва:</w:t>
      </w:r>
    </w:p>
    <w:tbl>
      <w:tblPr>
        <w:tblW w:w="8954" w:type="dxa"/>
        <w:tblInd w:w="108" w:type="dxa"/>
        <w:tblLayout w:type="fixed"/>
        <w:tblLook w:val="0000"/>
      </w:tblPr>
      <w:tblGrid>
        <w:gridCol w:w="3893"/>
        <w:gridCol w:w="1578"/>
        <w:gridCol w:w="1788"/>
        <w:gridCol w:w="1695"/>
      </w:tblGrid>
      <w:tr w:rsidR="00C42DF8" w:rsidRPr="00D93934" w:rsidTr="00BC3C27">
        <w:trPr>
          <w:trHeight w:val="167"/>
        </w:trPr>
        <w:tc>
          <w:tcPr>
            <w:tcW w:w="3893" w:type="dxa"/>
          </w:tcPr>
          <w:p w:rsidR="00C42DF8" w:rsidRPr="00D93934" w:rsidRDefault="00C42DF8" w:rsidP="002D6F8D">
            <w:pPr>
              <w:rPr>
                <w:sz w:val="24"/>
                <w:szCs w:val="24"/>
              </w:rPr>
            </w:pPr>
          </w:p>
        </w:tc>
        <w:tc>
          <w:tcPr>
            <w:tcW w:w="5061" w:type="dxa"/>
            <w:gridSpan w:val="3"/>
            <w:tcBorders>
              <w:bottom w:val="single" w:sz="4" w:space="0" w:color="auto"/>
            </w:tcBorders>
          </w:tcPr>
          <w:p w:rsidR="00C42DF8" w:rsidRPr="00D93934" w:rsidRDefault="00C42DF8" w:rsidP="002D6F8D">
            <w:pPr>
              <w:jc w:val="center"/>
              <w:rPr>
                <w:b/>
                <w:sz w:val="24"/>
                <w:szCs w:val="24"/>
              </w:rPr>
            </w:pPr>
            <w:r w:rsidRPr="00D93934">
              <w:rPr>
                <w:b/>
                <w:sz w:val="24"/>
                <w:szCs w:val="24"/>
              </w:rPr>
              <w:t>Минимални лизингови постъпления</w:t>
            </w:r>
          </w:p>
        </w:tc>
      </w:tr>
      <w:tr w:rsidR="00C42DF8" w:rsidRPr="00D93934" w:rsidTr="00BC3C27">
        <w:trPr>
          <w:trHeight w:val="167"/>
        </w:trPr>
        <w:tc>
          <w:tcPr>
            <w:tcW w:w="3893" w:type="dxa"/>
          </w:tcPr>
          <w:p w:rsidR="00C42DF8" w:rsidRPr="00D93934" w:rsidRDefault="00C42DF8" w:rsidP="002D6F8D">
            <w:pPr>
              <w:rPr>
                <w:sz w:val="24"/>
                <w:szCs w:val="24"/>
              </w:rPr>
            </w:pPr>
          </w:p>
        </w:tc>
        <w:tc>
          <w:tcPr>
            <w:tcW w:w="1578" w:type="dxa"/>
            <w:tcBorders>
              <w:top w:val="single" w:sz="4" w:space="0" w:color="auto"/>
            </w:tcBorders>
          </w:tcPr>
          <w:p w:rsidR="00C42DF8" w:rsidRPr="00D93934" w:rsidRDefault="00C42DF8" w:rsidP="002D6F8D">
            <w:pPr>
              <w:jc w:val="right"/>
              <w:rPr>
                <w:b/>
                <w:sz w:val="24"/>
                <w:szCs w:val="24"/>
              </w:rPr>
            </w:pPr>
            <w:r w:rsidRPr="00D93934">
              <w:rPr>
                <w:b/>
                <w:sz w:val="24"/>
                <w:szCs w:val="24"/>
              </w:rPr>
              <w:t>До 1 година</w:t>
            </w:r>
          </w:p>
        </w:tc>
        <w:tc>
          <w:tcPr>
            <w:tcW w:w="1788" w:type="dxa"/>
            <w:tcBorders>
              <w:top w:val="single" w:sz="4" w:space="0" w:color="auto"/>
            </w:tcBorders>
          </w:tcPr>
          <w:p w:rsidR="00C42DF8" w:rsidRPr="00D93934" w:rsidRDefault="00C42DF8" w:rsidP="002D6F8D">
            <w:pPr>
              <w:jc w:val="right"/>
              <w:rPr>
                <w:b/>
                <w:sz w:val="24"/>
                <w:szCs w:val="24"/>
              </w:rPr>
            </w:pPr>
            <w:r w:rsidRPr="00D93934">
              <w:rPr>
                <w:b/>
                <w:sz w:val="24"/>
                <w:szCs w:val="24"/>
              </w:rPr>
              <w:t>От 1 до 5 години</w:t>
            </w:r>
          </w:p>
        </w:tc>
        <w:tc>
          <w:tcPr>
            <w:tcW w:w="1694" w:type="dxa"/>
            <w:tcBorders>
              <w:top w:val="single" w:sz="4" w:space="0" w:color="auto"/>
            </w:tcBorders>
          </w:tcPr>
          <w:p w:rsidR="00C42DF8" w:rsidRPr="00D93934" w:rsidRDefault="00C42DF8" w:rsidP="002D6F8D">
            <w:pPr>
              <w:jc w:val="right"/>
              <w:rPr>
                <w:b/>
                <w:sz w:val="24"/>
                <w:szCs w:val="24"/>
              </w:rPr>
            </w:pPr>
            <w:r w:rsidRPr="00D93934">
              <w:rPr>
                <w:b/>
                <w:sz w:val="24"/>
                <w:szCs w:val="24"/>
              </w:rPr>
              <w:t>Общо</w:t>
            </w:r>
          </w:p>
        </w:tc>
      </w:tr>
      <w:tr w:rsidR="00C42DF8" w:rsidRPr="00D93934" w:rsidTr="00BC3C27">
        <w:trPr>
          <w:trHeight w:val="167"/>
        </w:trPr>
        <w:tc>
          <w:tcPr>
            <w:tcW w:w="3893" w:type="dxa"/>
          </w:tcPr>
          <w:p w:rsidR="00C42DF8" w:rsidRPr="00D93934" w:rsidRDefault="00C42DF8" w:rsidP="002D6F8D">
            <w:pPr>
              <w:rPr>
                <w:sz w:val="24"/>
                <w:szCs w:val="24"/>
              </w:rPr>
            </w:pPr>
          </w:p>
        </w:tc>
        <w:tc>
          <w:tcPr>
            <w:tcW w:w="1578" w:type="dxa"/>
          </w:tcPr>
          <w:p w:rsidR="00C42DF8" w:rsidRPr="00D93934" w:rsidRDefault="00C42DF8" w:rsidP="002D6F8D">
            <w:pPr>
              <w:jc w:val="right"/>
              <w:rPr>
                <w:b/>
                <w:sz w:val="24"/>
                <w:szCs w:val="24"/>
              </w:rPr>
            </w:pPr>
            <w:r w:rsidRPr="00D93934">
              <w:rPr>
                <w:b/>
                <w:sz w:val="24"/>
                <w:szCs w:val="24"/>
              </w:rPr>
              <w:t>‘000 лв.</w:t>
            </w:r>
          </w:p>
        </w:tc>
        <w:tc>
          <w:tcPr>
            <w:tcW w:w="1788" w:type="dxa"/>
          </w:tcPr>
          <w:p w:rsidR="00C42DF8" w:rsidRPr="00D93934" w:rsidRDefault="00C42DF8" w:rsidP="002D6F8D">
            <w:pPr>
              <w:jc w:val="right"/>
              <w:rPr>
                <w:b/>
                <w:sz w:val="24"/>
                <w:szCs w:val="24"/>
              </w:rPr>
            </w:pPr>
            <w:r w:rsidRPr="00D93934">
              <w:rPr>
                <w:b/>
                <w:sz w:val="24"/>
                <w:szCs w:val="24"/>
              </w:rPr>
              <w:t>‘000 лв.</w:t>
            </w:r>
          </w:p>
        </w:tc>
        <w:tc>
          <w:tcPr>
            <w:tcW w:w="1694" w:type="dxa"/>
          </w:tcPr>
          <w:p w:rsidR="00C42DF8" w:rsidRPr="00D93934" w:rsidRDefault="00C42DF8" w:rsidP="002D6F8D">
            <w:pPr>
              <w:jc w:val="right"/>
              <w:rPr>
                <w:b/>
                <w:sz w:val="24"/>
                <w:szCs w:val="24"/>
              </w:rPr>
            </w:pPr>
            <w:r w:rsidRPr="00D93934">
              <w:rPr>
                <w:b/>
                <w:sz w:val="24"/>
                <w:szCs w:val="24"/>
              </w:rPr>
              <w:t>‘000 лв.</w:t>
            </w:r>
          </w:p>
        </w:tc>
      </w:tr>
      <w:tr w:rsidR="00C42DF8" w:rsidRPr="00D93934" w:rsidTr="00BC3C27">
        <w:trPr>
          <w:trHeight w:val="167"/>
        </w:trPr>
        <w:tc>
          <w:tcPr>
            <w:tcW w:w="3893" w:type="dxa"/>
          </w:tcPr>
          <w:p w:rsidR="00C42DF8" w:rsidRPr="00D93934" w:rsidRDefault="00C42DF8" w:rsidP="002D6F8D">
            <w:pPr>
              <w:rPr>
                <w:sz w:val="24"/>
                <w:szCs w:val="24"/>
              </w:rPr>
            </w:pPr>
          </w:p>
        </w:tc>
        <w:tc>
          <w:tcPr>
            <w:tcW w:w="1578" w:type="dxa"/>
          </w:tcPr>
          <w:p w:rsidR="00C42DF8" w:rsidRPr="00D93934" w:rsidRDefault="00C42DF8" w:rsidP="002D6F8D">
            <w:pPr>
              <w:jc w:val="right"/>
              <w:rPr>
                <w:sz w:val="24"/>
                <w:szCs w:val="24"/>
              </w:rPr>
            </w:pPr>
          </w:p>
        </w:tc>
        <w:tc>
          <w:tcPr>
            <w:tcW w:w="1788" w:type="dxa"/>
          </w:tcPr>
          <w:p w:rsidR="00C42DF8" w:rsidRPr="00D93934" w:rsidRDefault="00C42DF8" w:rsidP="002D6F8D">
            <w:pPr>
              <w:jc w:val="right"/>
              <w:rPr>
                <w:sz w:val="24"/>
                <w:szCs w:val="24"/>
              </w:rPr>
            </w:pPr>
          </w:p>
        </w:tc>
        <w:tc>
          <w:tcPr>
            <w:tcW w:w="1694" w:type="dxa"/>
          </w:tcPr>
          <w:p w:rsidR="00C42DF8" w:rsidRPr="00D93934" w:rsidRDefault="00C42DF8" w:rsidP="002D6F8D">
            <w:pPr>
              <w:jc w:val="right"/>
              <w:rPr>
                <w:sz w:val="24"/>
                <w:szCs w:val="24"/>
              </w:rPr>
            </w:pPr>
          </w:p>
        </w:tc>
      </w:tr>
      <w:tr w:rsidR="00C42DF8" w:rsidRPr="00086A58" w:rsidTr="00BC3C27">
        <w:trPr>
          <w:trHeight w:val="167"/>
        </w:trPr>
        <w:tc>
          <w:tcPr>
            <w:tcW w:w="3893" w:type="dxa"/>
          </w:tcPr>
          <w:p w:rsidR="00C42DF8" w:rsidRPr="00D93934" w:rsidRDefault="00C42DF8" w:rsidP="00DE671C">
            <w:pPr>
              <w:rPr>
                <w:sz w:val="24"/>
                <w:szCs w:val="24"/>
              </w:rPr>
            </w:pPr>
            <w:r w:rsidRPr="00D93934">
              <w:rPr>
                <w:sz w:val="24"/>
                <w:szCs w:val="24"/>
              </w:rPr>
              <w:t>Към 31 декември 2014 г.</w:t>
            </w:r>
          </w:p>
        </w:tc>
        <w:tc>
          <w:tcPr>
            <w:tcW w:w="1578" w:type="dxa"/>
          </w:tcPr>
          <w:p w:rsidR="00C42DF8" w:rsidRPr="00D93934" w:rsidRDefault="00C42DF8" w:rsidP="002D6F8D">
            <w:pPr>
              <w:jc w:val="right"/>
              <w:rPr>
                <w:sz w:val="24"/>
                <w:szCs w:val="24"/>
              </w:rPr>
            </w:pPr>
            <w:r w:rsidRPr="00D93934">
              <w:rPr>
                <w:sz w:val="24"/>
                <w:szCs w:val="24"/>
              </w:rPr>
              <w:t>86</w:t>
            </w:r>
          </w:p>
        </w:tc>
        <w:tc>
          <w:tcPr>
            <w:tcW w:w="1788" w:type="dxa"/>
          </w:tcPr>
          <w:p w:rsidR="00C42DF8" w:rsidRPr="00D93934" w:rsidRDefault="00C42DF8" w:rsidP="002D6F8D">
            <w:pPr>
              <w:jc w:val="right"/>
              <w:rPr>
                <w:sz w:val="24"/>
                <w:szCs w:val="24"/>
              </w:rPr>
            </w:pPr>
            <w:r w:rsidRPr="00D93934">
              <w:rPr>
                <w:sz w:val="24"/>
                <w:szCs w:val="24"/>
              </w:rPr>
              <w:t>20</w:t>
            </w:r>
          </w:p>
        </w:tc>
        <w:tc>
          <w:tcPr>
            <w:tcW w:w="1694" w:type="dxa"/>
          </w:tcPr>
          <w:p w:rsidR="00C42DF8" w:rsidRPr="00D93934" w:rsidRDefault="00C42DF8" w:rsidP="002D6F8D">
            <w:pPr>
              <w:jc w:val="right"/>
              <w:rPr>
                <w:b/>
                <w:sz w:val="24"/>
                <w:szCs w:val="24"/>
              </w:rPr>
            </w:pPr>
            <w:r w:rsidRPr="00D93934">
              <w:rPr>
                <w:b/>
                <w:sz w:val="24"/>
                <w:szCs w:val="24"/>
              </w:rPr>
              <w:t>106</w:t>
            </w:r>
          </w:p>
        </w:tc>
      </w:tr>
      <w:tr w:rsidR="00C42DF8" w:rsidRPr="00086A58" w:rsidTr="00BC3C27">
        <w:trPr>
          <w:trHeight w:val="167"/>
        </w:trPr>
        <w:tc>
          <w:tcPr>
            <w:tcW w:w="3893" w:type="dxa"/>
          </w:tcPr>
          <w:p w:rsidR="00C42DF8" w:rsidRPr="00086A58" w:rsidRDefault="00C42DF8" w:rsidP="002D6F8D">
            <w:pPr>
              <w:rPr>
                <w:sz w:val="24"/>
                <w:szCs w:val="24"/>
              </w:rPr>
            </w:pPr>
            <w:r>
              <w:rPr>
                <w:sz w:val="24"/>
                <w:szCs w:val="24"/>
              </w:rPr>
              <w:t>Към 31 декември 2013 г.</w:t>
            </w:r>
          </w:p>
        </w:tc>
        <w:tc>
          <w:tcPr>
            <w:tcW w:w="1578" w:type="dxa"/>
          </w:tcPr>
          <w:p w:rsidR="00C42DF8" w:rsidRPr="00086A58" w:rsidRDefault="00C42DF8" w:rsidP="002D6F8D">
            <w:pPr>
              <w:jc w:val="right"/>
              <w:rPr>
                <w:sz w:val="24"/>
                <w:szCs w:val="24"/>
              </w:rPr>
            </w:pPr>
            <w:r>
              <w:rPr>
                <w:sz w:val="24"/>
                <w:szCs w:val="24"/>
              </w:rPr>
              <w:t>74</w:t>
            </w:r>
          </w:p>
        </w:tc>
        <w:tc>
          <w:tcPr>
            <w:tcW w:w="1788" w:type="dxa"/>
          </w:tcPr>
          <w:p w:rsidR="00C42DF8" w:rsidRPr="00086A58" w:rsidRDefault="00C42DF8" w:rsidP="002D6F8D">
            <w:pPr>
              <w:jc w:val="right"/>
              <w:rPr>
                <w:sz w:val="24"/>
                <w:szCs w:val="24"/>
              </w:rPr>
            </w:pPr>
            <w:r>
              <w:rPr>
                <w:sz w:val="24"/>
                <w:szCs w:val="24"/>
              </w:rPr>
              <w:t>41</w:t>
            </w:r>
          </w:p>
        </w:tc>
        <w:tc>
          <w:tcPr>
            <w:tcW w:w="1694" w:type="dxa"/>
          </w:tcPr>
          <w:p w:rsidR="00C42DF8" w:rsidRPr="00D93934" w:rsidRDefault="00C42DF8" w:rsidP="002D6F8D">
            <w:pPr>
              <w:jc w:val="right"/>
              <w:rPr>
                <w:b/>
                <w:sz w:val="24"/>
                <w:szCs w:val="24"/>
              </w:rPr>
            </w:pPr>
            <w:r w:rsidRPr="00D93934">
              <w:rPr>
                <w:b/>
                <w:sz w:val="24"/>
                <w:szCs w:val="24"/>
              </w:rPr>
              <w:t>115</w:t>
            </w:r>
          </w:p>
        </w:tc>
      </w:tr>
    </w:tbl>
    <w:p w:rsidR="00C42DF8" w:rsidRDefault="00C42DF8" w:rsidP="00625817">
      <w:pPr>
        <w:pStyle w:val="Heading1"/>
        <w:numPr>
          <w:ilvl w:val="0"/>
          <w:numId w:val="15"/>
        </w:numPr>
        <w:spacing w:after="0"/>
        <w:rPr>
          <w:color w:val="auto"/>
        </w:rPr>
      </w:pPr>
      <w:bookmarkStart w:id="34" w:name="_Ref248867083"/>
      <w:bookmarkStart w:id="35" w:name="_Ref248329013"/>
      <w:r>
        <w:rPr>
          <w:color w:val="auto"/>
        </w:rPr>
        <w:t>Дългосрочни финансови активи</w:t>
      </w:r>
      <w:bookmarkEnd w:id="34"/>
    </w:p>
    <w:p w:rsidR="00C42DF8" w:rsidRPr="00F92146" w:rsidRDefault="00C42DF8" w:rsidP="005F02E0">
      <w:pPr>
        <w:pStyle w:val="BodyText"/>
        <w:spacing w:after="0" w:line="240" w:lineRule="auto"/>
        <w:rPr>
          <w:sz w:val="10"/>
          <w:szCs w:val="10"/>
        </w:rPr>
      </w:pPr>
    </w:p>
    <w:p w:rsidR="00C42DF8" w:rsidRPr="00FC0C00" w:rsidRDefault="00C42DF8" w:rsidP="005F02E0">
      <w:pPr>
        <w:jc w:val="both"/>
        <w:rPr>
          <w:sz w:val="24"/>
          <w:szCs w:val="24"/>
        </w:rPr>
      </w:pPr>
      <w:bookmarkStart w:id="36" w:name="_Ref215045049"/>
      <w:bookmarkStart w:id="37" w:name="_Ref248329109"/>
      <w:bookmarkEnd w:id="35"/>
      <w:r w:rsidRPr="00FC0C00">
        <w:rPr>
          <w:sz w:val="24"/>
          <w:szCs w:val="24"/>
        </w:rPr>
        <w:t xml:space="preserve">Сумите, признати в </w:t>
      </w:r>
      <w:r>
        <w:rPr>
          <w:sz w:val="24"/>
          <w:szCs w:val="24"/>
        </w:rPr>
        <w:t>консолидирания отчет</w:t>
      </w:r>
      <w:r w:rsidRPr="00FC0C00">
        <w:rPr>
          <w:sz w:val="24"/>
          <w:szCs w:val="24"/>
        </w:rPr>
        <w:t xml:space="preserve"> за финансовото състояние, се отнасят към категорията финансови активи на разположение за продажба:</w:t>
      </w:r>
    </w:p>
    <w:tbl>
      <w:tblPr>
        <w:tblW w:w="8931" w:type="dxa"/>
        <w:tblInd w:w="55" w:type="dxa"/>
        <w:tblCellMar>
          <w:left w:w="70" w:type="dxa"/>
          <w:right w:w="70" w:type="dxa"/>
        </w:tblCellMar>
        <w:tblLook w:val="00A0"/>
      </w:tblPr>
      <w:tblGrid>
        <w:gridCol w:w="6252"/>
        <w:gridCol w:w="1418"/>
        <w:gridCol w:w="1261"/>
      </w:tblGrid>
      <w:tr w:rsidR="00C42DF8" w:rsidRPr="00FC0C00" w:rsidTr="006A0480">
        <w:trPr>
          <w:cantSplit/>
          <w:trHeight w:val="238"/>
        </w:trPr>
        <w:tc>
          <w:tcPr>
            <w:tcW w:w="6252" w:type="dxa"/>
            <w:tcBorders>
              <w:top w:val="nil"/>
              <w:left w:val="nil"/>
              <w:bottom w:val="nil"/>
              <w:right w:val="nil"/>
            </w:tcBorders>
          </w:tcPr>
          <w:p w:rsidR="00C42DF8" w:rsidRPr="00FC0C00" w:rsidRDefault="00C42DF8" w:rsidP="006A0480">
            <w:pPr>
              <w:rPr>
                <w:rFonts w:cs="Times New Roman"/>
                <w:b/>
                <w:bCs/>
                <w:color w:val="000000"/>
                <w:sz w:val="24"/>
                <w:szCs w:val="24"/>
                <w:lang w:eastAsia="bg-BG"/>
              </w:rPr>
            </w:pPr>
          </w:p>
        </w:tc>
        <w:tc>
          <w:tcPr>
            <w:tcW w:w="1418" w:type="dxa"/>
            <w:tcBorders>
              <w:top w:val="nil"/>
              <w:left w:val="nil"/>
              <w:right w:val="nil"/>
            </w:tcBorders>
          </w:tcPr>
          <w:p w:rsidR="00C42DF8" w:rsidRPr="00FC0C00" w:rsidRDefault="00C42DF8" w:rsidP="00393637">
            <w:pPr>
              <w:jc w:val="right"/>
              <w:rPr>
                <w:rFonts w:cs="Times New Roman"/>
                <w:b/>
                <w:bCs/>
                <w:color w:val="000000"/>
                <w:sz w:val="24"/>
                <w:szCs w:val="24"/>
                <w:lang w:eastAsia="bg-BG"/>
              </w:rPr>
            </w:pPr>
            <w:r w:rsidRPr="00FC0C00">
              <w:rPr>
                <w:rFonts w:cs="Times New Roman"/>
                <w:b/>
                <w:bCs/>
                <w:color w:val="000000"/>
                <w:sz w:val="24"/>
                <w:szCs w:val="24"/>
                <w:lang w:eastAsia="bg-BG"/>
              </w:rPr>
              <w:t>201</w:t>
            </w:r>
            <w:r>
              <w:rPr>
                <w:rFonts w:cs="Times New Roman"/>
                <w:b/>
                <w:bCs/>
                <w:color w:val="000000"/>
                <w:sz w:val="24"/>
                <w:szCs w:val="24"/>
                <w:lang w:eastAsia="bg-BG"/>
              </w:rPr>
              <w:t>4</w:t>
            </w:r>
          </w:p>
        </w:tc>
        <w:tc>
          <w:tcPr>
            <w:tcW w:w="1261" w:type="dxa"/>
            <w:tcBorders>
              <w:top w:val="nil"/>
              <w:left w:val="nil"/>
              <w:right w:val="nil"/>
            </w:tcBorders>
          </w:tcPr>
          <w:p w:rsidR="00C42DF8" w:rsidRPr="00FC0C00" w:rsidRDefault="00C42DF8" w:rsidP="00393637">
            <w:pPr>
              <w:jc w:val="right"/>
              <w:rPr>
                <w:rFonts w:cs="Times New Roman"/>
                <w:b/>
                <w:bCs/>
                <w:color w:val="000000"/>
                <w:sz w:val="24"/>
                <w:szCs w:val="24"/>
                <w:lang w:eastAsia="bg-BG"/>
              </w:rPr>
            </w:pPr>
            <w:r w:rsidRPr="00FC0C00">
              <w:rPr>
                <w:rFonts w:cs="Times New Roman"/>
                <w:b/>
                <w:bCs/>
                <w:color w:val="000000"/>
                <w:sz w:val="24"/>
                <w:szCs w:val="24"/>
                <w:lang w:eastAsia="bg-BG"/>
              </w:rPr>
              <w:t>201</w:t>
            </w:r>
            <w:r>
              <w:rPr>
                <w:rFonts w:cs="Times New Roman"/>
                <w:b/>
                <w:bCs/>
                <w:color w:val="000000"/>
                <w:sz w:val="24"/>
                <w:szCs w:val="24"/>
                <w:lang w:eastAsia="bg-BG"/>
              </w:rPr>
              <w:t>3</w:t>
            </w:r>
          </w:p>
        </w:tc>
      </w:tr>
      <w:tr w:rsidR="00C42DF8" w:rsidRPr="00FC0C00" w:rsidTr="006A0480">
        <w:trPr>
          <w:cantSplit/>
          <w:trHeight w:val="238"/>
        </w:trPr>
        <w:tc>
          <w:tcPr>
            <w:tcW w:w="6252" w:type="dxa"/>
            <w:tcBorders>
              <w:top w:val="nil"/>
              <w:left w:val="nil"/>
              <w:bottom w:val="nil"/>
              <w:right w:val="nil"/>
            </w:tcBorders>
          </w:tcPr>
          <w:p w:rsidR="00C42DF8" w:rsidRPr="00FC0C00" w:rsidRDefault="00C42DF8" w:rsidP="006A0480">
            <w:pPr>
              <w:rPr>
                <w:rFonts w:cs="Times New Roman"/>
                <w:color w:val="000000"/>
                <w:sz w:val="24"/>
                <w:szCs w:val="24"/>
                <w:lang w:eastAsia="bg-BG"/>
              </w:rPr>
            </w:pPr>
          </w:p>
        </w:tc>
        <w:tc>
          <w:tcPr>
            <w:tcW w:w="1418" w:type="dxa"/>
            <w:tcBorders>
              <w:top w:val="nil"/>
              <w:left w:val="nil"/>
              <w:bottom w:val="nil"/>
              <w:right w:val="nil"/>
            </w:tcBorders>
          </w:tcPr>
          <w:p w:rsidR="00C42DF8" w:rsidRPr="00FC0C00" w:rsidRDefault="00C42DF8" w:rsidP="006A0480">
            <w:pPr>
              <w:jc w:val="right"/>
              <w:rPr>
                <w:rFonts w:cs="Times New Roman"/>
                <w:b/>
                <w:bCs/>
                <w:color w:val="000000"/>
                <w:sz w:val="24"/>
                <w:szCs w:val="24"/>
                <w:lang w:eastAsia="bg-BG"/>
              </w:rPr>
            </w:pPr>
            <w:r w:rsidRPr="00FC0C00">
              <w:rPr>
                <w:rFonts w:cs="Times New Roman"/>
                <w:b/>
                <w:bCs/>
                <w:color w:val="000000"/>
                <w:sz w:val="24"/>
                <w:szCs w:val="24"/>
                <w:lang w:eastAsia="bg-BG"/>
              </w:rPr>
              <w:t>‘000 лв.</w:t>
            </w:r>
          </w:p>
        </w:tc>
        <w:tc>
          <w:tcPr>
            <w:tcW w:w="1261" w:type="dxa"/>
            <w:tcBorders>
              <w:top w:val="nil"/>
              <w:left w:val="nil"/>
              <w:bottom w:val="nil"/>
              <w:right w:val="nil"/>
            </w:tcBorders>
          </w:tcPr>
          <w:p w:rsidR="00C42DF8" w:rsidRPr="00FC0C00" w:rsidRDefault="00C42DF8" w:rsidP="006A0480">
            <w:pPr>
              <w:jc w:val="right"/>
              <w:rPr>
                <w:rFonts w:cs="Times New Roman"/>
                <w:b/>
                <w:bCs/>
                <w:color w:val="000000"/>
                <w:sz w:val="24"/>
                <w:szCs w:val="24"/>
                <w:lang w:eastAsia="bg-BG"/>
              </w:rPr>
            </w:pPr>
            <w:r w:rsidRPr="00FC0C00">
              <w:rPr>
                <w:rFonts w:cs="Times New Roman"/>
                <w:b/>
                <w:bCs/>
                <w:color w:val="000000"/>
                <w:sz w:val="24"/>
                <w:szCs w:val="24"/>
                <w:lang w:eastAsia="bg-BG"/>
              </w:rPr>
              <w:t>‘000 лв.</w:t>
            </w:r>
          </w:p>
        </w:tc>
      </w:tr>
      <w:tr w:rsidR="00C42DF8" w:rsidRPr="00FC0C00" w:rsidTr="006A0480">
        <w:trPr>
          <w:trHeight w:val="238"/>
        </w:trPr>
        <w:tc>
          <w:tcPr>
            <w:tcW w:w="6252" w:type="dxa"/>
            <w:tcBorders>
              <w:top w:val="nil"/>
              <w:left w:val="nil"/>
              <w:bottom w:val="nil"/>
              <w:right w:val="nil"/>
            </w:tcBorders>
            <w:vAlign w:val="bottom"/>
          </w:tcPr>
          <w:p w:rsidR="00C42DF8" w:rsidRPr="00FC0C00" w:rsidRDefault="00C42DF8" w:rsidP="006A0480">
            <w:pPr>
              <w:rPr>
                <w:rFonts w:cs="Times New Roman"/>
                <w:b/>
                <w:color w:val="000000"/>
                <w:sz w:val="24"/>
                <w:szCs w:val="24"/>
                <w:lang w:eastAsia="bg-BG"/>
              </w:rPr>
            </w:pPr>
            <w:r w:rsidRPr="00FC0C00">
              <w:rPr>
                <w:rFonts w:cs="Times New Roman"/>
                <w:b/>
                <w:color w:val="000000"/>
                <w:sz w:val="24"/>
                <w:szCs w:val="24"/>
                <w:lang w:eastAsia="bg-BG"/>
              </w:rPr>
              <w:t>Финансови активи на разположение за продажба:</w:t>
            </w:r>
          </w:p>
        </w:tc>
        <w:tc>
          <w:tcPr>
            <w:tcW w:w="1418" w:type="dxa"/>
            <w:tcBorders>
              <w:left w:val="nil"/>
              <w:right w:val="nil"/>
            </w:tcBorders>
          </w:tcPr>
          <w:p w:rsidR="00C42DF8" w:rsidRPr="00FC0C00" w:rsidRDefault="00C42DF8" w:rsidP="006A0480">
            <w:pPr>
              <w:rPr>
                <w:rFonts w:cs="Times New Roman"/>
                <w:color w:val="000000"/>
                <w:sz w:val="24"/>
                <w:szCs w:val="24"/>
                <w:lang w:eastAsia="bg-BG"/>
              </w:rPr>
            </w:pPr>
            <w:r w:rsidRPr="00FC0C00">
              <w:rPr>
                <w:rFonts w:cs="Times New Roman"/>
                <w:color w:val="000000"/>
                <w:sz w:val="24"/>
                <w:szCs w:val="24"/>
                <w:lang w:eastAsia="bg-BG"/>
              </w:rPr>
              <w:t> </w:t>
            </w:r>
          </w:p>
        </w:tc>
        <w:tc>
          <w:tcPr>
            <w:tcW w:w="1261" w:type="dxa"/>
            <w:tcBorders>
              <w:left w:val="nil"/>
              <w:right w:val="nil"/>
            </w:tcBorders>
          </w:tcPr>
          <w:p w:rsidR="00C42DF8" w:rsidRPr="00FC0C00" w:rsidRDefault="00C42DF8" w:rsidP="006A0480">
            <w:pPr>
              <w:rPr>
                <w:rFonts w:cs="Times New Roman"/>
                <w:color w:val="000000"/>
                <w:sz w:val="24"/>
                <w:szCs w:val="24"/>
                <w:lang w:eastAsia="bg-BG"/>
              </w:rPr>
            </w:pPr>
            <w:r w:rsidRPr="00FC0C00">
              <w:rPr>
                <w:rFonts w:cs="Times New Roman"/>
                <w:color w:val="000000"/>
                <w:sz w:val="24"/>
                <w:szCs w:val="24"/>
                <w:lang w:eastAsia="bg-BG"/>
              </w:rPr>
              <w:t> </w:t>
            </w:r>
          </w:p>
        </w:tc>
      </w:tr>
      <w:tr w:rsidR="00C42DF8" w:rsidRPr="00FC0C00" w:rsidTr="006A0480">
        <w:trPr>
          <w:trHeight w:val="238"/>
        </w:trPr>
        <w:tc>
          <w:tcPr>
            <w:tcW w:w="6252" w:type="dxa"/>
            <w:tcBorders>
              <w:top w:val="nil"/>
              <w:left w:val="nil"/>
              <w:bottom w:val="nil"/>
              <w:right w:val="nil"/>
            </w:tcBorders>
            <w:vAlign w:val="bottom"/>
          </w:tcPr>
          <w:p w:rsidR="00C42DF8" w:rsidRPr="00FC0C00" w:rsidRDefault="00C42DF8" w:rsidP="00D232D7">
            <w:pPr>
              <w:rPr>
                <w:rFonts w:cs="Times New Roman"/>
                <w:sz w:val="24"/>
                <w:szCs w:val="24"/>
                <w:lang w:eastAsia="bg-BG"/>
              </w:rPr>
            </w:pPr>
            <w:r w:rsidRPr="00FC0C00">
              <w:rPr>
                <w:rFonts w:cs="Times New Roman"/>
                <w:color w:val="000000"/>
                <w:sz w:val="24"/>
                <w:szCs w:val="24"/>
                <w:lang w:eastAsia="bg-BG"/>
              </w:rPr>
              <w:t xml:space="preserve">    </w:t>
            </w:r>
            <w:r>
              <w:rPr>
                <w:rFonts w:cs="Times New Roman"/>
                <w:sz w:val="24"/>
                <w:szCs w:val="24"/>
                <w:lang w:eastAsia="bg-BG"/>
              </w:rPr>
              <w:t>Дялове и акции</w:t>
            </w:r>
            <w:r w:rsidRPr="00FC0C00">
              <w:rPr>
                <w:rFonts w:cs="Times New Roman"/>
                <w:sz w:val="24"/>
                <w:szCs w:val="24"/>
                <w:lang w:eastAsia="bg-BG"/>
              </w:rPr>
              <w:t xml:space="preserve"> </w:t>
            </w:r>
          </w:p>
        </w:tc>
        <w:tc>
          <w:tcPr>
            <w:tcW w:w="1418" w:type="dxa"/>
            <w:tcBorders>
              <w:left w:val="nil"/>
              <w:bottom w:val="single" w:sz="2" w:space="0" w:color="auto"/>
              <w:right w:val="nil"/>
            </w:tcBorders>
          </w:tcPr>
          <w:p w:rsidR="00C42DF8" w:rsidRPr="00FC0C00" w:rsidRDefault="00C42DF8" w:rsidP="006A0480">
            <w:pPr>
              <w:jc w:val="right"/>
              <w:rPr>
                <w:rFonts w:cs="Times New Roman"/>
                <w:color w:val="000000"/>
                <w:sz w:val="24"/>
                <w:szCs w:val="24"/>
                <w:lang w:eastAsia="bg-BG"/>
              </w:rPr>
            </w:pPr>
            <w:r>
              <w:rPr>
                <w:rFonts w:cs="Times New Roman"/>
                <w:color w:val="000000"/>
                <w:sz w:val="24"/>
                <w:szCs w:val="24"/>
                <w:lang w:eastAsia="bg-BG"/>
              </w:rPr>
              <w:t>24</w:t>
            </w:r>
          </w:p>
        </w:tc>
        <w:tc>
          <w:tcPr>
            <w:tcW w:w="1261" w:type="dxa"/>
            <w:tcBorders>
              <w:left w:val="nil"/>
              <w:bottom w:val="single" w:sz="2" w:space="0" w:color="auto"/>
              <w:right w:val="nil"/>
            </w:tcBorders>
          </w:tcPr>
          <w:p w:rsidR="00C42DF8" w:rsidRPr="00FC0C00" w:rsidRDefault="00C42DF8" w:rsidP="006A0480">
            <w:pPr>
              <w:jc w:val="right"/>
              <w:rPr>
                <w:rFonts w:cs="Times New Roman"/>
                <w:color w:val="000000"/>
                <w:sz w:val="24"/>
                <w:szCs w:val="24"/>
                <w:lang w:eastAsia="bg-BG"/>
              </w:rPr>
            </w:pPr>
            <w:r>
              <w:rPr>
                <w:rFonts w:cs="Times New Roman"/>
                <w:color w:val="000000"/>
                <w:sz w:val="24"/>
                <w:szCs w:val="24"/>
                <w:lang w:eastAsia="bg-BG"/>
              </w:rPr>
              <w:t>24</w:t>
            </w:r>
          </w:p>
        </w:tc>
      </w:tr>
      <w:tr w:rsidR="00C42DF8" w:rsidRPr="00FC0C00" w:rsidTr="006A0480">
        <w:trPr>
          <w:trHeight w:val="238"/>
        </w:trPr>
        <w:tc>
          <w:tcPr>
            <w:tcW w:w="6252" w:type="dxa"/>
            <w:tcBorders>
              <w:top w:val="nil"/>
              <w:left w:val="nil"/>
              <w:bottom w:val="nil"/>
              <w:right w:val="nil"/>
            </w:tcBorders>
            <w:vAlign w:val="bottom"/>
          </w:tcPr>
          <w:p w:rsidR="00C42DF8" w:rsidRPr="00FC0C00" w:rsidRDefault="00C42DF8" w:rsidP="006A0480">
            <w:pPr>
              <w:rPr>
                <w:rFonts w:cs="Times New Roman"/>
                <w:color w:val="000000"/>
                <w:sz w:val="24"/>
                <w:szCs w:val="24"/>
                <w:lang w:eastAsia="bg-BG"/>
              </w:rPr>
            </w:pPr>
          </w:p>
        </w:tc>
        <w:tc>
          <w:tcPr>
            <w:tcW w:w="1418" w:type="dxa"/>
            <w:tcBorders>
              <w:top w:val="single" w:sz="2" w:space="0" w:color="auto"/>
              <w:left w:val="nil"/>
              <w:bottom w:val="double" w:sz="4" w:space="0" w:color="auto"/>
              <w:right w:val="nil"/>
            </w:tcBorders>
          </w:tcPr>
          <w:p w:rsidR="00C42DF8" w:rsidRPr="00FC0C00" w:rsidRDefault="00C42DF8" w:rsidP="006A0480">
            <w:pPr>
              <w:jc w:val="right"/>
              <w:rPr>
                <w:rFonts w:cs="Times New Roman"/>
                <w:b/>
                <w:color w:val="000000"/>
                <w:sz w:val="24"/>
                <w:szCs w:val="24"/>
                <w:lang w:eastAsia="bg-BG"/>
              </w:rPr>
            </w:pPr>
            <w:r>
              <w:rPr>
                <w:rFonts w:cs="Times New Roman"/>
                <w:b/>
                <w:color w:val="000000"/>
                <w:sz w:val="24"/>
                <w:szCs w:val="24"/>
                <w:lang w:eastAsia="bg-BG"/>
              </w:rPr>
              <w:t>24</w:t>
            </w:r>
          </w:p>
        </w:tc>
        <w:tc>
          <w:tcPr>
            <w:tcW w:w="1261" w:type="dxa"/>
            <w:tcBorders>
              <w:top w:val="single" w:sz="2" w:space="0" w:color="auto"/>
              <w:left w:val="nil"/>
              <w:bottom w:val="double" w:sz="4" w:space="0" w:color="auto"/>
              <w:right w:val="nil"/>
            </w:tcBorders>
          </w:tcPr>
          <w:p w:rsidR="00C42DF8" w:rsidRPr="00FC0C00" w:rsidRDefault="00C42DF8" w:rsidP="006A0480">
            <w:pPr>
              <w:jc w:val="right"/>
              <w:rPr>
                <w:rFonts w:cs="Times New Roman"/>
                <w:b/>
                <w:color w:val="000000"/>
                <w:sz w:val="24"/>
                <w:szCs w:val="24"/>
                <w:lang w:eastAsia="bg-BG"/>
              </w:rPr>
            </w:pPr>
            <w:r>
              <w:rPr>
                <w:rFonts w:cs="Times New Roman"/>
                <w:b/>
                <w:color w:val="000000"/>
                <w:sz w:val="24"/>
                <w:szCs w:val="24"/>
                <w:lang w:eastAsia="bg-BG"/>
              </w:rPr>
              <w:t>24</w:t>
            </w:r>
          </w:p>
        </w:tc>
      </w:tr>
    </w:tbl>
    <w:p w:rsidR="00C42DF8" w:rsidRPr="00F92146" w:rsidRDefault="00C42DF8" w:rsidP="005F02E0">
      <w:pPr>
        <w:jc w:val="both"/>
        <w:rPr>
          <w:sz w:val="12"/>
          <w:szCs w:val="12"/>
        </w:rPr>
      </w:pPr>
    </w:p>
    <w:p w:rsidR="00C42DF8" w:rsidRDefault="00C42DF8" w:rsidP="005F02E0">
      <w:pPr>
        <w:jc w:val="both"/>
        <w:rPr>
          <w:sz w:val="24"/>
          <w:szCs w:val="24"/>
        </w:rPr>
      </w:pPr>
      <w:r w:rsidRPr="00FC0C00">
        <w:rPr>
          <w:sz w:val="24"/>
          <w:szCs w:val="24"/>
        </w:rPr>
        <w:t xml:space="preserve">Справедливата стойност на горепосочените финансови инструменти не може да бъде определена, тъй като не се котират на фондова борса към датата на </w:t>
      </w:r>
      <w:r>
        <w:rPr>
          <w:sz w:val="24"/>
          <w:szCs w:val="24"/>
        </w:rPr>
        <w:t>консолидирания финансов</w:t>
      </w:r>
      <w:r w:rsidRPr="00FC0C00">
        <w:rPr>
          <w:sz w:val="24"/>
          <w:szCs w:val="24"/>
        </w:rPr>
        <w:t xml:space="preserve"> отчет. Поради това, </w:t>
      </w:r>
      <w:r>
        <w:rPr>
          <w:sz w:val="24"/>
          <w:szCs w:val="24"/>
        </w:rPr>
        <w:t xml:space="preserve">дяловете и </w:t>
      </w:r>
      <w:r w:rsidRPr="00FC0C00">
        <w:rPr>
          <w:sz w:val="24"/>
          <w:szCs w:val="24"/>
        </w:rPr>
        <w:t xml:space="preserve">акциите са представени в </w:t>
      </w:r>
      <w:r>
        <w:rPr>
          <w:sz w:val="24"/>
          <w:szCs w:val="24"/>
        </w:rPr>
        <w:t>консолидирания отчет</w:t>
      </w:r>
      <w:r w:rsidRPr="00FC0C00">
        <w:rPr>
          <w:sz w:val="24"/>
          <w:szCs w:val="24"/>
        </w:rPr>
        <w:t xml:space="preserve"> за финансовото състояние по себестойност.</w:t>
      </w:r>
    </w:p>
    <w:p w:rsidR="00C42DF8" w:rsidRDefault="00C42DF8" w:rsidP="00625817">
      <w:pPr>
        <w:pStyle w:val="Heading1"/>
        <w:numPr>
          <w:ilvl w:val="0"/>
          <w:numId w:val="15"/>
        </w:numPr>
        <w:rPr>
          <w:color w:val="auto"/>
        </w:rPr>
      </w:pPr>
      <w:bookmarkStart w:id="38" w:name="_Ref386408073"/>
      <w:r>
        <w:rPr>
          <w:color w:val="auto"/>
        </w:rPr>
        <w:t>Отсрочени данъчни активи и пасиви</w:t>
      </w:r>
      <w:bookmarkEnd w:id="36"/>
      <w:bookmarkEnd w:id="38"/>
    </w:p>
    <w:p w:rsidR="00C42DF8" w:rsidRDefault="00C42DF8">
      <w:pPr>
        <w:jc w:val="both"/>
        <w:rPr>
          <w:sz w:val="24"/>
          <w:szCs w:val="24"/>
        </w:rPr>
      </w:pPr>
      <w:r>
        <w:rPr>
          <w:sz w:val="24"/>
          <w:szCs w:val="24"/>
        </w:rPr>
        <w:t xml:space="preserve">Отсрочените данъци възникват в резултат на </w:t>
      </w:r>
      <w:r w:rsidRPr="00D44089">
        <w:rPr>
          <w:sz w:val="24"/>
          <w:szCs w:val="24"/>
        </w:rPr>
        <w:t>временни разлики</w:t>
      </w:r>
      <w:r>
        <w:rPr>
          <w:sz w:val="24"/>
          <w:szCs w:val="24"/>
        </w:rPr>
        <w:t xml:space="preserve"> могат да бъдат представени като следва:</w:t>
      </w:r>
    </w:p>
    <w:p w:rsidR="00C42DF8" w:rsidRPr="008A1E85" w:rsidRDefault="00C42DF8">
      <w:pPr>
        <w:jc w:val="both"/>
        <w:rPr>
          <w:sz w:val="10"/>
          <w:szCs w:val="10"/>
        </w:rPr>
      </w:pPr>
    </w:p>
    <w:tbl>
      <w:tblPr>
        <w:tblW w:w="10675" w:type="dxa"/>
        <w:jc w:val="center"/>
        <w:tblLayout w:type="fixed"/>
        <w:tblCellMar>
          <w:left w:w="70" w:type="dxa"/>
          <w:right w:w="70" w:type="dxa"/>
        </w:tblCellMar>
        <w:tblLook w:val="00A0"/>
      </w:tblPr>
      <w:tblGrid>
        <w:gridCol w:w="4910"/>
        <w:gridCol w:w="1134"/>
        <w:gridCol w:w="1559"/>
        <w:gridCol w:w="1559"/>
        <w:gridCol w:w="1513"/>
      </w:tblGrid>
      <w:tr w:rsidR="00C42DF8" w:rsidRPr="005B6641" w:rsidTr="00F92146">
        <w:trPr>
          <w:cantSplit/>
          <w:trHeight w:val="810"/>
          <w:jc w:val="center"/>
        </w:trPr>
        <w:tc>
          <w:tcPr>
            <w:tcW w:w="4910" w:type="dxa"/>
            <w:tcBorders>
              <w:top w:val="nil"/>
              <w:left w:val="nil"/>
              <w:bottom w:val="nil"/>
              <w:right w:val="nil"/>
            </w:tcBorders>
          </w:tcPr>
          <w:p w:rsidR="00C42DF8" w:rsidRPr="005B6641" w:rsidRDefault="00C42DF8">
            <w:pPr>
              <w:rPr>
                <w:rFonts w:cs="Times New Roman"/>
                <w:b/>
                <w:bCs/>
                <w:color w:val="000000"/>
                <w:sz w:val="24"/>
                <w:szCs w:val="24"/>
                <w:lang w:eastAsia="bg-BG"/>
              </w:rPr>
            </w:pPr>
            <w:r w:rsidRPr="005B6641">
              <w:rPr>
                <w:rFonts w:cs="Times New Roman"/>
                <w:b/>
                <w:bCs/>
                <w:color w:val="000000"/>
                <w:sz w:val="24"/>
                <w:szCs w:val="24"/>
                <w:lang w:eastAsia="bg-BG"/>
              </w:rPr>
              <w:t>Отсрочени данъчни пасиви (активи)</w:t>
            </w:r>
          </w:p>
        </w:tc>
        <w:tc>
          <w:tcPr>
            <w:tcW w:w="1134" w:type="dxa"/>
            <w:tcBorders>
              <w:top w:val="nil"/>
              <w:left w:val="nil"/>
              <w:bottom w:val="nil"/>
              <w:right w:val="nil"/>
            </w:tcBorders>
          </w:tcPr>
          <w:p w:rsidR="00C42DF8" w:rsidRPr="005B6641" w:rsidRDefault="00C42DF8" w:rsidP="00393637">
            <w:pPr>
              <w:jc w:val="right"/>
              <w:rPr>
                <w:rFonts w:cs="Times New Roman"/>
                <w:b/>
                <w:bCs/>
                <w:color w:val="000000"/>
                <w:sz w:val="24"/>
                <w:szCs w:val="24"/>
                <w:lang w:eastAsia="bg-BG"/>
              </w:rPr>
            </w:pPr>
            <w:r w:rsidRPr="005B6641">
              <w:rPr>
                <w:rFonts w:cs="Times New Roman"/>
                <w:b/>
                <w:bCs/>
                <w:color w:val="000000"/>
                <w:sz w:val="24"/>
                <w:szCs w:val="24"/>
                <w:lang w:eastAsia="bg-BG"/>
              </w:rPr>
              <w:t>1 януари 2014 г.</w:t>
            </w:r>
          </w:p>
        </w:tc>
        <w:tc>
          <w:tcPr>
            <w:tcW w:w="1559" w:type="dxa"/>
            <w:tcBorders>
              <w:top w:val="nil"/>
              <w:left w:val="nil"/>
              <w:right w:val="nil"/>
            </w:tcBorders>
          </w:tcPr>
          <w:p w:rsidR="00C42DF8" w:rsidRPr="005B6641" w:rsidRDefault="00C42DF8">
            <w:pPr>
              <w:jc w:val="right"/>
              <w:rPr>
                <w:rFonts w:cs="Times New Roman"/>
                <w:b/>
                <w:bCs/>
                <w:color w:val="000000"/>
                <w:sz w:val="24"/>
                <w:szCs w:val="24"/>
                <w:lang w:eastAsia="bg-BG"/>
              </w:rPr>
            </w:pPr>
            <w:r>
              <w:rPr>
                <w:rFonts w:cs="Times New Roman"/>
                <w:b/>
                <w:bCs/>
                <w:color w:val="000000"/>
                <w:sz w:val="24"/>
                <w:szCs w:val="24"/>
                <w:lang w:eastAsia="bg-BG"/>
              </w:rPr>
              <w:t>Признати в другия всеобхватен доход</w:t>
            </w:r>
          </w:p>
        </w:tc>
        <w:tc>
          <w:tcPr>
            <w:tcW w:w="1559" w:type="dxa"/>
            <w:tcBorders>
              <w:top w:val="nil"/>
              <w:left w:val="nil"/>
              <w:bottom w:val="nil"/>
              <w:right w:val="nil"/>
            </w:tcBorders>
          </w:tcPr>
          <w:p w:rsidR="00C42DF8" w:rsidRPr="005B6641" w:rsidRDefault="00C42DF8">
            <w:pPr>
              <w:jc w:val="right"/>
              <w:rPr>
                <w:rFonts w:cs="Times New Roman"/>
                <w:b/>
                <w:bCs/>
                <w:color w:val="000000"/>
                <w:sz w:val="24"/>
                <w:szCs w:val="24"/>
                <w:lang w:eastAsia="bg-BG"/>
              </w:rPr>
            </w:pPr>
            <w:r w:rsidRPr="005B6641">
              <w:rPr>
                <w:rFonts w:cs="Times New Roman"/>
                <w:b/>
                <w:bCs/>
                <w:color w:val="000000"/>
                <w:sz w:val="24"/>
                <w:szCs w:val="24"/>
                <w:lang w:eastAsia="bg-BG"/>
              </w:rPr>
              <w:t>Признати в печалбата или загубата</w:t>
            </w:r>
          </w:p>
        </w:tc>
        <w:tc>
          <w:tcPr>
            <w:tcW w:w="1513" w:type="dxa"/>
            <w:tcBorders>
              <w:top w:val="nil"/>
              <w:left w:val="nil"/>
              <w:bottom w:val="nil"/>
              <w:right w:val="nil"/>
            </w:tcBorders>
          </w:tcPr>
          <w:p w:rsidR="00C42DF8" w:rsidRPr="005B6641" w:rsidRDefault="00C42DF8">
            <w:pPr>
              <w:jc w:val="right"/>
              <w:rPr>
                <w:rFonts w:cs="Times New Roman"/>
                <w:b/>
                <w:bCs/>
                <w:color w:val="000000"/>
                <w:sz w:val="24"/>
                <w:szCs w:val="24"/>
                <w:lang w:eastAsia="bg-BG"/>
              </w:rPr>
            </w:pPr>
            <w:r w:rsidRPr="005B6641">
              <w:rPr>
                <w:rFonts w:cs="Times New Roman"/>
                <w:b/>
                <w:bCs/>
                <w:color w:val="000000"/>
                <w:sz w:val="24"/>
                <w:szCs w:val="24"/>
                <w:lang w:eastAsia="bg-BG"/>
              </w:rPr>
              <w:t>31 декември 2014 г.</w:t>
            </w:r>
          </w:p>
        </w:tc>
      </w:tr>
      <w:tr w:rsidR="00C42DF8" w:rsidRPr="005B6641" w:rsidTr="00F92146">
        <w:trPr>
          <w:trHeight w:val="161"/>
          <w:jc w:val="center"/>
        </w:trPr>
        <w:tc>
          <w:tcPr>
            <w:tcW w:w="4910" w:type="dxa"/>
            <w:tcBorders>
              <w:top w:val="nil"/>
              <w:left w:val="nil"/>
              <w:bottom w:val="nil"/>
              <w:right w:val="nil"/>
            </w:tcBorders>
          </w:tcPr>
          <w:p w:rsidR="00C42DF8" w:rsidRPr="005B6641" w:rsidRDefault="00C42DF8">
            <w:pPr>
              <w:rPr>
                <w:rFonts w:cs="Times New Roman"/>
                <w:b/>
                <w:bCs/>
                <w:color w:val="000000"/>
                <w:sz w:val="24"/>
                <w:szCs w:val="24"/>
                <w:lang w:eastAsia="bg-BG"/>
              </w:rPr>
            </w:pPr>
          </w:p>
        </w:tc>
        <w:tc>
          <w:tcPr>
            <w:tcW w:w="1134" w:type="dxa"/>
            <w:tcBorders>
              <w:top w:val="nil"/>
              <w:left w:val="nil"/>
              <w:bottom w:val="nil"/>
              <w:right w:val="nil"/>
            </w:tcBorders>
            <w:vAlign w:val="bottom"/>
          </w:tcPr>
          <w:p w:rsidR="00C42DF8" w:rsidRPr="005B6641" w:rsidRDefault="00C42DF8">
            <w:pPr>
              <w:jc w:val="right"/>
              <w:rPr>
                <w:rFonts w:cs="Times New Roman"/>
                <w:b/>
                <w:bCs/>
                <w:color w:val="000000"/>
                <w:sz w:val="24"/>
                <w:szCs w:val="24"/>
                <w:lang w:eastAsia="bg-BG"/>
              </w:rPr>
            </w:pPr>
            <w:r w:rsidRPr="005B6641">
              <w:rPr>
                <w:rFonts w:cs="Times New Roman"/>
                <w:b/>
                <w:bCs/>
                <w:color w:val="000000"/>
                <w:sz w:val="24"/>
                <w:szCs w:val="24"/>
                <w:lang w:eastAsia="bg-BG"/>
              </w:rPr>
              <w:t>‘000 лв.</w:t>
            </w:r>
          </w:p>
        </w:tc>
        <w:tc>
          <w:tcPr>
            <w:tcW w:w="1559" w:type="dxa"/>
            <w:tcBorders>
              <w:top w:val="nil"/>
              <w:left w:val="nil"/>
              <w:bottom w:val="nil"/>
              <w:right w:val="nil"/>
            </w:tcBorders>
          </w:tcPr>
          <w:p w:rsidR="00C42DF8" w:rsidRPr="005B6641" w:rsidRDefault="00C42DF8">
            <w:pPr>
              <w:jc w:val="right"/>
              <w:rPr>
                <w:rFonts w:cs="Times New Roman"/>
                <w:b/>
                <w:bCs/>
                <w:color w:val="000000"/>
                <w:sz w:val="24"/>
                <w:szCs w:val="24"/>
                <w:lang w:eastAsia="bg-BG"/>
              </w:rPr>
            </w:pPr>
            <w:r w:rsidRPr="005B6641">
              <w:rPr>
                <w:rFonts w:cs="Times New Roman"/>
                <w:b/>
                <w:bCs/>
                <w:color w:val="000000"/>
                <w:sz w:val="24"/>
                <w:szCs w:val="24"/>
                <w:lang w:eastAsia="bg-BG"/>
              </w:rPr>
              <w:t>‘000 лв.</w:t>
            </w:r>
          </w:p>
        </w:tc>
        <w:tc>
          <w:tcPr>
            <w:tcW w:w="1559" w:type="dxa"/>
            <w:tcBorders>
              <w:top w:val="nil"/>
              <w:left w:val="nil"/>
              <w:bottom w:val="nil"/>
              <w:right w:val="nil"/>
            </w:tcBorders>
            <w:vAlign w:val="bottom"/>
          </w:tcPr>
          <w:p w:rsidR="00C42DF8" w:rsidRPr="005B6641" w:rsidRDefault="00C42DF8">
            <w:pPr>
              <w:jc w:val="right"/>
              <w:rPr>
                <w:rFonts w:cs="Times New Roman"/>
                <w:b/>
                <w:bCs/>
                <w:color w:val="000000"/>
                <w:sz w:val="24"/>
                <w:szCs w:val="24"/>
                <w:lang w:eastAsia="bg-BG"/>
              </w:rPr>
            </w:pPr>
            <w:r w:rsidRPr="005B6641">
              <w:rPr>
                <w:rFonts w:cs="Times New Roman"/>
                <w:b/>
                <w:bCs/>
                <w:color w:val="000000"/>
                <w:sz w:val="24"/>
                <w:szCs w:val="24"/>
                <w:lang w:eastAsia="bg-BG"/>
              </w:rPr>
              <w:t>‘000 лв.</w:t>
            </w:r>
          </w:p>
        </w:tc>
        <w:tc>
          <w:tcPr>
            <w:tcW w:w="1513" w:type="dxa"/>
            <w:tcBorders>
              <w:top w:val="nil"/>
              <w:left w:val="nil"/>
              <w:bottom w:val="nil"/>
              <w:right w:val="nil"/>
            </w:tcBorders>
            <w:vAlign w:val="bottom"/>
          </w:tcPr>
          <w:p w:rsidR="00C42DF8" w:rsidRPr="005B6641" w:rsidRDefault="00C42DF8">
            <w:pPr>
              <w:jc w:val="right"/>
              <w:rPr>
                <w:rFonts w:cs="Times New Roman"/>
                <w:b/>
                <w:bCs/>
                <w:color w:val="000000"/>
                <w:sz w:val="24"/>
                <w:szCs w:val="24"/>
                <w:lang w:eastAsia="bg-BG"/>
              </w:rPr>
            </w:pPr>
            <w:r w:rsidRPr="005B6641">
              <w:rPr>
                <w:rFonts w:cs="Times New Roman"/>
                <w:b/>
                <w:bCs/>
                <w:color w:val="000000"/>
                <w:sz w:val="24"/>
                <w:szCs w:val="24"/>
                <w:lang w:eastAsia="bg-BG"/>
              </w:rPr>
              <w:t>‘000 лв.</w:t>
            </w:r>
          </w:p>
        </w:tc>
      </w:tr>
      <w:tr w:rsidR="00C42DF8" w:rsidRPr="005B6641" w:rsidTr="00F92146">
        <w:trPr>
          <w:trHeight w:val="161"/>
          <w:jc w:val="center"/>
        </w:trPr>
        <w:tc>
          <w:tcPr>
            <w:tcW w:w="4910" w:type="dxa"/>
            <w:tcBorders>
              <w:top w:val="nil"/>
              <w:left w:val="nil"/>
              <w:bottom w:val="nil"/>
              <w:right w:val="nil"/>
            </w:tcBorders>
            <w:vAlign w:val="bottom"/>
          </w:tcPr>
          <w:p w:rsidR="00C42DF8" w:rsidRPr="005B6641" w:rsidRDefault="00C42DF8">
            <w:pPr>
              <w:rPr>
                <w:rFonts w:cs="Times New Roman"/>
                <w:b/>
                <w:color w:val="000000"/>
                <w:sz w:val="24"/>
                <w:szCs w:val="24"/>
                <w:lang w:eastAsia="bg-BG"/>
              </w:rPr>
            </w:pPr>
            <w:r w:rsidRPr="005B6641">
              <w:rPr>
                <w:rFonts w:cs="Times New Roman"/>
                <w:b/>
                <w:color w:val="000000"/>
                <w:sz w:val="24"/>
                <w:szCs w:val="24"/>
                <w:lang w:eastAsia="bg-BG"/>
              </w:rPr>
              <w:t>Нетекущи активи</w:t>
            </w:r>
          </w:p>
        </w:tc>
        <w:tc>
          <w:tcPr>
            <w:tcW w:w="1134" w:type="dxa"/>
            <w:tcBorders>
              <w:top w:val="nil"/>
              <w:left w:val="nil"/>
              <w:bottom w:val="nil"/>
              <w:right w:val="nil"/>
            </w:tcBorders>
            <w:vAlign w:val="bottom"/>
          </w:tcPr>
          <w:p w:rsidR="00C42DF8" w:rsidRPr="005B6641" w:rsidRDefault="00C42DF8">
            <w:pPr>
              <w:jc w:val="right"/>
              <w:rPr>
                <w:rFonts w:cs="Times New Roman"/>
                <w:color w:val="000000"/>
                <w:sz w:val="24"/>
                <w:szCs w:val="24"/>
                <w:lang w:eastAsia="bg-BG"/>
              </w:rPr>
            </w:pPr>
          </w:p>
        </w:tc>
        <w:tc>
          <w:tcPr>
            <w:tcW w:w="1559" w:type="dxa"/>
            <w:tcBorders>
              <w:top w:val="nil"/>
              <w:left w:val="nil"/>
              <w:bottom w:val="nil"/>
              <w:right w:val="nil"/>
            </w:tcBorders>
          </w:tcPr>
          <w:p w:rsidR="00C42DF8" w:rsidRPr="005B6641" w:rsidRDefault="00C42DF8">
            <w:pPr>
              <w:jc w:val="right"/>
              <w:rPr>
                <w:rFonts w:cs="Times New Roman"/>
                <w:color w:val="000000"/>
                <w:sz w:val="24"/>
                <w:szCs w:val="24"/>
                <w:lang w:eastAsia="bg-BG"/>
              </w:rPr>
            </w:pPr>
          </w:p>
        </w:tc>
        <w:tc>
          <w:tcPr>
            <w:tcW w:w="1559" w:type="dxa"/>
            <w:tcBorders>
              <w:top w:val="nil"/>
              <w:left w:val="nil"/>
              <w:bottom w:val="nil"/>
              <w:right w:val="nil"/>
            </w:tcBorders>
            <w:vAlign w:val="bottom"/>
          </w:tcPr>
          <w:p w:rsidR="00C42DF8" w:rsidRPr="005B6641" w:rsidRDefault="00C42DF8">
            <w:pPr>
              <w:jc w:val="right"/>
              <w:rPr>
                <w:rFonts w:cs="Times New Roman"/>
                <w:color w:val="000000"/>
                <w:sz w:val="24"/>
                <w:szCs w:val="24"/>
                <w:lang w:eastAsia="bg-BG"/>
              </w:rPr>
            </w:pPr>
          </w:p>
        </w:tc>
        <w:tc>
          <w:tcPr>
            <w:tcW w:w="1513" w:type="dxa"/>
            <w:tcBorders>
              <w:top w:val="nil"/>
              <w:left w:val="nil"/>
              <w:bottom w:val="nil"/>
              <w:right w:val="nil"/>
            </w:tcBorders>
            <w:vAlign w:val="bottom"/>
          </w:tcPr>
          <w:p w:rsidR="00C42DF8" w:rsidRPr="005B6641" w:rsidRDefault="00C42DF8">
            <w:pPr>
              <w:jc w:val="right"/>
              <w:rPr>
                <w:rFonts w:cs="Times New Roman"/>
                <w:color w:val="000000"/>
                <w:sz w:val="24"/>
                <w:szCs w:val="24"/>
                <w:lang w:eastAsia="bg-BG"/>
              </w:rPr>
            </w:pPr>
          </w:p>
        </w:tc>
      </w:tr>
      <w:tr w:rsidR="00C42DF8" w:rsidRPr="005B6641" w:rsidTr="00F92146">
        <w:trPr>
          <w:cantSplit/>
          <w:trHeight w:val="250"/>
          <w:jc w:val="center"/>
        </w:trPr>
        <w:tc>
          <w:tcPr>
            <w:tcW w:w="4910" w:type="dxa"/>
            <w:tcBorders>
              <w:top w:val="nil"/>
              <w:left w:val="nil"/>
              <w:bottom w:val="nil"/>
              <w:right w:val="nil"/>
            </w:tcBorders>
            <w:vAlign w:val="bottom"/>
          </w:tcPr>
          <w:p w:rsidR="00C42DF8" w:rsidRPr="005B6641" w:rsidRDefault="00C42DF8">
            <w:pPr>
              <w:rPr>
                <w:rFonts w:cs="Times New Roman"/>
                <w:color w:val="000000"/>
                <w:sz w:val="24"/>
                <w:szCs w:val="24"/>
                <w:lang w:eastAsia="bg-BG"/>
              </w:rPr>
            </w:pPr>
            <w:r w:rsidRPr="005B6641">
              <w:rPr>
                <w:rFonts w:cs="Times New Roman"/>
                <w:color w:val="000000"/>
                <w:sz w:val="24"/>
                <w:szCs w:val="24"/>
                <w:lang w:eastAsia="bg-BG"/>
              </w:rPr>
              <w:t>Нематериални активи</w:t>
            </w:r>
          </w:p>
        </w:tc>
        <w:tc>
          <w:tcPr>
            <w:tcW w:w="1134" w:type="dxa"/>
            <w:tcBorders>
              <w:top w:val="nil"/>
              <w:left w:val="nil"/>
              <w:bottom w:val="nil"/>
              <w:right w:val="nil"/>
            </w:tcBorders>
            <w:vAlign w:val="bottom"/>
          </w:tcPr>
          <w:p w:rsidR="00C42DF8" w:rsidRPr="005B6641" w:rsidRDefault="00C42DF8">
            <w:pPr>
              <w:jc w:val="right"/>
              <w:rPr>
                <w:rFonts w:cs="Times New Roman"/>
                <w:color w:val="000000"/>
                <w:sz w:val="24"/>
                <w:szCs w:val="24"/>
                <w:lang w:eastAsia="bg-BG"/>
              </w:rPr>
            </w:pPr>
            <w:r w:rsidRPr="005B6641">
              <w:rPr>
                <w:rFonts w:cs="Times New Roman"/>
                <w:color w:val="000000"/>
                <w:sz w:val="24"/>
                <w:szCs w:val="24"/>
                <w:lang w:eastAsia="bg-BG"/>
              </w:rPr>
              <w:t>-</w:t>
            </w:r>
          </w:p>
        </w:tc>
        <w:tc>
          <w:tcPr>
            <w:tcW w:w="1559" w:type="dxa"/>
            <w:tcBorders>
              <w:top w:val="nil"/>
              <w:left w:val="nil"/>
              <w:bottom w:val="nil"/>
              <w:right w:val="nil"/>
            </w:tcBorders>
          </w:tcPr>
          <w:p w:rsidR="00C42DF8" w:rsidRPr="005B6641" w:rsidRDefault="00C42DF8">
            <w:pPr>
              <w:jc w:val="right"/>
              <w:rPr>
                <w:rFonts w:cs="Times New Roman"/>
                <w:color w:val="000000"/>
                <w:sz w:val="24"/>
                <w:szCs w:val="24"/>
                <w:lang w:eastAsia="bg-BG"/>
              </w:rPr>
            </w:pPr>
            <w:r>
              <w:rPr>
                <w:rFonts w:cs="Times New Roman"/>
                <w:color w:val="000000"/>
                <w:sz w:val="24"/>
                <w:szCs w:val="24"/>
                <w:lang w:eastAsia="bg-BG"/>
              </w:rPr>
              <w:t>-</w:t>
            </w:r>
          </w:p>
        </w:tc>
        <w:tc>
          <w:tcPr>
            <w:tcW w:w="1559" w:type="dxa"/>
            <w:tcBorders>
              <w:top w:val="nil"/>
              <w:left w:val="nil"/>
              <w:bottom w:val="nil"/>
              <w:right w:val="nil"/>
            </w:tcBorders>
            <w:vAlign w:val="bottom"/>
          </w:tcPr>
          <w:p w:rsidR="00C42DF8" w:rsidRPr="005B6641" w:rsidRDefault="00C42DF8">
            <w:pPr>
              <w:jc w:val="right"/>
              <w:rPr>
                <w:rFonts w:cs="Times New Roman"/>
                <w:color w:val="000000"/>
                <w:sz w:val="24"/>
                <w:szCs w:val="24"/>
                <w:lang w:eastAsia="bg-BG"/>
              </w:rPr>
            </w:pPr>
            <w:r w:rsidRPr="005B6641">
              <w:rPr>
                <w:rFonts w:cs="Times New Roman"/>
                <w:color w:val="000000"/>
                <w:sz w:val="24"/>
                <w:szCs w:val="24"/>
                <w:lang w:eastAsia="bg-BG"/>
              </w:rPr>
              <w:t>5</w:t>
            </w:r>
          </w:p>
        </w:tc>
        <w:tc>
          <w:tcPr>
            <w:tcW w:w="1513" w:type="dxa"/>
            <w:tcBorders>
              <w:top w:val="nil"/>
              <w:left w:val="nil"/>
              <w:bottom w:val="nil"/>
              <w:right w:val="nil"/>
            </w:tcBorders>
            <w:vAlign w:val="bottom"/>
          </w:tcPr>
          <w:p w:rsidR="00C42DF8" w:rsidRPr="005B6641" w:rsidRDefault="00C42DF8">
            <w:pPr>
              <w:jc w:val="right"/>
              <w:rPr>
                <w:rFonts w:cs="Times New Roman"/>
                <w:color w:val="000000"/>
                <w:sz w:val="24"/>
                <w:szCs w:val="24"/>
                <w:lang w:eastAsia="bg-BG"/>
              </w:rPr>
            </w:pPr>
            <w:r w:rsidRPr="005B6641">
              <w:rPr>
                <w:rFonts w:cs="Times New Roman"/>
                <w:color w:val="000000"/>
                <w:sz w:val="24"/>
                <w:szCs w:val="24"/>
                <w:lang w:eastAsia="bg-BG"/>
              </w:rPr>
              <w:t>5</w:t>
            </w:r>
          </w:p>
        </w:tc>
      </w:tr>
      <w:tr w:rsidR="00C42DF8" w:rsidRPr="005B6641" w:rsidTr="00F92146">
        <w:trPr>
          <w:trHeight w:val="161"/>
          <w:jc w:val="center"/>
        </w:trPr>
        <w:tc>
          <w:tcPr>
            <w:tcW w:w="4910" w:type="dxa"/>
            <w:tcBorders>
              <w:top w:val="nil"/>
              <w:left w:val="nil"/>
              <w:bottom w:val="nil"/>
              <w:right w:val="nil"/>
            </w:tcBorders>
            <w:vAlign w:val="bottom"/>
          </w:tcPr>
          <w:p w:rsidR="00C42DF8" w:rsidRPr="005B6641" w:rsidRDefault="00C42DF8">
            <w:pPr>
              <w:rPr>
                <w:rFonts w:cs="Times New Roman"/>
                <w:color w:val="000000"/>
                <w:sz w:val="24"/>
                <w:szCs w:val="24"/>
                <w:lang w:eastAsia="bg-BG"/>
              </w:rPr>
            </w:pPr>
            <w:r w:rsidRPr="005B6641">
              <w:rPr>
                <w:rFonts w:cs="Times New Roman"/>
                <w:color w:val="000000"/>
                <w:sz w:val="24"/>
                <w:szCs w:val="24"/>
                <w:lang w:eastAsia="bg-BG"/>
              </w:rPr>
              <w:t>Имоти, машини и съоръжения</w:t>
            </w:r>
          </w:p>
        </w:tc>
        <w:tc>
          <w:tcPr>
            <w:tcW w:w="1134" w:type="dxa"/>
            <w:tcBorders>
              <w:top w:val="nil"/>
              <w:left w:val="nil"/>
              <w:bottom w:val="nil"/>
              <w:right w:val="nil"/>
            </w:tcBorders>
            <w:vAlign w:val="bottom"/>
          </w:tcPr>
          <w:p w:rsidR="00C42DF8" w:rsidRPr="005B6641" w:rsidRDefault="00C42DF8" w:rsidP="00DE671C">
            <w:pPr>
              <w:jc w:val="right"/>
              <w:rPr>
                <w:rFonts w:cs="Times New Roman"/>
                <w:color w:val="000000"/>
                <w:sz w:val="24"/>
                <w:szCs w:val="24"/>
                <w:lang w:eastAsia="bg-BG"/>
              </w:rPr>
            </w:pPr>
            <w:r w:rsidRPr="005B6641">
              <w:rPr>
                <w:rFonts w:cs="Times New Roman"/>
                <w:color w:val="000000"/>
                <w:sz w:val="24"/>
                <w:szCs w:val="24"/>
                <w:lang w:eastAsia="bg-BG"/>
              </w:rPr>
              <w:t>1 553</w:t>
            </w:r>
          </w:p>
        </w:tc>
        <w:tc>
          <w:tcPr>
            <w:tcW w:w="1559" w:type="dxa"/>
            <w:tcBorders>
              <w:top w:val="nil"/>
              <w:left w:val="nil"/>
              <w:bottom w:val="nil"/>
              <w:right w:val="nil"/>
            </w:tcBorders>
          </w:tcPr>
          <w:p w:rsidR="00C42DF8" w:rsidRPr="005B6641" w:rsidRDefault="00C42DF8">
            <w:pPr>
              <w:jc w:val="right"/>
              <w:rPr>
                <w:rFonts w:cs="Times New Roman"/>
                <w:color w:val="000000"/>
                <w:sz w:val="24"/>
                <w:szCs w:val="24"/>
                <w:lang w:eastAsia="bg-BG"/>
              </w:rPr>
            </w:pPr>
            <w:r>
              <w:rPr>
                <w:rFonts w:cs="Times New Roman"/>
                <w:color w:val="000000"/>
                <w:sz w:val="24"/>
                <w:szCs w:val="24"/>
                <w:lang w:eastAsia="bg-BG"/>
              </w:rPr>
              <w:t>-</w:t>
            </w:r>
          </w:p>
        </w:tc>
        <w:tc>
          <w:tcPr>
            <w:tcW w:w="1559" w:type="dxa"/>
            <w:tcBorders>
              <w:top w:val="nil"/>
              <w:left w:val="nil"/>
              <w:bottom w:val="nil"/>
              <w:right w:val="nil"/>
            </w:tcBorders>
            <w:vAlign w:val="bottom"/>
          </w:tcPr>
          <w:p w:rsidR="00C42DF8" w:rsidRPr="005B6641" w:rsidRDefault="00C42DF8">
            <w:pPr>
              <w:jc w:val="right"/>
              <w:rPr>
                <w:rFonts w:cs="Times New Roman"/>
                <w:color w:val="000000"/>
                <w:sz w:val="24"/>
                <w:szCs w:val="24"/>
                <w:lang w:eastAsia="bg-BG"/>
              </w:rPr>
            </w:pPr>
            <w:r w:rsidRPr="005B6641">
              <w:rPr>
                <w:rFonts w:cs="Times New Roman"/>
                <w:color w:val="000000"/>
                <w:sz w:val="24"/>
                <w:szCs w:val="24"/>
                <w:lang w:eastAsia="bg-BG"/>
              </w:rPr>
              <w:t>2</w:t>
            </w:r>
          </w:p>
        </w:tc>
        <w:tc>
          <w:tcPr>
            <w:tcW w:w="1513" w:type="dxa"/>
            <w:tcBorders>
              <w:top w:val="nil"/>
              <w:left w:val="nil"/>
              <w:bottom w:val="nil"/>
              <w:right w:val="nil"/>
            </w:tcBorders>
            <w:vAlign w:val="bottom"/>
          </w:tcPr>
          <w:p w:rsidR="00C42DF8" w:rsidRPr="005B6641" w:rsidRDefault="00C42DF8">
            <w:pPr>
              <w:jc w:val="right"/>
              <w:rPr>
                <w:rFonts w:cs="Times New Roman"/>
                <w:color w:val="000000"/>
                <w:sz w:val="24"/>
                <w:szCs w:val="24"/>
                <w:lang w:eastAsia="bg-BG"/>
              </w:rPr>
            </w:pPr>
            <w:r w:rsidRPr="005B6641">
              <w:rPr>
                <w:rFonts w:cs="Times New Roman"/>
                <w:color w:val="000000"/>
                <w:sz w:val="24"/>
                <w:szCs w:val="24"/>
                <w:lang w:eastAsia="bg-BG"/>
              </w:rPr>
              <w:t>1 555</w:t>
            </w:r>
          </w:p>
        </w:tc>
      </w:tr>
      <w:tr w:rsidR="00C42DF8" w:rsidRPr="005B6641" w:rsidTr="00F92146">
        <w:trPr>
          <w:trHeight w:val="161"/>
          <w:jc w:val="center"/>
        </w:trPr>
        <w:tc>
          <w:tcPr>
            <w:tcW w:w="4910" w:type="dxa"/>
            <w:tcBorders>
              <w:top w:val="nil"/>
              <w:left w:val="nil"/>
              <w:bottom w:val="nil"/>
              <w:right w:val="nil"/>
            </w:tcBorders>
            <w:vAlign w:val="bottom"/>
          </w:tcPr>
          <w:p w:rsidR="00C42DF8" w:rsidRPr="005B6641" w:rsidRDefault="00C42DF8">
            <w:pPr>
              <w:rPr>
                <w:rFonts w:cs="Times New Roman"/>
                <w:color w:val="000000"/>
                <w:sz w:val="24"/>
                <w:szCs w:val="24"/>
                <w:lang w:eastAsia="bg-BG"/>
              </w:rPr>
            </w:pPr>
            <w:r>
              <w:rPr>
                <w:rFonts w:cs="Times New Roman"/>
                <w:color w:val="000000"/>
                <w:sz w:val="24"/>
                <w:szCs w:val="24"/>
                <w:lang w:eastAsia="bg-BG"/>
              </w:rPr>
              <w:t>Инвестиции в съвместни предприятия</w:t>
            </w:r>
          </w:p>
        </w:tc>
        <w:tc>
          <w:tcPr>
            <w:tcW w:w="1134" w:type="dxa"/>
            <w:tcBorders>
              <w:top w:val="nil"/>
              <w:left w:val="nil"/>
              <w:bottom w:val="nil"/>
              <w:right w:val="nil"/>
            </w:tcBorders>
            <w:vAlign w:val="bottom"/>
          </w:tcPr>
          <w:p w:rsidR="00C42DF8" w:rsidRPr="005B6641" w:rsidRDefault="00C42DF8">
            <w:pPr>
              <w:jc w:val="right"/>
              <w:rPr>
                <w:rFonts w:cs="Times New Roman"/>
                <w:color w:val="000000"/>
                <w:sz w:val="24"/>
                <w:szCs w:val="24"/>
                <w:lang w:eastAsia="bg-BG"/>
              </w:rPr>
            </w:pPr>
            <w:r w:rsidRPr="005B6641">
              <w:rPr>
                <w:rFonts w:cs="Times New Roman"/>
                <w:color w:val="000000"/>
                <w:sz w:val="24"/>
                <w:szCs w:val="24"/>
                <w:lang w:eastAsia="bg-BG"/>
              </w:rPr>
              <w:t>(5)</w:t>
            </w:r>
          </w:p>
        </w:tc>
        <w:tc>
          <w:tcPr>
            <w:tcW w:w="1559" w:type="dxa"/>
            <w:tcBorders>
              <w:top w:val="nil"/>
              <w:left w:val="nil"/>
              <w:bottom w:val="nil"/>
              <w:right w:val="nil"/>
            </w:tcBorders>
          </w:tcPr>
          <w:p w:rsidR="00C42DF8" w:rsidRPr="005B6641" w:rsidRDefault="00C42DF8">
            <w:pPr>
              <w:jc w:val="right"/>
              <w:rPr>
                <w:rFonts w:cs="Times New Roman"/>
                <w:color w:val="000000"/>
                <w:sz w:val="24"/>
                <w:szCs w:val="24"/>
                <w:lang w:eastAsia="bg-BG"/>
              </w:rPr>
            </w:pPr>
            <w:r>
              <w:rPr>
                <w:rFonts w:cs="Times New Roman"/>
                <w:color w:val="000000"/>
                <w:sz w:val="24"/>
                <w:szCs w:val="24"/>
                <w:lang w:eastAsia="bg-BG"/>
              </w:rPr>
              <w:t>-</w:t>
            </w:r>
          </w:p>
        </w:tc>
        <w:tc>
          <w:tcPr>
            <w:tcW w:w="1559" w:type="dxa"/>
            <w:tcBorders>
              <w:top w:val="nil"/>
              <w:left w:val="nil"/>
              <w:bottom w:val="nil"/>
              <w:right w:val="nil"/>
            </w:tcBorders>
            <w:vAlign w:val="bottom"/>
          </w:tcPr>
          <w:p w:rsidR="00C42DF8" w:rsidRPr="005B6641" w:rsidRDefault="00C42DF8">
            <w:pPr>
              <w:jc w:val="right"/>
              <w:rPr>
                <w:rFonts w:cs="Times New Roman"/>
                <w:color w:val="000000"/>
                <w:sz w:val="24"/>
                <w:szCs w:val="24"/>
                <w:lang w:eastAsia="bg-BG"/>
              </w:rPr>
            </w:pPr>
            <w:r w:rsidRPr="005B6641">
              <w:rPr>
                <w:rFonts w:cs="Times New Roman"/>
                <w:color w:val="000000"/>
                <w:sz w:val="24"/>
                <w:szCs w:val="24"/>
                <w:lang w:eastAsia="bg-BG"/>
              </w:rPr>
              <w:t>-</w:t>
            </w:r>
          </w:p>
        </w:tc>
        <w:tc>
          <w:tcPr>
            <w:tcW w:w="1513" w:type="dxa"/>
            <w:tcBorders>
              <w:top w:val="nil"/>
              <w:left w:val="nil"/>
              <w:bottom w:val="nil"/>
              <w:right w:val="nil"/>
            </w:tcBorders>
            <w:vAlign w:val="bottom"/>
          </w:tcPr>
          <w:p w:rsidR="00C42DF8" w:rsidRPr="005B6641" w:rsidRDefault="00C42DF8">
            <w:pPr>
              <w:jc w:val="right"/>
              <w:rPr>
                <w:rFonts w:cs="Times New Roman"/>
                <w:color w:val="000000"/>
                <w:sz w:val="24"/>
                <w:szCs w:val="24"/>
                <w:lang w:eastAsia="bg-BG"/>
              </w:rPr>
            </w:pPr>
            <w:r w:rsidRPr="005B6641">
              <w:rPr>
                <w:rFonts w:cs="Times New Roman"/>
                <w:color w:val="000000"/>
                <w:sz w:val="24"/>
                <w:szCs w:val="24"/>
                <w:lang w:eastAsia="bg-BG"/>
              </w:rPr>
              <w:t>(5)</w:t>
            </w:r>
          </w:p>
        </w:tc>
      </w:tr>
      <w:tr w:rsidR="00C42DF8" w:rsidRPr="005B6641" w:rsidTr="00F92146">
        <w:trPr>
          <w:trHeight w:val="161"/>
          <w:jc w:val="center"/>
        </w:trPr>
        <w:tc>
          <w:tcPr>
            <w:tcW w:w="4910" w:type="dxa"/>
            <w:tcBorders>
              <w:top w:val="nil"/>
              <w:left w:val="nil"/>
              <w:bottom w:val="nil"/>
              <w:right w:val="nil"/>
            </w:tcBorders>
            <w:vAlign w:val="bottom"/>
          </w:tcPr>
          <w:p w:rsidR="00C42DF8" w:rsidRPr="005B6641" w:rsidRDefault="00C42DF8">
            <w:pPr>
              <w:rPr>
                <w:rFonts w:cs="Times New Roman"/>
                <w:b/>
                <w:color w:val="000000"/>
                <w:sz w:val="24"/>
                <w:szCs w:val="24"/>
                <w:lang w:eastAsia="bg-BG"/>
              </w:rPr>
            </w:pPr>
            <w:r w:rsidRPr="005B6641">
              <w:rPr>
                <w:rFonts w:cs="Times New Roman"/>
                <w:b/>
                <w:color w:val="000000"/>
                <w:sz w:val="24"/>
                <w:szCs w:val="24"/>
                <w:lang w:eastAsia="bg-BG"/>
              </w:rPr>
              <w:t>Текущи активи</w:t>
            </w:r>
          </w:p>
        </w:tc>
        <w:tc>
          <w:tcPr>
            <w:tcW w:w="1134" w:type="dxa"/>
            <w:tcBorders>
              <w:top w:val="nil"/>
              <w:left w:val="nil"/>
              <w:bottom w:val="nil"/>
              <w:right w:val="nil"/>
            </w:tcBorders>
            <w:vAlign w:val="bottom"/>
          </w:tcPr>
          <w:p w:rsidR="00C42DF8" w:rsidRPr="005B6641" w:rsidRDefault="00C42DF8">
            <w:pPr>
              <w:jc w:val="right"/>
              <w:rPr>
                <w:rFonts w:cs="Times New Roman"/>
                <w:color w:val="000000"/>
                <w:sz w:val="24"/>
                <w:szCs w:val="24"/>
                <w:lang w:eastAsia="bg-BG"/>
              </w:rPr>
            </w:pPr>
          </w:p>
        </w:tc>
        <w:tc>
          <w:tcPr>
            <w:tcW w:w="1559" w:type="dxa"/>
            <w:tcBorders>
              <w:top w:val="nil"/>
              <w:left w:val="nil"/>
              <w:bottom w:val="nil"/>
              <w:right w:val="nil"/>
            </w:tcBorders>
          </w:tcPr>
          <w:p w:rsidR="00C42DF8" w:rsidRPr="005B6641" w:rsidRDefault="00C42DF8">
            <w:pPr>
              <w:jc w:val="right"/>
              <w:rPr>
                <w:rFonts w:cs="Times New Roman"/>
                <w:color w:val="000000"/>
                <w:sz w:val="24"/>
                <w:szCs w:val="24"/>
                <w:lang w:eastAsia="bg-BG"/>
              </w:rPr>
            </w:pPr>
          </w:p>
        </w:tc>
        <w:tc>
          <w:tcPr>
            <w:tcW w:w="1559" w:type="dxa"/>
            <w:tcBorders>
              <w:top w:val="nil"/>
              <w:left w:val="nil"/>
              <w:bottom w:val="nil"/>
              <w:right w:val="nil"/>
            </w:tcBorders>
            <w:vAlign w:val="bottom"/>
          </w:tcPr>
          <w:p w:rsidR="00C42DF8" w:rsidRPr="005B6641" w:rsidRDefault="00C42DF8">
            <w:pPr>
              <w:jc w:val="right"/>
              <w:rPr>
                <w:rFonts w:cs="Times New Roman"/>
                <w:color w:val="000000"/>
                <w:sz w:val="24"/>
                <w:szCs w:val="24"/>
                <w:lang w:eastAsia="bg-BG"/>
              </w:rPr>
            </w:pPr>
          </w:p>
        </w:tc>
        <w:tc>
          <w:tcPr>
            <w:tcW w:w="1513" w:type="dxa"/>
            <w:tcBorders>
              <w:top w:val="nil"/>
              <w:left w:val="nil"/>
              <w:bottom w:val="nil"/>
              <w:right w:val="nil"/>
            </w:tcBorders>
            <w:vAlign w:val="bottom"/>
          </w:tcPr>
          <w:p w:rsidR="00C42DF8" w:rsidRPr="005B6641" w:rsidRDefault="00C42DF8">
            <w:pPr>
              <w:jc w:val="right"/>
              <w:rPr>
                <w:rFonts w:cs="Times New Roman"/>
                <w:color w:val="000000"/>
                <w:sz w:val="24"/>
                <w:szCs w:val="24"/>
                <w:lang w:eastAsia="bg-BG"/>
              </w:rPr>
            </w:pPr>
          </w:p>
        </w:tc>
      </w:tr>
      <w:tr w:rsidR="00C42DF8" w:rsidRPr="005B6641" w:rsidTr="00F92146">
        <w:trPr>
          <w:trHeight w:val="161"/>
          <w:jc w:val="center"/>
        </w:trPr>
        <w:tc>
          <w:tcPr>
            <w:tcW w:w="4910" w:type="dxa"/>
            <w:tcBorders>
              <w:top w:val="nil"/>
              <w:left w:val="nil"/>
              <w:bottom w:val="nil"/>
              <w:right w:val="nil"/>
            </w:tcBorders>
            <w:vAlign w:val="bottom"/>
          </w:tcPr>
          <w:p w:rsidR="00C42DF8" w:rsidRPr="005B6641" w:rsidRDefault="00C42DF8">
            <w:pPr>
              <w:rPr>
                <w:rFonts w:cs="Times New Roman"/>
                <w:color w:val="000000"/>
                <w:sz w:val="24"/>
                <w:szCs w:val="24"/>
                <w:lang w:eastAsia="bg-BG"/>
              </w:rPr>
            </w:pPr>
            <w:r w:rsidRPr="005B6641">
              <w:rPr>
                <w:rFonts w:cs="Times New Roman"/>
                <w:color w:val="000000"/>
                <w:sz w:val="24"/>
                <w:szCs w:val="24"/>
                <w:lang w:eastAsia="bg-BG"/>
              </w:rPr>
              <w:t>Търговски и други вземания</w:t>
            </w:r>
          </w:p>
        </w:tc>
        <w:tc>
          <w:tcPr>
            <w:tcW w:w="1134" w:type="dxa"/>
            <w:tcBorders>
              <w:top w:val="nil"/>
              <w:left w:val="nil"/>
              <w:bottom w:val="nil"/>
              <w:right w:val="nil"/>
            </w:tcBorders>
            <w:vAlign w:val="bottom"/>
          </w:tcPr>
          <w:p w:rsidR="00C42DF8" w:rsidRPr="005B6641" w:rsidRDefault="00C42DF8" w:rsidP="00DE671C">
            <w:pPr>
              <w:jc w:val="right"/>
              <w:rPr>
                <w:rFonts w:cs="Times New Roman"/>
                <w:color w:val="000000"/>
                <w:sz w:val="24"/>
                <w:szCs w:val="24"/>
                <w:lang w:eastAsia="bg-BG"/>
              </w:rPr>
            </w:pPr>
            <w:r w:rsidRPr="005B6641">
              <w:rPr>
                <w:rFonts w:cs="Times New Roman"/>
                <w:color w:val="000000"/>
                <w:sz w:val="24"/>
                <w:szCs w:val="24"/>
                <w:lang w:eastAsia="bg-BG"/>
              </w:rPr>
              <w:t>(72)</w:t>
            </w:r>
          </w:p>
        </w:tc>
        <w:tc>
          <w:tcPr>
            <w:tcW w:w="1559" w:type="dxa"/>
            <w:tcBorders>
              <w:top w:val="nil"/>
              <w:left w:val="nil"/>
              <w:bottom w:val="nil"/>
              <w:right w:val="nil"/>
            </w:tcBorders>
          </w:tcPr>
          <w:p w:rsidR="00C42DF8" w:rsidRPr="005B6641" w:rsidRDefault="00C42DF8">
            <w:pPr>
              <w:jc w:val="right"/>
              <w:rPr>
                <w:rFonts w:cs="Times New Roman"/>
                <w:color w:val="000000"/>
                <w:sz w:val="24"/>
                <w:szCs w:val="24"/>
                <w:lang w:eastAsia="bg-BG"/>
              </w:rPr>
            </w:pPr>
            <w:r>
              <w:rPr>
                <w:rFonts w:cs="Times New Roman"/>
                <w:color w:val="000000"/>
                <w:sz w:val="24"/>
                <w:szCs w:val="24"/>
                <w:lang w:eastAsia="bg-BG"/>
              </w:rPr>
              <w:t>-</w:t>
            </w:r>
          </w:p>
        </w:tc>
        <w:tc>
          <w:tcPr>
            <w:tcW w:w="1559" w:type="dxa"/>
            <w:tcBorders>
              <w:top w:val="nil"/>
              <w:left w:val="nil"/>
              <w:bottom w:val="nil"/>
              <w:right w:val="nil"/>
            </w:tcBorders>
            <w:vAlign w:val="bottom"/>
          </w:tcPr>
          <w:p w:rsidR="00C42DF8" w:rsidRPr="005B6641" w:rsidRDefault="00C42DF8">
            <w:pPr>
              <w:jc w:val="right"/>
              <w:rPr>
                <w:rFonts w:cs="Times New Roman"/>
                <w:color w:val="000000"/>
                <w:sz w:val="24"/>
                <w:szCs w:val="24"/>
                <w:lang w:eastAsia="bg-BG"/>
              </w:rPr>
            </w:pPr>
            <w:r w:rsidRPr="005B6641">
              <w:rPr>
                <w:rFonts w:cs="Times New Roman"/>
                <w:color w:val="000000"/>
                <w:sz w:val="24"/>
                <w:szCs w:val="24"/>
                <w:lang w:eastAsia="bg-BG"/>
              </w:rPr>
              <w:t>51</w:t>
            </w:r>
          </w:p>
        </w:tc>
        <w:tc>
          <w:tcPr>
            <w:tcW w:w="1513" w:type="dxa"/>
            <w:tcBorders>
              <w:top w:val="nil"/>
              <w:left w:val="nil"/>
              <w:bottom w:val="nil"/>
              <w:right w:val="nil"/>
            </w:tcBorders>
            <w:vAlign w:val="bottom"/>
          </w:tcPr>
          <w:p w:rsidR="00C42DF8" w:rsidRPr="005B6641" w:rsidRDefault="00C42DF8" w:rsidP="00631945">
            <w:pPr>
              <w:jc w:val="right"/>
              <w:rPr>
                <w:rFonts w:cs="Times New Roman"/>
                <w:color w:val="000000"/>
                <w:sz w:val="24"/>
                <w:szCs w:val="24"/>
                <w:lang w:eastAsia="bg-BG"/>
              </w:rPr>
            </w:pPr>
            <w:r w:rsidRPr="005B6641">
              <w:rPr>
                <w:rFonts w:cs="Times New Roman"/>
                <w:color w:val="000000"/>
                <w:sz w:val="24"/>
                <w:szCs w:val="24"/>
                <w:lang w:eastAsia="bg-BG"/>
              </w:rPr>
              <w:t>(21)</w:t>
            </w:r>
          </w:p>
        </w:tc>
      </w:tr>
      <w:tr w:rsidR="00C42DF8" w:rsidRPr="005B6641" w:rsidTr="00F92146">
        <w:trPr>
          <w:trHeight w:val="161"/>
          <w:jc w:val="center"/>
        </w:trPr>
        <w:tc>
          <w:tcPr>
            <w:tcW w:w="4910" w:type="dxa"/>
            <w:tcBorders>
              <w:top w:val="nil"/>
              <w:left w:val="nil"/>
              <w:bottom w:val="nil"/>
              <w:right w:val="nil"/>
            </w:tcBorders>
            <w:vAlign w:val="bottom"/>
          </w:tcPr>
          <w:p w:rsidR="00C42DF8" w:rsidRPr="005B6641" w:rsidRDefault="00C42DF8">
            <w:pPr>
              <w:rPr>
                <w:rFonts w:cs="Times New Roman"/>
                <w:b/>
                <w:color w:val="000000"/>
                <w:sz w:val="24"/>
                <w:szCs w:val="24"/>
                <w:lang w:eastAsia="bg-BG"/>
              </w:rPr>
            </w:pPr>
            <w:r w:rsidRPr="005B6641">
              <w:rPr>
                <w:rFonts w:cs="Times New Roman"/>
                <w:b/>
                <w:color w:val="000000"/>
                <w:sz w:val="24"/>
                <w:szCs w:val="24"/>
                <w:lang w:eastAsia="bg-BG"/>
              </w:rPr>
              <w:t>Нетекущи пасиви</w:t>
            </w:r>
          </w:p>
        </w:tc>
        <w:tc>
          <w:tcPr>
            <w:tcW w:w="1134" w:type="dxa"/>
            <w:tcBorders>
              <w:top w:val="nil"/>
              <w:left w:val="nil"/>
              <w:bottom w:val="nil"/>
              <w:right w:val="nil"/>
            </w:tcBorders>
            <w:vAlign w:val="bottom"/>
          </w:tcPr>
          <w:p w:rsidR="00C42DF8" w:rsidRPr="005B6641" w:rsidRDefault="00C42DF8">
            <w:pPr>
              <w:jc w:val="right"/>
              <w:rPr>
                <w:rFonts w:cs="Times New Roman"/>
                <w:color w:val="000000"/>
                <w:sz w:val="24"/>
                <w:szCs w:val="24"/>
                <w:lang w:eastAsia="bg-BG"/>
              </w:rPr>
            </w:pPr>
          </w:p>
        </w:tc>
        <w:tc>
          <w:tcPr>
            <w:tcW w:w="1559" w:type="dxa"/>
            <w:tcBorders>
              <w:top w:val="nil"/>
              <w:left w:val="nil"/>
              <w:bottom w:val="nil"/>
              <w:right w:val="nil"/>
            </w:tcBorders>
          </w:tcPr>
          <w:p w:rsidR="00C42DF8" w:rsidRPr="005B6641" w:rsidRDefault="00C42DF8">
            <w:pPr>
              <w:jc w:val="right"/>
              <w:rPr>
                <w:rFonts w:cs="Times New Roman"/>
                <w:color w:val="000000"/>
                <w:sz w:val="24"/>
                <w:szCs w:val="24"/>
                <w:lang w:eastAsia="bg-BG"/>
              </w:rPr>
            </w:pPr>
          </w:p>
        </w:tc>
        <w:tc>
          <w:tcPr>
            <w:tcW w:w="1559" w:type="dxa"/>
            <w:tcBorders>
              <w:top w:val="nil"/>
              <w:left w:val="nil"/>
              <w:bottom w:val="nil"/>
              <w:right w:val="nil"/>
            </w:tcBorders>
            <w:vAlign w:val="bottom"/>
          </w:tcPr>
          <w:p w:rsidR="00C42DF8" w:rsidRPr="005B6641" w:rsidRDefault="00C42DF8">
            <w:pPr>
              <w:jc w:val="right"/>
              <w:rPr>
                <w:rFonts w:cs="Times New Roman"/>
                <w:color w:val="000000"/>
                <w:sz w:val="24"/>
                <w:szCs w:val="24"/>
                <w:lang w:eastAsia="bg-BG"/>
              </w:rPr>
            </w:pPr>
          </w:p>
        </w:tc>
        <w:tc>
          <w:tcPr>
            <w:tcW w:w="1513" w:type="dxa"/>
            <w:tcBorders>
              <w:top w:val="nil"/>
              <w:left w:val="nil"/>
              <w:bottom w:val="nil"/>
              <w:right w:val="nil"/>
            </w:tcBorders>
            <w:vAlign w:val="bottom"/>
          </w:tcPr>
          <w:p w:rsidR="00C42DF8" w:rsidRPr="005B6641" w:rsidRDefault="00C42DF8">
            <w:pPr>
              <w:jc w:val="right"/>
              <w:rPr>
                <w:rFonts w:cs="Times New Roman"/>
                <w:color w:val="000000"/>
                <w:sz w:val="24"/>
                <w:szCs w:val="24"/>
                <w:lang w:eastAsia="bg-BG"/>
              </w:rPr>
            </w:pPr>
          </w:p>
        </w:tc>
      </w:tr>
      <w:tr w:rsidR="00C42DF8" w:rsidRPr="005B6641" w:rsidTr="00F92146">
        <w:trPr>
          <w:trHeight w:val="161"/>
          <w:jc w:val="center"/>
        </w:trPr>
        <w:tc>
          <w:tcPr>
            <w:tcW w:w="4910" w:type="dxa"/>
            <w:tcBorders>
              <w:top w:val="nil"/>
              <w:left w:val="nil"/>
              <w:bottom w:val="nil"/>
              <w:right w:val="nil"/>
            </w:tcBorders>
            <w:vAlign w:val="bottom"/>
          </w:tcPr>
          <w:p w:rsidR="00C42DF8" w:rsidRPr="005B6641" w:rsidRDefault="00C42DF8">
            <w:pPr>
              <w:rPr>
                <w:rFonts w:cs="Times New Roman"/>
                <w:color w:val="000000"/>
                <w:sz w:val="24"/>
                <w:szCs w:val="24"/>
                <w:lang w:eastAsia="bg-BG"/>
              </w:rPr>
            </w:pPr>
            <w:r w:rsidRPr="005B6641">
              <w:rPr>
                <w:rFonts w:cs="Times New Roman"/>
                <w:color w:val="000000"/>
                <w:sz w:val="24"/>
                <w:szCs w:val="24"/>
                <w:lang w:eastAsia="bg-BG"/>
              </w:rPr>
              <w:t>Пенсионни и други задължения към персонала</w:t>
            </w:r>
          </w:p>
        </w:tc>
        <w:tc>
          <w:tcPr>
            <w:tcW w:w="1134" w:type="dxa"/>
            <w:tcBorders>
              <w:top w:val="nil"/>
              <w:left w:val="nil"/>
              <w:bottom w:val="nil"/>
              <w:right w:val="nil"/>
            </w:tcBorders>
            <w:vAlign w:val="bottom"/>
          </w:tcPr>
          <w:p w:rsidR="00C42DF8" w:rsidRPr="005B6641" w:rsidRDefault="00C42DF8">
            <w:pPr>
              <w:jc w:val="right"/>
              <w:rPr>
                <w:rFonts w:cs="Times New Roman"/>
                <w:color w:val="000000"/>
                <w:sz w:val="24"/>
                <w:szCs w:val="24"/>
                <w:lang w:eastAsia="bg-BG"/>
              </w:rPr>
            </w:pPr>
            <w:r w:rsidRPr="005B6641">
              <w:rPr>
                <w:rFonts w:cs="Times New Roman"/>
                <w:color w:val="000000"/>
                <w:sz w:val="24"/>
                <w:szCs w:val="24"/>
                <w:lang w:eastAsia="bg-BG"/>
              </w:rPr>
              <w:t>(1)</w:t>
            </w:r>
          </w:p>
        </w:tc>
        <w:tc>
          <w:tcPr>
            <w:tcW w:w="1559" w:type="dxa"/>
            <w:tcBorders>
              <w:top w:val="nil"/>
              <w:left w:val="nil"/>
              <w:bottom w:val="nil"/>
              <w:right w:val="nil"/>
            </w:tcBorders>
          </w:tcPr>
          <w:p w:rsidR="00C42DF8" w:rsidRDefault="00C42DF8" w:rsidP="00513AB9">
            <w:pPr>
              <w:jc w:val="right"/>
              <w:rPr>
                <w:rFonts w:cs="Times New Roman"/>
                <w:color w:val="000000"/>
                <w:sz w:val="24"/>
                <w:szCs w:val="24"/>
                <w:lang w:eastAsia="bg-BG"/>
              </w:rPr>
            </w:pPr>
            <w:r>
              <w:rPr>
                <w:rFonts w:cs="Times New Roman"/>
                <w:color w:val="000000"/>
                <w:sz w:val="24"/>
                <w:szCs w:val="24"/>
                <w:lang w:eastAsia="bg-BG"/>
              </w:rPr>
              <w:t>(4)</w:t>
            </w:r>
          </w:p>
        </w:tc>
        <w:tc>
          <w:tcPr>
            <w:tcW w:w="1559" w:type="dxa"/>
            <w:tcBorders>
              <w:top w:val="nil"/>
              <w:left w:val="nil"/>
              <w:bottom w:val="nil"/>
              <w:right w:val="nil"/>
            </w:tcBorders>
            <w:vAlign w:val="bottom"/>
          </w:tcPr>
          <w:p w:rsidR="00C42DF8" w:rsidRPr="005B6641" w:rsidRDefault="00C42DF8" w:rsidP="00513AB9">
            <w:pPr>
              <w:jc w:val="right"/>
              <w:rPr>
                <w:rFonts w:cs="Times New Roman"/>
                <w:color w:val="000000"/>
                <w:sz w:val="24"/>
                <w:szCs w:val="24"/>
                <w:lang w:eastAsia="bg-BG"/>
              </w:rPr>
            </w:pPr>
            <w:r w:rsidRPr="005B6641">
              <w:rPr>
                <w:rFonts w:cs="Times New Roman"/>
                <w:color w:val="000000"/>
                <w:sz w:val="24"/>
                <w:szCs w:val="24"/>
                <w:lang w:eastAsia="bg-BG"/>
              </w:rPr>
              <w:t>2</w:t>
            </w:r>
          </w:p>
        </w:tc>
        <w:tc>
          <w:tcPr>
            <w:tcW w:w="1513" w:type="dxa"/>
            <w:tcBorders>
              <w:top w:val="nil"/>
              <w:left w:val="nil"/>
              <w:bottom w:val="nil"/>
              <w:right w:val="nil"/>
            </w:tcBorders>
            <w:vAlign w:val="bottom"/>
          </w:tcPr>
          <w:p w:rsidR="00C42DF8" w:rsidRPr="005B6641" w:rsidRDefault="00C42DF8">
            <w:pPr>
              <w:jc w:val="right"/>
              <w:rPr>
                <w:rFonts w:cs="Times New Roman"/>
                <w:color w:val="000000"/>
                <w:sz w:val="24"/>
                <w:szCs w:val="24"/>
                <w:lang w:eastAsia="bg-BG"/>
              </w:rPr>
            </w:pPr>
            <w:r>
              <w:rPr>
                <w:rFonts w:cs="Times New Roman"/>
                <w:color w:val="000000"/>
                <w:sz w:val="24"/>
                <w:szCs w:val="24"/>
                <w:lang w:eastAsia="bg-BG"/>
              </w:rPr>
              <w:t>(3)</w:t>
            </w:r>
          </w:p>
        </w:tc>
      </w:tr>
      <w:tr w:rsidR="00C42DF8" w:rsidRPr="005B6641" w:rsidTr="00F92146">
        <w:trPr>
          <w:trHeight w:val="161"/>
          <w:jc w:val="center"/>
        </w:trPr>
        <w:tc>
          <w:tcPr>
            <w:tcW w:w="4910" w:type="dxa"/>
            <w:tcBorders>
              <w:top w:val="nil"/>
              <w:left w:val="nil"/>
              <w:bottom w:val="nil"/>
              <w:right w:val="nil"/>
            </w:tcBorders>
            <w:vAlign w:val="bottom"/>
          </w:tcPr>
          <w:p w:rsidR="00C42DF8" w:rsidRPr="005B6641" w:rsidRDefault="00C42DF8">
            <w:pPr>
              <w:rPr>
                <w:rFonts w:cs="Times New Roman"/>
                <w:b/>
                <w:color w:val="000000"/>
                <w:sz w:val="24"/>
                <w:szCs w:val="24"/>
                <w:lang w:eastAsia="bg-BG"/>
              </w:rPr>
            </w:pPr>
            <w:r w:rsidRPr="005B6641">
              <w:rPr>
                <w:rFonts w:cs="Times New Roman"/>
                <w:b/>
                <w:color w:val="000000"/>
                <w:sz w:val="24"/>
                <w:szCs w:val="24"/>
                <w:lang w:eastAsia="bg-BG"/>
              </w:rPr>
              <w:t>Текущи пасиви</w:t>
            </w:r>
          </w:p>
        </w:tc>
        <w:tc>
          <w:tcPr>
            <w:tcW w:w="1134" w:type="dxa"/>
            <w:tcBorders>
              <w:top w:val="nil"/>
              <w:left w:val="nil"/>
              <w:bottom w:val="nil"/>
              <w:right w:val="nil"/>
            </w:tcBorders>
            <w:vAlign w:val="bottom"/>
          </w:tcPr>
          <w:p w:rsidR="00C42DF8" w:rsidRPr="005B6641" w:rsidRDefault="00C42DF8">
            <w:pPr>
              <w:jc w:val="right"/>
              <w:rPr>
                <w:rFonts w:cs="Times New Roman"/>
                <w:color w:val="000000"/>
                <w:sz w:val="24"/>
                <w:szCs w:val="24"/>
                <w:lang w:eastAsia="bg-BG"/>
              </w:rPr>
            </w:pPr>
          </w:p>
        </w:tc>
        <w:tc>
          <w:tcPr>
            <w:tcW w:w="1559" w:type="dxa"/>
            <w:tcBorders>
              <w:top w:val="nil"/>
              <w:left w:val="nil"/>
              <w:bottom w:val="nil"/>
              <w:right w:val="nil"/>
            </w:tcBorders>
          </w:tcPr>
          <w:p w:rsidR="00C42DF8" w:rsidRPr="005B6641" w:rsidRDefault="00C42DF8">
            <w:pPr>
              <w:jc w:val="right"/>
              <w:rPr>
                <w:rFonts w:cs="Times New Roman"/>
                <w:color w:val="000000"/>
                <w:sz w:val="24"/>
                <w:szCs w:val="24"/>
                <w:lang w:eastAsia="bg-BG"/>
              </w:rPr>
            </w:pPr>
          </w:p>
        </w:tc>
        <w:tc>
          <w:tcPr>
            <w:tcW w:w="1559" w:type="dxa"/>
            <w:tcBorders>
              <w:top w:val="nil"/>
              <w:left w:val="nil"/>
              <w:bottom w:val="nil"/>
              <w:right w:val="nil"/>
            </w:tcBorders>
            <w:vAlign w:val="bottom"/>
          </w:tcPr>
          <w:p w:rsidR="00C42DF8" w:rsidRPr="005B6641" w:rsidRDefault="00C42DF8">
            <w:pPr>
              <w:jc w:val="right"/>
              <w:rPr>
                <w:rFonts w:cs="Times New Roman"/>
                <w:color w:val="000000"/>
                <w:sz w:val="24"/>
                <w:szCs w:val="24"/>
                <w:lang w:eastAsia="bg-BG"/>
              </w:rPr>
            </w:pPr>
          </w:p>
        </w:tc>
        <w:tc>
          <w:tcPr>
            <w:tcW w:w="1513" w:type="dxa"/>
            <w:tcBorders>
              <w:top w:val="nil"/>
              <w:left w:val="nil"/>
              <w:bottom w:val="nil"/>
              <w:right w:val="nil"/>
            </w:tcBorders>
            <w:vAlign w:val="bottom"/>
          </w:tcPr>
          <w:p w:rsidR="00C42DF8" w:rsidRPr="005B6641" w:rsidRDefault="00C42DF8">
            <w:pPr>
              <w:jc w:val="right"/>
              <w:rPr>
                <w:rFonts w:cs="Times New Roman"/>
                <w:color w:val="000000"/>
                <w:sz w:val="24"/>
                <w:szCs w:val="24"/>
                <w:lang w:eastAsia="bg-BG"/>
              </w:rPr>
            </w:pPr>
          </w:p>
        </w:tc>
      </w:tr>
      <w:tr w:rsidR="00C42DF8" w:rsidRPr="005B6641" w:rsidTr="00F92146">
        <w:trPr>
          <w:trHeight w:val="161"/>
          <w:jc w:val="center"/>
        </w:trPr>
        <w:tc>
          <w:tcPr>
            <w:tcW w:w="4910" w:type="dxa"/>
            <w:tcBorders>
              <w:top w:val="nil"/>
              <w:left w:val="nil"/>
              <w:bottom w:val="nil"/>
              <w:right w:val="nil"/>
            </w:tcBorders>
            <w:vAlign w:val="bottom"/>
          </w:tcPr>
          <w:p w:rsidR="00C42DF8" w:rsidRPr="005B6641" w:rsidRDefault="00C42DF8">
            <w:pPr>
              <w:rPr>
                <w:rFonts w:cs="Times New Roman"/>
                <w:color w:val="000000"/>
                <w:sz w:val="24"/>
                <w:szCs w:val="24"/>
                <w:lang w:eastAsia="bg-BG"/>
              </w:rPr>
            </w:pPr>
            <w:r w:rsidRPr="005B6641">
              <w:rPr>
                <w:rFonts w:cs="Times New Roman"/>
                <w:color w:val="000000"/>
                <w:sz w:val="24"/>
                <w:szCs w:val="24"/>
                <w:lang w:eastAsia="bg-BG"/>
              </w:rPr>
              <w:t>Пенсионни и други задължения към персонала</w:t>
            </w:r>
          </w:p>
        </w:tc>
        <w:tc>
          <w:tcPr>
            <w:tcW w:w="1134" w:type="dxa"/>
            <w:tcBorders>
              <w:top w:val="nil"/>
              <w:left w:val="nil"/>
              <w:bottom w:val="nil"/>
              <w:right w:val="nil"/>
            </w:tcBorders>
            <w:vAlign w:val="bottom"/>
          </w:tcPr>
          <w:p w:rsidR="00C42DF8" w:rsidRPr="005B6641" w:rsidRDefault="00C42DF8" w:rsidP="00C47B92">
            <w:pPr>
              <w:jc w:val="right"/>
              <w:rPr>
                <w:rFonts w:cs="Times New Roman"/>
                <w:color w:val="000000"/>
                <w:sz w:val="24"/>
                <w:szCs w:val="24"/>
                <w:lang w:eastAsia="bg-BG"/>
              </w:rPr>
            </w:pPr>
            <w:r w:rsidRPr="005B6641">
              <w:rPr>
                <w:rFonts w:cs="Times New Roman"/>
                <w:color w:val="000000"/>
                <w:sz w:val="24"/>
                <w:szCs w:val="24"/>
                <w:lang w:eastAsia="bg-BG"/>
              </w:rPr>
              <w:t>(27</w:t>
            </w:r>
            <w:r>
              <w:rPr>
                <w:rFonts w:cs="Times New Roman"/>
                <w:color w:val="000000"/>
                <w:sz w:val="24"/>
                <w:szCs w:val="24"/>
                <w:lang w:eastAsia="bg-BG"/>
              </w:rPr>
              <w:t>4</w:t>
            </w:r>
            <w:r w:rsidRPr="005B6641">
              <w:rPr>
                <w:rFonts w:cs="Times New Roman"/>
                <w:color w:val="000000"/>
                <w:sz w:val="24"/>
                <w:szCs w:val="24"/>
                <w:lang w:eastAsia="bg-BG"/>
              </w:rPr>
              <w:t>)</w:t>
            </w:r>
          </w:p>
        </w:tc>
        <w:tc>
          <w:tcPr>
            <w:tcW w:w="1559" w:type="dxa"/>
            <w:tcBorders>
              <w:top w:val="nil"/>
              <w:left w:val="nil"/>
              <w:bottom w:val="nil"/>
              <w:right w:val="nil"/>
            </w:tcBorders>
          </w:tcPr>
          <w:p w:rsidR="00C42DF8" w:rsidRPr="005B6641" w:rsidRDefault="00C42DF8" w:rsidP="00C47B92">
            <w:pPr>
              <w:jc w:val="right"/>
              <w:rPr>
                <w:rFonts w:cs="Times New Roman"/>
                <w:color w:val="000000"/>
                <w:sz w:val="24"/>
                <w:szCs w:val="24"/>
                <w:lang w:eastAsia="bg-BG"/>
              </w:rPr>
            </w:pPr>
            <w:r>
              <w:rPr>
                <w:rFonts w:cs="Times New Roman"/>
                <w:color w:val="000000"/>
                <w:sz w:val="24"/>
                <w:szCs w:val="24"/>
                <w:lang w:eastAsia="bg-BG"/>
              </w:rPr>
              <w:t>-</w:t>
            </w:r>
          </w:p>
        </w:tc>
        <w:tc>
          <w:tcPr>
            <w:tcW w:w="1559" w:type="dxa"/>
            <w:tcBorders>
              <w:top w:val="nil"/>
              <w:left w:val="nil"/>
              <w:bottom w:val="nil"/>
              <w:right w:val="nil"/>
            </w:tcBorders>
            <w:vAlign w:val="bottom"/>
          </w:tcPr>
          <w:p w:rsidR="00C42DF8" w:rsidRPr="005B6641" w:rsidRDefault="00C42DF8" w:rsidP="00C47B92">
            <w:pPr>
              <w:jc w:val="right"/>
              <w:rPr>
                <w:rFonts w:cs="Times New Roman"/>
                <w:color w:val="000000"/>
                <w:sz w:val="24"/>
                <w:szCs w:val="24"/>
                <w:lang w:eastAsia="bg-BG"/>
              </w:rPr>
            </w:pPr>
            <w:r w:rsidRPr="005B6641">
              <w:rPr>
                <w:rFonts w:cs="Times New Roman"/>
                <w:color w:val="000000"/>
                <w:sz w:val="24"/>
                <w:szCs w:val="24"/>
                <w:lang w:eastAsia="bg-BG"/>
              </w:rPr>
              <w:t>7</w:t>
            </w:r>
            <w:r>
              <w:rPr>
                <w:rFonts w:cs="Times New Roman"/>
                <w:color w:val="000000"/>
                <w:sz w:val="24"/>
                <w:szCs w:val="24"/>
                <w:lang w:eastAsia="bg-BG"/>
              </w:rPr>
              <w:t>8</w:t>
            </w:r>
          </w:p>
        </w:tc>
        <w:tc>
          <w:tcPr>
            <w:tcW w:w="1513" w:type="dxa"/>
            <w:tcBorders>
              <w:top w:val="nil"/>
              <w:left w:val="nil"/>
              <w:bottom w:val="nil"/>
              <w:right w:val="nil"/>
            </w:tcBorders>
            <w:vAlign w:val="bottom"/>
          </w:tcPr>
          <w:p w:rsidR="00C42DF8" w:rsidRPr="005B6641" w:rsidRDefault="00C42DF8" w:rsidP="00C47B92">
            <w:pPr>
              <w:jc w:val="right"/>
              <w:rPr>
                <w:rFonts w:cs="Times New Roman"/>
                <w:color w:val="000000"/>
                <w:sz w:val="24"/>
                <w:szCs w:val="24"/>
                <w:lang w:eastAsia="bg-BG"/>
              </w:rPr>
            </w:pPr>
            <w:r w:rsidRPr="005B6641">
              <w:rPr>
                <w:rFonts w:cs="Times New Roman"/>
                <w:color w:val="000000"/>
                <w:sz w:val="24"/>
                <w:szCs w:val="24"/>
                <w:lang w:eastAsia="bg-BG"/>
              </w:rPr>
              <w:t>(19</w:t>
            </w:r>
            <w:r>
              <w:rPr>
                <w:rFonts w:cs="Times New Roman"/>
                <w:color w:val="000000"/>
                <w:sz w:val="24"/>
                <w:szCs w:val="24"/>
                <w:lang w:eastAsia="bg-BG"/>
              </w:rPr>
              <w:t>6</w:t>
            </w:r>
            <w:r w:rsidRPr="005B6641">
              <w:rPr>
                <w:rFonts w:cs="Times New Roman"/>
                <w:color w:val="000000"/>
                <w:sz w:val="24"/>
                <w:szCs w:val="24"/>
                <w:lang w:eastAsia="bg-BG"/>
              </w:rPr>
              <w:t>)</w:t>
            </w:r>
          </w:p>
        </w:tc>
      </w:tr>
      <w:tr w:rsidR="00C42DF8" w:rsidRPr="005B6641" w:rsidTr="00F92146">
        <w:trPr>
          <w:trHeight w:val="161"/>
          <w:jc w:val="center"/>
        </w:trPr>
        <w:tc>
          <w:tcPr>
            <w:tcW w:w="4910" w:type="dxa"/>
            <w:tcBorders>
              <w:top w:val="nil"/>
              <w:left w:val="nil"/>
              <w:bottom w:val="nil"/>
              <w:right w:val="nil"/>
            </w:tcBorders>
            <w:vAlign w:val="bottom"/>
          </w:tcPr>
          <w:p w:rsidR="00C42DF8" w:rsidRPr="005B6641" w:rsidRDefault="00C42DF8">
            <w:pPr>
              <w:rPr>
                <w:rFonts w:cs="Times New Roman"/>
                <w:color w:val="000000"/>
                <w:sz w:val="24"/>
                <w:szCs w:val="24"/>
                <w:lang w:eastAsia="bg-BG"/>
              </w:rPr>
            </w:pPr>
            <w:r w:rsidRPr="005B6641">
              <w:rPr>
                <w:rFonts w:cs="Times New Roman"/>
                <w:color w:val="000000"/>
                <w:sz w:val="24"/>
                <w:szCs w:val="24"/>
                <w:lang w:eastAsia="bg-BG"/>
              </w:rPr>
              <w:t>Търговски и други задължения</w:t>
            </w:r>
          </w:p>
        </w:tc>
        <w:tc>
          <w:tcPr>
            <w:tcW w:w="1134" w:type="dxa"/>
            <w:tcBorders>
              <w:top w:val="nil"/>
              <w:left w:val="nil"/>
              <w:bottom w:val="single" w:sz="2" w:space="0" w:color="auto"/>
              <w:right w:val="nil"/>
            </w:tcBorders>
            <w:vAlign w:val="bottom"/>
          </w:tcPr>
          <w:p w:rsidR="00C42DF8" w:rsidRPr="005B6641" w:rsidRDefault="00C42DF8">
            <w:pPr>
              <w:jc w:val="right"/>
              <w:rPr>
                <w:rFonts w:cs="Times New Roman"/>
                <w:color w:val="000000"/>
                <w:sz w:val="24"/>
                <w:szCs w:val="24"/>
                <w:lang w:eastAsia="bg-BG"/>
              </w:rPr>
            </w:pPr>
            <w:r w:rsidRPr="005B6641">
              <w:rPr>
                <w:rFonts w:cs="Times New Roman"/>
                <w:color w:val="000000"/>
                <w:sz w:val="24"/>
                <w:szCs w:val="24"/>
                <w:lang w:eastAsia="bg-BG"/>
              </w:rPr>
              <w:t>(</w:t>
            </w:r>
            <w:r>
              <w:rPr>
                <w:rFonts w:cs="Times New Roman"/>
                <w:color w:val="000000"/>
                <w:sz w:val="24"/>
                <w:szCs w:val="24"/>
                <w:lang w:eastAsia="bg-BG"/>
              </w:rPr>
              <w:t>75</w:t>
            </w:r>
            <w:r w:rsidRPr="005B6641">
              <w:rPr>
                <w:rFonts w:cs="Times New Roman"/>
                <w:color w:val="000000"/>
                <w:sz w:val="24"/>
                <w:szCs w:val="24"/>
                <w:lang w:eastAsia="bg-BG"/>
              </w:rPr>
              <w:t>)</w:t>
            </w:r>
          </w:p>
        </w:tc>
        <w:tc>
          <w:tcPr>
            <w:tcW w:w="1559" w:type="dxa"/>
            <w:tcBorders>
              <w:top w:val="nil"/>
              <w:left w:val="nil"/>
              <w:bottom w:val="single" w:sz="2" w:space="0" w:color="auto"/>
              <w:right w:val="nil"/>
            </w:tcBorders>
          </w:tcPr>
          <w:p w:rsidR="00C42DF8" w:rsidRDefault="00C42DF8">
            <w:pPr>
              <w:jc w:val="right"/>
              <w:rPr>
                <w:rFonts w:cs="Times New Roman"/>
                <w:color w:val="000000"/>
                <w:sz w:val="24"/>
                <w:szCs w:val="24"/>
                <w:lang w:eastAsia="bg-BG"/>
              </w:rPr>
            </w:pPr>
            <w:r>
              <w:rPr>
                <w:rFonts w:cs="Times New Roman"/>
                <w:color w:val="000000"/>
                <w:sz w:val="24"/>
                <w:szCs w:val="24"/>
                <w:lang w:eastAsia="bg-BG"/>
              </w:rPr>
              <w:t>-</w:t>
            </w:r>
          </w:p>
        </w:tc>
        <w:tc>
          <w:tcPr>
            <w:tcW w:w="1559" w:type="dxa"/>
            <w:tcBorders>
              <w:top w:val="nil"/>
              <w:left w:val="nil"/>
              <w:bottom w:val="single" w:sz="2" w:space="0" w:color="auto"/>
              <w:right w:val="nil"/>
            </w:tcBorders>
            <w:vAlign w:val="bottom"/>
          </w:tcPr>
          <w:p w:rsidR="00C42DF8" w:rsidRPr="005B6641" w:rsidRDefault="00C42DF8">
            <w:pPr>
              <w:jc w:val="right"/>
              <w:rPr>
                <w:rFonts w:cs="Times New Roman"/>
                <w:color w:val="000000"/>
                <w:sz w:val="24"/>
                <w:szCs w:val="24"/>
                <w:lang w:eastAsia="bg-BG"/>
              </w:rPr>
            </w:pPr>
            <w:r>
              <w:rPr>
                <w:rFonts w:cs="Times New Roman"/>
                <w:color w:val="000000"/>
                <w:sz w:val="24"/>
                <w:szCs w:val="24"/>
                <w:lang w:eastAsia="bg-BG"/>
              </w:rPr>
              <w:t>50</w:t>
            </w:r>
          </w:p>
        </w:tc>
        <w:tc>
          <w:tcPr>
            <w:tcW w:w="1513" w:type="dxa"/>
            <w:tcBorders>
              <w:top w:val="nil"/>
              <w:left w:val="nil"/>
              <w:bottom w:val="single" w:sz="2" w:space="0" w:color="auto"/>
              <w:right w:val="nil"/>
            </w:tcBorders>
            <w:vAlign w:val="bottom"/>
          </w:tcPr>
          <w:p w:rsidR="00C42DF8" w:rsidRPr="005B6641" w:rsidRDefault="00C42DF8" w:rsidP="00631945">
            <w:pPr>
              <w:jc w:val="right"/>
              <w:rPr>
                <w:rFonts w:cs="Times New Roman"/>
                <w:color w:val="000000"/>
                <w:sz w:val="24"/>
                <w:szCs w:val="24"/>
                <w:lang w:eastAsia="bg-BG"/>
              </w:rPr>
            </w:pPr>
            <w:r w:rsidRPr="005B6641">
              <w:rPr>
                <w:rFonts w:cs="Times New Roman"/>
                <w:color w:val="000000"/>
                <w:sz w:val="24"/>
                <w:szCs w:val="24"/>
                <w:lang w:eastAsia="bg-BG"/>
              </w:rPr>
              <w:t>(</w:t>
            </w:r>
            <w:r>
              <w:rPr>
                <w:rFonts w:cs="Times New Roman"/>
                <w:color w:val="000000"/>
                <w:sz w:val="24"/>
                <w:szCs w:val="24"/>
                <w:lang w:eastAsia="bg-BG"/>
              </w:rPr>
              <w:t>25</w:t>
            </w:r>
            <w:r w:rsidRPr="005B6641">
              <w:rPr>
                <w:rFonts w:cs="Times New Roman"/>
                <w:color w:val="000000"/>
                <w:sz w:val="24"/>
                <w:szCs w:val="24"/>
                <w:lang w:eastAsia="bg-BG"/>
              </w:rPr>
              <w:t>)</w:t>
            </w:r>
          </w:p>
        </w:tc>
      </w:tr>
      <w:tr w:rsidR="00C42DF8" w:rsidRPr="005B6641" w:rsidTr="00F92146">
        <w:trPr>
          <w:trHeight w:val="161"/>
          <w:jc w:val="center"/>
        </w:trPr>
        <w:tc>
          <w:tcPr>
            <w:tcW w:w="4910" w:type="dxa"/>
            <w:tcBorders>
              <w:top w:val="nil"/>
              <w:left w:val="nil"/>
              <w:bottom w:val="nil"/>
              <w:right w:val="nil"/>
            </w:tcBorders>
            <w:vAlign w:val="bottom"/>
          </w:tcPr>
          <w:p w:rsidR="00C42DF8" w:rsidRPr="005B6641" w:rsidRDefault="00C42DF8">
            <w:pPr>
              <w:rPr>
                <w:rFonts w:cs="Times New Roman"/>
                <w:color w:val="000000"/>
                <w:sz w:val="24"/>
                <w:szCs w:val="24"/>
                <w:lang w:eastAsia="bg-BG"/>
              </w:rPr>
            </w:pPr>
          </w:p>
        </w:tc>
        <w:tc>
          <w:tcPr>
            <w:tcW w:w="1134" w:type="dxa"/>
            <w:tcBorders>
              <w:top w:val="single" w:sz="2" w:space="0" w:color="auto"/>
              <w:left w:val="nil"/>
              <w:bottom w:val="single" w:sz="2" w:space="0" w:color="auto"/>
              <w:right w:val="nil"/>
            </w:tcBorders>
            <w:vAlign w:val="bottom"/>
          </w:tcPr>
          <w:p w:rsidR="00C42DF8" w:rsidRPr="005B6641" w:rsidRDefault="00C42DF8">
            <w:pPr>
              <w:jc w:val="right"/>
              <w:rPr>
                <w:rFonts w:cs="Times New Roman"/>
                <w:color w:val="000000"/>
                <w:sz w:val="24"/>
                <w:szCs w:val="24"/>
                <w:lang w:eastAsia="bg-BG"/>
              </w:rPr>
            </w:pPr>
            <w:r w:rsidRPr="005B6641">
              <w:rPr>
                <w:rFonts w:cs="Times New Roman"/>
                <w:color w:val="000000"/>
                <w:sz w:val="24"/>
                <w:szCs w:val="24"/>
                <w:lang w:eastAsia="bg-BG"/>
              </w:rPr>
              <w:t>1 126</w:t>
            </w:r>
          </w:p>
        </w:tc>
        <w:tc>
          <w:tcPr>
            <w:tcW w:w="1559" w:type="dxa"/>
            <w:tcBorders>
              <w:top w:val="single" w:sz="2" w:space="0" w:color="auto"/>
              <w:left w:val="nil"/>
              <w:bottom w:val="single" w:sz="2" w:space="0" w:color="auto"/>
              <w:right w:val="nil"/>
            </w:tcBorders>
          </w:tcPr>
          <w:p w:rsidR="00C42DF8" w:rsidRPr="005B6641" w:rsidRDefault="00C42DF8">
            <w:pPr>
              <w:jc w:val="right"/>
              <w:rPr>
                <w:rFonts w:cs="Times New Roman"/>
                <w:color w:val="000000"/>
                <w:sz w:val="24"/>
                <w:szCs w:val="24"/>
                <w:lang w:eastAsia="bg-BG"/>
              </w:rPr>
            </w:pPr>
            <w:r>
              <w:rPr>
                <w:rFonts w:cs="Times New Roman"/>
                <w:color w:val="000000"/>
                <w:sz w:val="24"/>
                <w:szCs w:val="24"/>
                <w:lang w:eastAsia="bg-BG"/>
              </w:rPr>
              <w:t>(4)</w:t>
            </w:r>
          </w:p>
        </w:tc>
        <w:tc>
          <w:tcPr>
            <w:tcW w:w="1559" w:type="dxa"/>
            <w:tcBorders>
              <w:top w:val="single" w:sz="2" w:space="0" w:color="auto"/>
              <w:left w:val="nil"/>
              <w:bottom w:val="single" w:sz="2" w:space="0" w:color="auto"/>
              <w:right w:val="nil"/>
            </w:tcBorders>
            <w:vAlign w:val="bottom"/>
          </w:tcPr>
          <w:p w:rsidR="00C42DF8" w:rsidRPr="005B6641" w:rsidRDefault="00C42DF8">
            <w:pPr>
              <w:jc w:val="right"/>
              <w:rPr>
                <w:rFonts w:cs="Times New Roman"/>
                <w:color w:val="000000"/>
                <w:sz w:val="24"/>
                <w:szCs w:val="24"/>
                <w:lang w:eastAsia="bg-BG"/>
              </w:rPr>
            </w:pPr>
            <w:r>
              <w:rPr>
                <w:rFonts w:cs="Times New Roman"/>
                <w:color w:val="000000"/>
                <w:sz w:val="24"/>
                <w:szCs w:val="24"/>
                <w:lang w:eastAsia="bg-BG"/>
              </w:rPr>
              <w:t>188</w:t>
            </w:r>
          </w:p>
        </w:tc>
        <w:tc>
          <w:tcPr>
            <w:tcW w:w="1513" w:type="dxa"/>
            <w:tcBorders>
              <w:top w:val="single" w:sz="2" w:space="0" w:color="auto"/>
              <w:left w:val="nil"/>
              <w:bottom w:val="single" w:sz="2" w:space="0" w:color="auto"/>
              <w:right w:val="nil"/>
            </w:tcBorders>
            <w:vAlign w:val="bottom"/>
          </w:tcPr>
          <w:p w:rsidR="00C42DF8" w:rsidRPr="005B6641" w:rsidRDefault="00C42DF8" w:rsidP="00631945">
            <w:pPr>
              <w:jc w:val="right"/>
              <w:rPr>
                <w:rFonts w:cs="Times New Roman"/>
                <w:color w:val="000000"/>
                <w:sz w:val="24"/>
                <w:szCs w:val="24"/>
                <w:lang w:eastAsia="bg-BG"/>
              </w:rPr>
            </w:pPr>
            <w:r w:rsidRPr="005B6641">
              <w:rPr>
                <w:rFonts w:cs="Times New Roman"/>
                <w:color w:val="000000"/>
                <w:sz w:val="24"/>
                <w:szCs w:val="24"/>
                <w:lang w:eastAsia="bg-BG"/>
              </w:rPr>
              <w:t>1 310</w:t>
            </w:r>
          </w:p>
        </w:tc>
      </w:tr>
      <w:tr w:rsidR="00C42DF8" w:rsidRPr="005B6641" w:rsidTr="00F92146">
        <w:trPr>
          <w:trHeight w:val="161"/>
          <w:jc w:val="center"/>
        </w:trPr>
        <w:tc>
          <w:tcPr>
            <w:tcW w:w="4910" w:type="dxa"/>
            <w:tcBorders>
              <w:top w:val="nil"/>
              <w:left w:val="nil"/>
              <w:bottom w:val="nil"/>
              <w:right w:val="nil"/>
            </w:tcBorders>
            <w:vAlign w:val="bottom"/>
          </w:tcPr>
          <w:p w:rsidR="00C42DF8" w:rsidRPr="005B6641" w:rsidRDefault="00C42DF8">
            <w:pPr>
              <w:rPr>
                <w:rFonts w:cs="Times New Roman"/>
                <w:color w:val="000000"/>
                <w:sz w:val="24"/>
                <w:szCs w:val="24"/>
                <w:lang w:eastAsia="bg-BG"/>
              </w:rPr>
            </w:pPr>
          </w:p>
        </w:tc>
        <w:tc>
          <w:tcPr>
            <w:tcW w:w="1134" w:type="dxa"/>
            <w:tcBorders>
              <w:top w:val="single" w:sz="2" w:space="0" w:color="auto"/>
              <w:left w:val="nil"/>
              <w:bottom w:val="nil"/>
              <w:right w:val="nil"/>
            </w:tcBorders>
            <w:vAlign w:val="bottom"/>
          </w:tcPr>
          <w:p w:rsidR="00C42DF8" w:rsidRPr="005B6641" w:rsidRDefault="00C42DF8">
            <w:pPr>
              <w:jc w:val="right"/>
              <w:rPr>
                <w:rFonts w:cs="Times New Roman"/>
                <w:b/>
                <w:color w:val="000000"/>
                <w:sz w:val="24"/>
                <w:szCs w:val="24"/>
                <w:lang w:eastAsia="bg-BG"/>
              </w:rPr>
            </w:pPr>
          </w:p>
        </w:tc>
        <w:tc>
          <w:tcPr>
            <w:tcW w:w="1559" w:type="dxa"/>
            <w:tcBorders>
              <w:top w:val="single" w:sz="2" w:space="0" w:color="auto"/>
              <w:left w:val="nil"/>
              <w:bottom w:val="nil"/>
              <w:right w:val="nil"/>
            </w:tcBorders>
          </w:tcPr>
          <w:p w:rsidR="00C42DF8" w:rsidRPr="005B6641" w:rsidRDefault="00C42DF8">
            <w:pPr>
              <w:jc w:val="right"/>
              <w:rPr>
                <w:rFonts w:cs="Times New Roman"/>
                <w:color w:val="000000"/>
                <w:sz w:val="24"/>
                <w:szCs w:val="24"/>
                <w:lang w:eastAsia="bg-BG"/>
              </w:rPr>
            </w:pPr>
          </w:p>
        </w:tc>
        <w:tc>
          <w:tcPr>
            <w:tcW w:w="1559" w:type="dxa"/>
            <w:tcBorders>
              <w:top w:val="single" w:sz="2" w:space="0" w:color="auto"/>
              <w:left w:val="nil"/>
              <w:bottom w:val="nil"/>
              <w:right w:val="nil"/>
            </w:tcBorders>
            <w:vAlign w:val="bottom"/>
          </w:tcPr>
          <w:p w:rsidR="00C42DF8" w:rsidRPr="005B6641" w:rsidRDefault="00C42DF8">
            <w:pPr>
              <w:jc w:val="right"/>
              <w:rPr>
                <w:rFonts w:cs="Times New Roman"/>
                <w:color w:val="000000"/>
                <w:sz w:val="24"/>
                <w:szCs w:val="24"/>
                <w:lang w:eastAsia="bg-BG"/>
              </w:rPr>
            </w:pPr>
          </w:p>
        </w:tc>
        <w:tc>
          <w:tcPr>
            <w:tcW w:w="1513" w:type="dxa"/>
            <w:tcBorders>
              <w:top w:val="single" w:sz="2" w:space="0" w:color="auto"/>
              <w:left w:val="nil"/>
              <w:bottom w:val="nil"/>
              <w:right w:val="nil"/>
            </w:tcBorders>
            <w:vAlign w:val="bottom"/>
          </w:tcPr>
          <w:p w:rsidR="00C42DF8" w:rsidRPr="005B6641" w:rsidRDefault="00C42DF8">
            <w:pPr>
              <w:jc w:val="right"/>
              <w:rPr>
                <w:rFonts w:cs="Times New Roman"/>
                <w:b/>
                <w:color w:val="000000"/>
                <w:sz w:val="24"/>
                <w:szCs w:val="24"/>
                <w:lang w:eastAsia="bg-BG"/>
              </w:rPr>
            </w:pPr>
          </w:p>
        </w:tc>
      </w:tr>
      <w:tr w:rsidR="00C42DF8" w:rsidRPr="005B6641" w:rsidTr="00F92146">
        <w:trPr>
          <w:trHeight w:val="161"/>
          <w:jc w:val="center"/>
        </w:trPr>
        <w:tc>
          <w:tcPr>
            <w:tcW w:w="4910" w:type="dxa"/>
            <w:tcBorders>
              <w:top w:val="nil"/>
              <w:left w:val="nil"/>
              <w:bottom w:val="nil"/>
              <w:right w:val="nil"/>
            </w:tcBorders>
            <w:vAlign w:val="bottom"/>
          </w:tcPr>
          <w:p w:rsidR="00C42DF8" w:rsidRPr="005B6641" w:rsidRDefault="00C42DF8">
            <w:pPr>
              <w:rPr>
                <w:rFonts w:cs="Times New Roman"/>
                <w:b/>
                <w:color w:val="000000"/>
                <w:sz w:val="24"/>
                <w:szCs w:val="24"/>
                <w:lang w:eastAsia="bg-BG"/>
              </w:rPr>
            </w:pPr>
            <w:r w:rsidRPr="005B6641">
              <w:rPr>
                <w:rFonts w:cs="Times New Roman"/>
                <w:b/>
                <w:color w:val="000000"/>
                <w:sz w:val="24"/>
                <w:szCs w:val="24"/>
                <w:lang w:eastAsia="bg-BG"/>
              </w:rPr>
              <w:t>Отсрочени данъчни активи</w:t>
            </w:r>
          </w:p>
        </w:tc>
        <w:tc>
          <w:tcPr>
            <w:tcW w:w="1134" w:type="dxa"/>
            <w:tcBorders>
              <w:top w:val="nil"/>
              <w:left w:val="nil"/>
              <w:right w:val="nil"/>
            </w:tcBorders>
            <w:vAlign w:val="bottom"/>
          </w:tcPr>
          <w:p w:rsidR="00C42DF8" w:rsidRPr="005B6641" w:rsidRDefault="00C42DF8" w:rsidP="00513AB9">
            <w:pPr>
              <w:jc w:val="right"/>
              <w:rPr>
                <w:rFonts w:cs="Times New Roman"/>
                <w:b/>
                <w:color w:val="000000"/>
                <w:sz w:val="24"/>
                <w:szCs w:val="24"/>
                <w:lang w:eastAsia="bg-BG"/>
              </w:rPr>
            </w:pPr>
            <w:r w:rsidRPr="005B6641">
              <w:rPr>
                <w:rFonts w:cs="Times New Roman"/>
                <w:b/>
                <w:color w:val="000000"/>
                <w:sz w:val="24"/>
                <w:szCs w:val="24"/>
                <w:lang w:eastAsia="bg-BG"/>
              </w:rPr>
              <w:t>(427)</w:t>
            </w:r>
          </w:p>
        </w:tc>
        <w:tc>
          <w:tcPr>
            <w:tcW w:w="1559" w:type="dxa"/>
            <w:tcBorders>
              <w:top w:val="nil"/>
              <w:left w:val="nil"/>
              <w:right w:val="nil"/>
            </w:tcBorders>
          </w:tcPr>
          <w:p w:rsidR="00C42DF8" w:rsidRPr="005B6641" w:rsidRDefault="00C42DF8">
            <w:pPr>
              <w:jc w:val="right"/>
              <w:rPr>
                <w:rFonts w:cs="Times New Roman"/>
                <w:color w:val="000000"/>
                <w:sz w:val="24"/>
                <w:szCs w:val="24"/>
                <w:lang w:eastAsia="bg-BG"/>
              </w:rPr>
            </w:pPr>
          </w:p>
        </w:tc>
        <w:tc>
          <w:tcPr>
            <w:tcW w:w="1559" w:type="dxa"/>
            <w:tcBorders>
              <w:top w:val="nil"/>
              <w:left w:val="nil"/>
              <w:right w:val="nil"/>
            </w:tcBorders>
            <w:vAlign w:val="bottom"/>
          </w:tcPr>
          <w:p w:rsidR="00C42DF8" w:rsidRPr="005B6641" w:rsidRDefault="00C42DF8">
            <w:pPr>
              <w:jc w:val="right"/>
              <w:rPr>
                <w:rFonts w:cs="Times New Roman"/>
                <w:color w:val="000000"/>
                <w:sz w:val="24"/>
                <w:szCs w:val="24"/>
                <w:lang w:eastAsia="bg-BG"/>
              </w:rPr>
            </w:pPr>
          </w:p>
        </w:tc>
        <w:tc>
          <w:tcPr>
            <w:tcW w:w="1513" w:type="dxa"/>
            <w:tcBorders>
              <w:top w:val="nil"/>
              <w:left w:val="nil"/>
              <w:right w:val="nil"/>
            </w:tcBorders>
            <w:vAlign w:val="bottom"/>
          </w:tcPr>
          <w:p w:rsidR="00C42DF8" w:rsidRPr="005B6641" w:rsidRDefault="00C42DF8" w:rsidP="00C47B92">
            <w:pPr>
              <w:jc w:val="right"/>
              <w:rPr>
                <w:rFonts w:cs="Times New Roman"/>
                <w:b/>
                <w:color w:val="000000"/>
                <w:sz w:val="24"/>
                <w:szCs w:val="24"/>
                <w:lang w:eastAsia="bg-BG"/>
              </w:rPr>
            </w:pPr>
            <w:r w:rsidRPr="005B6641">
              <w:rPr>
                <w:rFonts w:cs="Times New Roman"/>
                <w:b/>
                <w:color w:val="000000"/>
                <w:sz w:val="24"/>
                <w:szCs w:val="24"/>
                <w:lang w:eastAsia="bg-BG"/>
              </w:rPr>
              <w:t>(25</w:t>
            </w:r>
            <w:r>
              <w:rPr>
                <w:rFonts w:cs="Times New Roman"/>
                <w:b/>
                <w:color w:val="000000"/>
                <w:sz w:val="24"/>
                <w:szCs w:val="24"/>
                <w:lang w:eastAsia="bg-BG"/>
              </w:rPr>
              <w:t>0</w:t>
            </w:r>
            <w:r w:rsidRPr="005B6641">
              <w:rPr>
                <w:rFonts w:cs="Times New Roman"/>
                <w:b/>
                <w:color w:val="000000"/>
                <w:sz w:val="24"/>
                <w:szCs w:val="24"/>
                <w:lang w:eastAsia="bg-BG"/>
              </w:rPr>
              <w:t>)</w:t>
            </w:r>
          </w:p>
        </w:tc>
      </w:tr>
      <w:tr w:rsidR="00C42DF8" w:rsidRPr="005B6641" w:rsidTr="00F92146">
        <w:trPr>
          <w:trHeight w:val="161"/>
          <w:jc w:val="center"/>
        </w:trPr>
        <w:tc>
          <w:tcPr>
            <w:tcW w:w="4910" w:type="dxa"/>
            <w:tcBorders>
              <w:top w:val="nil"/>
              <w:left w:val="nil"/>
              <w:bottom w:val="nil"/>
              <w:right w:val="nil"/>
            </w:tcBorders>
            <w:vAlign w:val="bottom"/>
          </w:tcPr>
          <w:p w:rsidR="00C42DF8" w:rsidRPr="005B6641" w:rsidRDefault="00C42DF8">
            <w:pPr>
              <w:rPr>
                <w:rFonts w:cs="Times New Roman"/>
                <w:b/>
                <w:color w:val="000000"/>
                <w:sz w:val="24"/>
                <w:szCs w:val="24"/>
                <w:lang w:eastAsia="bg-BG"/>
              </w:rPr>
            </w:pPr>
            <w:r w:rsidRPr="005B6641">
              <w:rPr>
                <w:rFonts w:cs="Times New Roman"/>
                <w:b/>
                <w:color w:val="000000"/>
                <w:sz w:val="24"/>
                <w:szCs w:val="24"/>
                <w:lang w:eastAsia="bg-BG"/>
              </w:rPr>
              <w:t>Отсрочени данъчни пасиви</w:t>
            </w:r>
          </w:p>
        </w:tc>
        <w:tc>
          <w:tcPr>
            <w:tcW w:w="1134" w:type="dxa"/>
            <w:tcBorders>
              <w:left w:val="nil"/>
              <w:right w:val="nil"/>
            </w:tcBorders>
            <w:vAlign w:val="bottom"/>
          </w:tcPr>
          <w:p w:rsidR="00C42DF8" w:rsidRPr="005B6641" w:rsidRDefault="00C42DF8" w:rsidP="00513AB9">
            <w:pPr>
              <w:jc w:val="right"/>
              <w:rPr>
                <w:rFonts w:cs="Times New Roman"/>
                <w:b/>
                <w:color w:val="000000"/>
                <w:sz w:val="24"/>
                <w:szCs w:val="24"/>
                <w:lang w:eastAsia="bg-BG"/>
              </w:rPr>
            </w:pPr>
            <w:r w:rsidRPr="005B6641">
              <w:rPr>
                <w:rFonts w:cs="Times New Roman"/>
                <w:b/>
                <w:color w:val="000000"/>
                <w:sz w:val="24"/>
                <w:szCs w:val="24"/>
                <w:lang w:eastAsia="bg-BG"/>
              </w:rPr>
              <w:t>1 553</w:t>
            </w:r>
          </w:p>
        </w:tc>
        <w:tc>
          <w:tcPr>
            <w:tcW w:w="1559" w:type="dxa"/>
            <w:tcBorders>
              <w:left w:val="nil"/>
              <w:right w:val="nil"/>
            </w:tcBorders>
          </w:tcPr>
          <w:p w:rsidR="00C42DF8" w:rsidRPr="005B6641" w:rsidRDefault="00C42DF8">
            <w:pPr>
              <w:jc w:val="right"/>
              <w:rPr>
                <w:rFonts w:cs="Times New Roman"/>
                <w:color w:val="000000"/>
                <w:sz w:val="24"/>
                <w:szCs w:val="24"/>
                <w:lang w:eastAsia="bg-BG"/>
              </w:rPr>
            </w:pPr>
          </w:p>
        </w:tc>
        <w:tc>
          <w:tcPr>
            <w:tcW w:w="1559" w:type="dxa"/>
            <w:tcBorders>
              <w:left w:val="nil"/>
              <w:right w:val="nil"/>
            </w:tcBorders>
            <w:vAlign w:val="bottom"/>
          </w:tcPr>
          <w:p w:rsidR="00C42DF8" w:rsidRPr="005B6641" w:rsidRDefault="00C42DF8">
            <w:pPr>
              <w:jc w:val="right"/>
              <w:rPr>
                <w:rFonts w:cs="Times New Roman"/>
                <w:color w:val="000000"/>
                <w:sz w:val="24"/>
                <w:szCs w:val="24"/>
                <w:lang w:eastAsia="bg-BG"/>
              </w:rPr>
            </w:pPr>
          </w:p>
        </w:tc>
        <w:tc>
          <w:tcPr>
            <w:tcW w:w="1513" w:type="dxa"/>
            <w:tcBorders>
              <w:left w:val="nil"/>
              <w:right w:val="nil"/>
            </w:tcBorders>
            <w:vAlign w:val="bottom"/>
          </w:tcPr>
          <w:p w:rsidR="00C42DF8" w:rsidRPr="005B6641" w:rsidRDefault="00C42DF8" w:rsidP="00631945">
            <w:pPr>
              <w:jc w:val="right"/>
              <w:rPr>
                <w:rFonts w:cs="Times New Roman"/>
                <w:b/>
                <w:color w:val="000000"/>
                <w:sz w:val="24"/>
                <w:szCs w:val="24"/>
                <w:lang w:eastAsia="bg-BG"/>
              </w:rPr>
            </w:pPr>
            <w:r w:rsidRPr="005B6641">
              <w:rPr>
                <w:rFonts w:cs="Times New Roman"/>
                <w:b/>
                <w:color w:val="000000"/>
                <w:sz w:val="24"/>
                <w:szCs w:val="24"/>
                <w:lang w:eastAsia="bg-BG"/>
              </w:rPr>
              <w:t>1 56</w:t>
            </w:r>
            <w:r>
              <w:rPr>
                <w:rFonts w:cs="Times New Roman"/>
                <w:b/>
                <w:color w:val="000000"/>
                <w:sz w:val="24"/>
                <w:szCs w:val="24"/>
                <w:lang w:eastAsia="bg-BG"/>
              </w:rPr>
              <w:t>0</w:t>
            </w:r>
          </w:p>
        </w:tc>
      </w:tr>
    </w:tbl>
    <w:p w:rsidR="00C42DF8" w:rsidRPr="00E21359" w:rsidRDefault="00C42DF8">
      <w:pPr>
        <w:jc w:val="both"/>
        <w:rPr>
          <w:sz w:val="8"/>
          <w:szCs w:val="8"/>
        </w:rPr>
      </w:pPr>
    </w:p>
    <w:p w:rsidR="00C42DF8" w:rsidRDefault="00C42DF8">
      <w:pPr>
        <w:jc w:val="both"/>
        <w:rPr>
          <w:sz w:val="24"/>
          <w:szCs w:val="24"/>
        </w:rPr>
      </w:pPr>
      <w:r w:rsidRPr="00DE671C">
        <w:rPr>
          <w:sz w:val="24"/>
          <w:szCs w:val="24"/>
        </w:rPr>
        <w:t>Отсрочените данъци за сравнителния период 2013 г. могат да бъдат обобщени, както следва:</w:t>
      </w:r>
    </w:p>
    <w:p w:rsidR="00C42DF8" w:rsidRPr="00E21359" w:rsidRDefault="00C42DF8">
      <w:pPr>
        <w:jc w:val="both"/>
        <w:rPr>
          <w:sz w:val="8"/>
          <w:szCs w:val="8"/>
        </w:rPr>
      </w:pPr>
    </w:p>
    <w:tbl>
      <w:tblPr>
        <w:tblW w:w="9058" w:type="dxa"/>
        <w:tblInd w:w="-20" w:type="dxa"/>
        <w:tblLayout w:type="fixed"/>
        <w:tblCellMar>
          <w:left w:w="70" w:type="dxa"/>
          <w:right w:w="70" w:type="dxa"/>
        </w:tblCellMar>
        <w:tblLook w:val="00A0"/>
      </w:tblPr>
      <w:tblGrid>
        <w:gridCol w:w="4768"/>
        <w:gridCol w:w="1134"/>
        <w:gridCol w:w="1643"/>
        <w:gridCol w:w="1513"/>
      </w:tblGrid>
      <w:tr w:rsidR="00C42DF8" w:rsidRPr="00505E44" w:rsidTr="008A1E85">
        <w:trPr>
          <w:cantSplit/>
          <w:trHeight w:val="270"/>
        </w:trPr>
        <w:tc>
          <w:tcPr>
            <w:tcW w:w="4768" w:type="dxa"/>
            <w:vMerge w:val="restart"/>
            <w:tcBorders>
              <w:top w:val="nil"/>
              <w:left w:val="nil"/>
              <w:bottom w:val="nil"/>
              <w:right w:val="nil"/>
            </w:tcBorders>
          </w:tcPr>
          <w:p w:rsidR="00C42DF8" w:rsidRPr="00505E44" w:rsidRDefault="00C42DF8" w:rsidP="00DE671C">
            <w:pPr>
              <w:rPr>
                <w:rFonts w:cs="Times New Roman"/>
                <w:b/>
                <w:bCs/>
                <w:color w:val="000000"/>
                <w:sz w:val="24"/>
                <w:szCs w:val="24"/>
                <w:lang w:eastAsia="bg-BG"/>
              </w:rPr>
            </w:pPr>
            <w:r w:rsidRPr="00505E44">
              <w:rPr>
                <w:rFonts w:cs="Times New Roman"/>
                <w:b/>
                <w:bCs/>
                <w:color w:val="000000"/>
                <w:sz w:val="24"/>
                <w:szCs w:val="24"/>
                <w:lang w:eastAsia="bg-BG"/>
              </w:rPr>
              <w:t>Отсрочени данъчни пасиви (активи)</w:t>
            </w:r>
          </w:p>
        </w:tc>
        <w:tc>
          <w:tcPr>
            <w:tcW w:w="1134" w:type="dxa"/>
            <w:vMerge w:val="restart"/>
            <w:tcBorders>
              <w:top w:val="nil"/>
              <w:left w:val="nil"/>
              <w:bottom w:val="nil"/>
              <w:right w:val="nil"/>
            </w:tcBorders>
          </w:tcPr>
          <w:p w:rsidR="00C42DF8" w:rsidRPr="00505E44" w:rsidRDefault="00C42DF8" w:rsidP="00DE671C">
            <w:pPr>
              <w:jc w:val="right"/>
              <w:rPr>
                <w:rFonts w:cs="Times New Roman"/>
                <w:b/>
                <w:bCs/>
                <w:color w:val="000000"/>
                <w:sz w:val="24"/>
                <w:szCs w:val="24"/>
                <w:lang w:eastAsia="bg-BG"/>
              </w:rPr>
            </w:pPr>
            <w:r w:rsidRPr="00505E44">
              <w:rPr>
                <w:rFonts w:cs="Times New Roman"/>
                <w:b/>
                <w:bCs/>
                <w:color w:val="000000"/>
                <w:sz w:val="24"/>
                <w:szCs w:val="24"/>
                <w:lang w:eastAsia="bg-BG"/>
              </w:rPr>
              <w:t>1 януари 2013 г.</w:t>
            </w:r>
          </w:p>
        </w:tc>
        <w:tc>
          <w:tcPr>
            <w:tcW w:w="1643" w:type="dxa"/>
            <w:vMerge w:val="restart"/>
            <w:tcBorders>
              <w:top w:val="nil"/>
              <w:left w:val="nil"/>
              <w:bottom w:val="nil"/>
              <w:right w:val="nil"/>
            </w:tcBorders>
          </w:tcPr>
          <w:p w:rsidR="00C42DF8" w:rsidRPr="00505E44" w:rsidRDefault="00C42DF8" w:rsidP="00DE671C">
            <w:pPr>
              <w:jc w:val="right"/>
              <w:rPr>
                <w:rFonts w:cs="Times New Roman"/>
                <w:b/>
                <w:bCs/>
                <w:color w:val="000000"/>
                <w:sz w:val="24"/>
                <w:szCs w:val="24"/>
                <w:lang w:eastAsia="bg-BG"/>
              </w:rPr>
            </w:pPr>
            <w:r w:rsidRPr="00505E44">
              <w:rPr>
                <w:rFonts w:cs="Times New Roman"/>
                <w:b/>
                <w:bCs/>
                <w:color w:val="000000"/>
                <w:sz w:val="24"/>
                <w:szCs w:val="24"/>
                <w:lang w:eastAsia="bg-BG"/>
              </w:rPr>
              <w:t>Признати в печалбата или загубата</w:t>
            </w:r>
          </w:p>
        </w:tc>
        <w:tc>
          <w:tcPr>
            <w:tcW w:w="1513" w:type="dxa"/>
            <w:vMerge w:val="restart"/>
            <w:tcBorders>
              <w:top w:val="nil"/>
              <w:left w:val="nil"/>
              <w:bottom w:val="nil"/>
              <w:right w:val="nil"/>
            </w:tcBorders>
          </w:tcPr>
          <w:p w:rsidR="00C42DF8" w:rsidRPr="00505E44" w:rsidRDefault="00C42DF8" w:rsidP="00DE671C">
            <w:pPr>
              <w:jc w:val="right"/>
              <w:rPr>
                <w:rFonts w:cs="Times New Roman"/>
                <w:b/>
                <w:bCs/>
                <w:color w:val="000000"/>
                <w:sz w:val="24"/>
                <w:szCs w:val="24"/>
                <w:lang w:eastAsia="bg-BG"/>
              </w:rPr>
            </w:pPr>
            <w:r w:rsidRPr="00505E44">
              <w:rPr>
                <w:rFonts w:cs="Times New Roman"/>
                <w:b/>
                <w:bCs/>
                <w:color w:val="000000"/>
                <w:sz w:val="24"/>
                <w:szCs w:val="24"/>
                <w:lang w:eastAsia="bg-BG"/>
              </w:rPr>
              <w:t>31 декември 2013 г.</w:t>
            </w:r>
          </w:p>
        </w:tc>
      </w:tr>
      <w:tr w:rsidR="00C42DF8" w:rsidRPr="00505E44" w:rsidTr="008A1E85">
        <w:trPr>
          <w:cantSplit/>
          <w:trHeight w:val="270"/>
        </w:trPr>
        <w:tc>
          <w:tcPr>
            <w:tcW w:w="4768" w:type="dxa"/>
            <w:vMerge/>
            <w:tcBorders>
              <w:top w:val="nil"/>
              <w:left w:val="nil"/>
              <w:bottom w:val="nil"/>
              <w:right w:val="nil"/>
            </w:tcBorders>
            <w:vAlign w:val="center"/>
          </w:tcPr>
          <w:p w:rsidR="00C42DF8" w:rsidRPr="00505E44" w:rsidRDefault="00C42DF8" w:rsidP="00DE671C">
            <w:pPr>
              <w:rPr>
                <w:rFonts w:cs="Times New Roman"/>
                <w:b/>
                <w:bCs/>
                <w:color w:val="000000"/>
                <w:sz w:val="24"/>
                <w:szCs w:val="24"/>
                <w:lang w:eastAsia="bg-BG"/>
              </w:rPr>
            </w:pPr>
          </w:p>
        </w:tc>
        <w:tc>
          <w:tcPr>
            <w:tcW w:w="1134" w:type="dxa"/>
            <w:vMerge/>
            <w:tcBorders>
              <w:top w:val="nil"/>
              <w:left w:val="nil"/>
              <w:bottom w:val="nil"/>
              <w:right w:val="nil"/>
            </w:tcBorders>
            <w:vAlign w:val="center"/>
          </w:tcPr>
          <w:p w:rsidR="00C42DF8" w:rsidRPr="00505E44" w:rsidRDefault="00C42DF8" w:rsidP="00DE671C">
            <w:pPr>
              <w:rPr>
                <w:rFonts w:cs="Times New Roman"/>
                <w:b/>
                <w:bCs/>
                <w:color w:val="000000"/>
                <w:sz w:val="24"/>
                <w:szCs w:val="24"/>
                <w:lang w:eastAsia="bg-BG"/>
              </w:rPr>
            </w:pPr>
          </w:p>
        </w:tc>
        <w:tc>
          <w:tcPr>
            <w:tcW w:w="1643" w:type="dxa"/>
            <w:vMerge/>
            <w:tcBorders>
              <w:top w:val="nil"/>
              <w:left w:val="nil"/>
              <w:bottom w:val="nil"/>
              <w:right w:val="nil"/>
            </w:tcBorders>
            <w:vAlign w:val="center"/>
          </w:tcPr>
          <w:p w:rsidR="00C42DF8" w:rsidRPr="00505E44" w:rsidRDefault="00C42DF8" w:rsidP="00DE671C">
            <w:pPr>
              <w:rPr>
                <w:rFonts w:cs="Times New Roman"/>
                <w:b/>
                <w:bCs/>
                <w:color w:val="000000"/>
                <w:sz w:val="24"/>
                <w:szCs w:val="24"/>
                <w:lang w:eastAsia="bg-BG"/>
              </w:rPr>
            </w:pPr>
          </w:p>
        </w:tc>
        <w:tc>
          <w:tcPr>
            <w:tcW w:w="1513" w:type="dxa"/>
            <w:vMerge/>
            <w:tcBorders>
              <w:top w:val="nil"/>
              <w:left w:val="nil"/>
              <w:bottom w:val="nil"/>
              <w:right w:val="nil"/>
            </w:tcBorders>
            <w:vAlign w:val="center"/>
          </w:tcPr>
          <w:p w:rsidR="00C42DF8" w:rsidRPr="00505E44" w:rsidRDefault="00C42DF8" w:rsidP="00DE671C">
            <w:pPr>
              <w:rPr>
                <w:rFonts w:cs="Times New Roman"/>
                <w:b/>
                <w:bCs/>
                <w:color w:val="000000"/>
                <w:sz w:val="24"/>
                <w:szCs w:val="24"/>
                <w:lang w:eastAsia="bg-BG"/>
              </w:rPr>
            </w:pPr>
          </w:p>
        </w:tc>
      </w:tr>
      <w:tr w:rsidR="00C42DF8" w:rsidRPr="00505E44" w:rsidTr="008A1E85">
        <w:trPr>
          <w:trHeight w:val="161"/>
        </w:trPr>
        <w:tc>
          <w:tcPr>
            <w:tcW w:w="4768" w:type="dxa"/>
            <w:tcBorders>
              <w:top w:val="nil"/>
              <w:left w:val="nil"/>
              <w:bottom w:val="nil"/>
              <w:right w:val="nil"/>
            </w:tcBorders>
          </w:tcPr>
          <w:p w:rsidR="00C42DF8" w:rsidRPr="00505E44" w:rsidRDefault="00C42DF8" w:rsidP="00DE671C">
            <w:pPr>
              <w:rPr>
                <w:rFonts w:cs="Times New Roman"/>
                <w:b/>
                <w:bCs/>
                <w:color w:val="000000"/>
                <w:sz w:val="24"/>
                <w:szCs w:val="24"/>
                <w:lang w:eastAsia="bg-BG"/>
              </w:rPr>
            </w:pPr>
          </w:p>
        </w:tc>
        <w:tc>
          <w:tcPr>
            <w:tcW w:w="1134" w:type="dxa"/>
            <w:tcBorders>
              <w:top w:val="nil"/>
              <w:left w:val="nil"/>
              <w:bottom w:val="nil"/>
              <w:right w:val="nil"/>
            </w:tcBorders>
            <w:vAlign w:val="bottom"/>
          </w:tcPr>
          <w:p w:rsidR="00C42DF8" w:rsidRPr="00505E44" w:rsidRDefault="00C42DF8" w:rsidP="00DE671C">
            <w:pPr>
              <w:jc w:val="right"/>
              <w:rPr>
                <w:rFonts w:cs="Times New Roman"/>
                <w:b/>
                <w:bCs/>
                <w:color w:val="000000"/>
                <w:sz w:val="24"/>
                <w:szCs w:val="24"/>
                <w:lang w:eastAsia="bg-BG"/>
              </w:rPr>
            </w:pPr>
            <w:r w:rsidRPr="00505E44">
              <w:rPr>
                <w:rFonts w:cs="Times New Roman"/>
                <w:b/>
                <w:bCs/>
                <w:color w:val="000000"/>
                <w:sz w:val="24"/>
                <w:szCs w:val="24"/>
                <w:lang w:eastAsia="bg-BG"/>
              </w:rPr>
              <w:t>‘000 лв.</w:t>
            </w:r>
          </w:p>
        </w:tc>
        <w:tc>
          <w:tcPr>
            <w:tcW w:w="1643" w:type="dxa"/>
            <w:tcBorders>
              <w:top w:val="nil"/>
              <w:left w:val="nil"/>
              <w:bottom w:val="nil"/>
              <w:right w:val="nil"/>
            </w:tcBorders>
            <w:vAlign w:val="bottom"/>
          </w:tcPr>
          <w:p w:rsidR="00C42DF8" w:rsidRPr="00505E44" w:rsidRDefault="00C42DF8" w:rsidP="00DE671C">
            <w:pPr>
              <w:jc w:val="right"/>
              <w:rPr>
                <w:rFonts w:cs="Times New Roman"/>
                <w:b/>
                <w:bCs/>
                <w:color w:val="000000"/>
                <w:sz w:val="24"/>
                <w:szCs w:val="24"/>
                <w:lang w:eastAsia="bg-BG"/>
              </w:rPr>
            </w:pPr>
            <w:r w:rsidRPr="00505E44">
              <w:rPr>
                <w:rFonts w:cs="Times New Roman"/>
                <w:b/>
                <w:bCs/>
                <w:color w:val="000000"/>
                <w:sz w:val="24"/>
                <w:szCs w:val="24"/>
                <w:lang w:eastAsia="bg-BG"/>
              </w:rPr>
              <w:t>‘000 лв.</w:t>
            </w:r>
          </w:p>
        </w:tc>
        <w:tc>
          <w:tcPr>
            <w:tcW w:w="1513" w:type="dxa"/>
            <w:tcBorders>
              <w:top w:val="nil"/>
              <w:left w:val="nil"/>
              <w:bottom w:val="nil"/>
              <w:right w:val="nil"/>
            </w:tcBorders>
            <w:vAlign w:val="bottom"/>
          </w:tcPr>
          <w:p w:rsidR="00C42DF8" w:rsidRPr="00505E44" w:rsidRDefault="00C42DF8" w:rsidP="00DE671C">
            <w:pPr>
              <w:jc w:val="right"/>
              <w:rPr>
                <w:rFonts w:cs="Times New Roman"/>
                <w:b/>
                <w:bCs/>
                <w:color w:val="000000"/>
                <w:sz w:val="24"/>
                <w:szCs w:val="24"/>
                <w:lang w:eastAsia="bg-BG"/>
              </w:rPr>
            </w:pPr>
            <w:r w:rsidRPr="00505E44">
              <w:rPr>
                <w:rFonts w:cs="Times New Roman"/>
                <w:b/>
                <w:bCs/>
                <w:color w:val="000000"/>
                <w:sz w:val="24"/>
                <w:szCs w:val="24"/>
                <w:lang w:eastAsia="bg-BG"/>
              </w:rPr>
              <w:t>‘000 лв.</w:t>
            </w:r>
          </w:p>
        </w:tc>
      </w:tr>
      <w:tr w:rsidR="00C42DF8" w:rsidRPr="00505E44" w:rsidTr="008A1E85">
        <w:trPr>
          <w:trHeight w:val="161"/>
        </w:trPr>
        <w:tc>
          <w:tcPr>
            <w:tcW w:w="4768" w:type="dxa"/>
            <w:tcBorders>
              <w:top w:val="nil"/>
              <w:left w:val="nil"/>
              <w:bottom w:val="nil"/>
              <w:right w:val="nil"/>
            </w:tcBorders>
            <w:vAlign w:val="bottom"/>
          </w:tcPr>
          <w:p w:rsidR="00C42DF8" w:rsidRPr="00505E44" w:rsidRDefault="00C42DF8" w:rsidP="00DE671C">
            <w:pPr>
              <w:rPr>
                <w:rFonts w:cs="Times New Roman"/>
                <w:b/>
                <w:color w:val="000000"/>
                <w:sz w:val="24"/>
                <w:szCs w:val="24"/>
                <w:lang w:eastAsia="bg-BG"/>
              </w:rPr>
            </w:pPr>
            <w:r w:rsidRPr="00505E44">
              <w:rPr>
                <w:rFonts w:cs="Times New Roman"/>
                <w:b/>
                <w:color w:val="000000"/>
                <w:sz w:val="24"/>
                <w:szCs w:val="24"/>
                <w:lang w:eastAsia="bg-BG"/>
              </w:rPr>
              <w:t>Нетекущи активи</w:t>
            </w:r>
          </w:p>
        </w:tc>
        <w:tc>
          <w:tcPr>
            <w:tcW w:w="1134" w:type="dxa"/>
            <w:tcBorders>
              <w:top w:val="nil"/>
              <w:left w:val="nil"/>
              <w:bottom w:val="nil"/>
              <w:right w:val="nil"/>
            </w:tcBorders>
            <w:vAlign w:val="bottom"/>
          </w:tcPr>
          <w:p w:rsidR="00C42DF8" w:rsidRPr="00505E44" w:rsidRDefault="00C42DF8" w:rsidP="00DE671C">
            <w:pPr>
              <w:jc w:val="right"/>
              <w:rPr>
                <w:rFonts w:cs="Times New Roman"/>
                <w:color w:val="000000"/>
                <w:sz w:val="24"/>
                <w:szCs w:val="24"/>
                <w:lang w:eastAsia="bg-BG"/>
              </w:rPr>
            </w:pPr>
          </w:p>
        </w:tc>
        <w:tc>
          <w:tcPr>
            <w:tcW w:w="1643" w:type="dxa"/>
            <w:tcBorders>
              <w:top w:val="nil"/>
              <w:left w:val="nil"/>
              <w:bottom w:val="nil"/>
              <w:right w:val="nil"/>
            </w:tcBorders>
            <w:vAlign w:val="bottom"/>
          </w:tcPr>
          <w:p w:rsidR="00C42DF8" w:rsidRPr="00505E44" w:rsidRDefault="00C42DF8" w:rsidP="00DE671C">
            <w:pPr>
              <w:jc w:val="right"/>
              <w:rPr>
                <w:rFonts w:cs="Times New Roman"/>
                <w:color w:val="000000"/>
                <w:sz w:val="24"/>
                <w:szCs w:val="24"/>
                <w:lang w:eastAsia="bg-BG"/>
              </w:rPr>
            </w:pPr>
          </w:p>
        </w:tc>
        <w:tc>
          <w:tcPr>
            <w:tcW w:w="1513" w:type="dxa"/>
            <w:tcBorders>
              <w:top w:val="nil"/>
              <w:left w:val="nil"/>
              <w:bottom w:val="nil"/>
              <w:right w:val="nil"/>
            </w:tcBorders>
            <w:vAlign w:val="bottom"/>
          </w:tcPr>
          <w:p w:rsidR="00C42DF8" w:rsidRPr="00505E44" w:rsidRDefault="00C42DF8" w:rsidP="00DE671C">
            <w:pPr>
              <w:jc w:val="right"/>
              <w:rPr>
                <w:rFonts w:cs="Times New Roman"/>
                <w:color w:val="000000"/>
                <w:sz w:val="24"/>
                <w:szCs w:val="24"/>
                <w:lang w:eastAsia="bg-BG"/>
              </w:rPr>
            </w:pPr>
          </w:p>
        </w:tc>
      </w:tr>
      <w:tr w:rsidR="00C42DF8" w:rsidRPr="00505E44" w:rsidTr="008A1E85">
        <w:trPr>
          <w:cantSplit/>
          <w:trHeight w:val="250"/>
        </w:trPr>
        <w:tc>
          <w:tcPr>
            <w:tcW w:w="4768" w:type="dxa"/>
            <w:tcBorders>
              <w:top w:val="nil"/>
              <w:left w:val="nil"/>
              <w:bottom w:val="nil"/>
              <w:right w:val="nil"/>
            </w:tcBorders>
            <w:vAlign w:val="bottom"/>
          </w:tcPr>
          <w:p w:rsidR="00C42DF8" w:rsidRPr="00505E44" w:rsidRDefault="00C42DF8" w:rsidP="00DE671C">
            <w:pPr>
              <w:rPr>
                <w:rFonts w:cs="Times New Roman"/>
                <w:color w:val="000000"/>
                <w:sz w:val="24"/>
                <w:szCs w:val="24"/>
                <w:lang w:eastAsia="bg-BG"/>
              </w:rPr>
            </w:pPr>
          </w:p>
        </w:tc>
        <w:tc>
          <w:tcPr>
            <w:tcW w:w="1134" w:type="dxa"/>
            <w:tcBorders>
              <w:top w:val="nil"/>
              <w:left w:val="nil"/>
              <w:bottom w:val="nil"/>
              <w:right w:val="nil"/>
            </w:tcBorders>
            <w:vAlign w:val="bottom"/>
          </w:tcPr>
          <w:p w:rsidR="00C42DF8" w:rsidRPr="00505E44" w:rsidRDefault="00C42DF8" w:rsidP="00DE671C">
            <w:pPr>
              <w:jc w:val="right"/>
              <w:rPr>
                <w:rFonts w:cs="Times New Roman"/>
                <w:color w:val="000000"/>
                <w:sz w:val="24"/>
                <w:szCs w:val="24"/>
                <w:lang w:eastAsia="bg-BG"/>
              </w:rPr>
            </w:pPr>
          </w:p>
        </w:tc>
        <w:tc>
          <w:tcPr>
            <w:tcW w:w="1643" w:type="dxa"/>
            <w:tcBorders>
              <w:top w:val="nil"/>
              <w:left w:val="nil"/>
              <w:bottom w:val="nil"/>
              <w:right w:val="nil"/>
            </w:tcBorders>
            <w:vAlign w:val="bottom"/>
          </w:tcPr>
          <w:p w:rsidR="00C42DF8" w:rsidRPr="00505E44" w:rsidRDefault="00C42DF8" w:rsidP="00DE671C">
            <w:pPr>
              <w:jc w:val="right"/>
              <w:rPr>
                <w:rFonts w:cs="Times New Roman"/>
                <w:color w:val="000000"/>
                <w:sz w:val="24"/>
                <w:szCs w:val="24"/>
                <w:lang w:eastAsia="bg-BG"/>
              </w:rPr>
            </w:pPr>
          </w:p>
        </w:tc>
        <w:tc>
          <w:tcPr>
            <w:tcW w:w="1513" w:type="dxa"/>
            <w:tcBorders>
              <w:top w:val="nil"/>
              <w:left w:val="nil"/>
              <w:bottom w:val="nil"/>
              <w:right w:val="nil"/>
            </w:tcBorders>
            <w:vAlign w:val="bottom"/>
          </w:tcPr>
          <w:p w:rsidR="00C42DF8" w:rsidRPr="00505E44" w:rsidRDefault="00C42DF8" w:rsidP="00DE671C">
            <w:pPr>
              <w:jc w:val="right"/>
              <w:rPr>
                <w:rFonts w:cs="Times New Roman"/>
                <w:color w:val="000000"/>
                <w:sz w:val="24"/>
                <w:szCs w:val="24"/>
                <w:lang w:eastAsia="bg-BG"/>
              </w:rPr>
            </w:pPr>
          </w:p>
        </w:tc>
      </w:tr>
      <w:tr w:rsidR="00C42DF8" w:rsidRPr="00505E44" w:rsidTr="008A1E85">
        <w:trPr>
          <w:trHeight w:val="161"/>
        </w:trPr>
        <w:tc>
          <w:tcPr>
            <w:tcW w:w="4768" w:type="dxa"/>
            <w:tcBorders>
              <w:top w:val="nil"/>
              <w:left w:val="nil"/>
              <w:bottom w:val="nil"/>
              <w:right w:val="nil"/>
            </w:tcBorders>
            <w:vAlign w:val="bottom"/>
          </w:tcPr>
          <w:p w:rsidR="00C42DF8" w:rsidRPr="00505E44" w:rsidRDefault="00C42DF8" w:rsidP="00DE671C">
            <w:pPr>
              <w:rPr>
                <w:rFonts w:cs="Times New Roman"/>
                <w:color w:val="000000"/>
                <w:sz w:val="24"/>
                <w:szCs w:val="24"/>
                <w:lang w:eastAsia="bg-BG"/>
              </w:rPr>
            </w:pPr>
            <w:r w:rsidRPr="00505E44">
              <w:rPr>
                <w:rFonts w:cs="Times New Roman"/>
                <w:color w:val="000000"/>
                <w:sz w:val="24"/>
                <w:szCs w:val="24"/>
                <w:lang w:eastAsia="bg-BG"/>
              </w:rPr>
              <w:t>Имоти, машини и съоръжения</w:t>
            </w:r>
          </w:p>
        </w:tc>
        <w:tc>
          <w:tcPr>
            <w:tcW w:w="1134" w:type="dxa"/>
            <w:tcBorders>
              <w:top w:val="nil"/>
              <w:left w:val="nil"/>
              <w:bottom w:val="nil"/>
              <w:right w:val="nil"/>
            </w:tcBorders>
            <w:vAlign w:val="bottom"/>
          </w:tcPr>
          <w:p w:rsidR="00C42DF8" w:rsidRPr="00505E44" w:rsidRDefault="00C42DF8" w:rsidP="00DE671C">
            <w:pPr>
              <w:jc w:val="right"/>
              <w:rPr>
                <w:rFonts w:cs="Times New Roman"/>
                <w:color w:val="000000"/>
                <w:sz w:val="24"/>
                <w:szCs w:val="24"/>
                <w:lang w:eastAsia="bg-BG"/>
              </w:rPr>
            </w:pPr>
            <w:r w:rsidRPr="00505E44">
              <w:rPr>
                <w:rFonts w:cs="Times New Roman"/>
                <w:color w:val="000000"/>
                <w:sz w:val="24"/>
                <w:szCs w:val="24"/>
                <w:lang w:eastAsia="bg-BG"/>
              </w:rPr>
              <w:t>1 343</w:t>
            </w:r>
          </w:p>
        </w:tc>
        <w:tc>
          <w:tcPr>
            <w:tcW w:w="1643" w:type="dxa"/>
            <w:tcBorders>
              <w:top w:val="nil"/>
              <w:left w:val="nil"/>
              <w:bottom w:val="nil"/>
              <w:right w:val="nil"/>
            </w:tcBorders>
            <w:vAlign w:val="bottom"/>
          </w:tcPr>
          <w:p w:rsidR="00C42DF8" w:rsidRPr="00505E44" w:rsidRDefault="00C42DF8" w:rsidP="00DE671C">
            <w:pPr>
              <w:jc w:val="right"/>
              <w:rPr>
                <w:rFonts w:cs="Times New Roman"/>
                <w:color w:val="000000"/>
                <w:sz w:val="24"/>
                <w:szCs w:val="24"/>
                <w:lang w:eastAsia="bg-BG"/>
              </w:rPr>
            </w:pPr>
            <w:r w:rsidRPr="00505E44">
              <w:rPr>
                <w:rFonts w:cs="Times New Roman"/>
                <w:color w:val="000000"/>
                <w:sz w:val="24"/>
                <w:szCs w:val="24"/>
                <w:lang w:eastAsia="bg-BG"/>
              </w:rPr>
              <w:t>210</w:t>
            </w:r>
          </w:p>
        </w:tc>
        <w:tc>
          <w:tcPr>
            <w:tcW w:w="1513" w:type="dxa"/>
            <w:tcBorders>
              <w:top w:val="nil"/>
              <w:left w:val="nil"/>
              <w:bottom w:val="nil"/>
              <w:right w:val="nil"/>
            </w:tcBorders>
            <w:vAlign w:val="bottom"/>
          </w:tcPr>
          <w:p w:rsidR="00C42DF8" w:rsidRPr="00505E44" w:rsidRDefault="00C42DF8" w:rsidP="00DE671C">
            <w:pPr>
              <w:jc w:val="right"/>
              <w:rPr>
                <w:rFonts w:cs="Times New Roman"/>
                <w:color w:val="000000"/>
                <w:sz w:val="24"/>
                <w:szCs w:val="24"/>
                <w:lang w:eastAsia="bg-BG"/>
              </w:rPr>
            </w:pPr>
            <w:r w:rsidRPr="00505E44">
              <w:rPr>
                <w:rFonts w:cs="Times New Roman"/>
                <w:color w:val="000000"/>
                <w:sz w:val="24"/>
                <w:szCs w:val="24"/>
                <w:lang w:eastAsia="bg-BG"/>
              </w:rPr>
              <w:t>1 553</w:t>
            </w:r>
          </w:p>
        </w:tc>
      </w:tr>
      <w:tr w:rsidR="00C42DF8" w:rsidRPr="00505E44" w:rsidTr="008A1E85">
        <w:trPr>
          <w:trHeight w:val="161"/>
        </w:trPr>
        <w:tc>
          <w:tcPr>
            <w:tcW w:w="4768" w:type="dxa"/>
            <w:tcBorders>
              <w:top w:val="nil"/>
              <w:left w:val="nil"/>
              <w:bottom w:val="nil"/>
              <w:right w:val="nil"/>
            </w:tcBorders>
            <w:vAlign w:val="bottom"/>
          </w:tcPr>
          <w:p w:rsidR="00C42DF8" w:rsidRPr="00505E44" w:rsidRDefault="00C42DF8" w:rsidP="00DE671C">
            <w:pPr>
              <w:rPr>
                <w:rFonts w:cs="Times New Roman"/>
                <w:color w:val="000000"/>
                <w:sz w:val="24"/>
                <w:szCs w:val="24"/>
                <w:lang w:eastAsia="bg-BG"/>
              </w:rPr>
            </w:pPr>
            <w:r w:rsidRPr="00505E44">
              <w:rPr>
                <w:rFonts w:cs="Times New Roman"/>
                <w:color w:val="000000"/>
                <w:sz w:val="24"/>
                <w:szCs w:val="24"/>
                <w:lang w:eastAsia="bg-BG"/>
              </w:rPr>
              <w:t>Инвестиции в съвместни предприятия</w:t>
            </w:r>
          </w:p>
        </w:tc>
        <w:tc>
          <w:tcPr>
            <w:tcW w:w="1134" w:type="dxa"/>
            <w:tcBorders>
              <w:top w:val="nil"/>
              <w:left w:val="nil"/>
              <w:bottom w:val="nil"/>
              <w:right w:val="nil"/>
            </w:tcBorders>
            <w:vAlign w:val="bottom"/>
          </w:tcPr>
          <w:p w:rsidR="00C42DF8" w:rsidRPr="00505E44" w:rsidRDefault="00C42DF8" w:rsidP="00DE671C">
            <w:pPr>
              <w:jc w:val="right"/>
              <w:rPr>
                <w:rFonts w:cs="Times New Roman"/>
                <w:color w:val="000000"/>
                <w:sz w:val="24"/>
                <w:szCs w:val="24"/>
                <w:lang w:eastAsia="bg-BG"/>
              </w:rPr>
            </w:pPr>
            <w:r w:rsidRPr="00505E44">
              <w:rPr>
                <w:rFonts w:cs="Times New Roman"/>
                <w:color w:val="000000"/>
                <w:sz w:val="24"/>
                <w:szCs w:val="24"/>
                <w:lang w:eastAsia="bg-BG"/>
              </w:rPr>
              <w:t>(5)</w:t>
            </w:r>
          </w:p>
        </w:tc>
        <w:tc>
          <w:tcPr>
            <w:tcW w:w="1643" w:type="dxa"/>
            <w:tcBorders>
              <w:top w:val="nil"/>
              <w:left w:val="nil"/>
              <w:bottom w:val="nil"/>
              <w:right w:val="nil"/>
            </w:tcBorders>
            <w:vAlign w:val="bottom"/>
          </w:tcPr>
          <w:p w:rsidR="00C42DF8" w:rsidRPr="00505E44" w:rsidRDefault="00C42DF8" w:rsidP="00DE671C">
            <w:pPr>
              <w:jc w:val="right"/>
              <w:rPr>
                <w:rFonts w:cs="Times New Roman"/>
                <w:color w:val="000000"/>
                <w:sz w:val="24"/>
                <w:szCs w:val="24"/>
                <w:lang w:eastAsia="bg-BG"/>
              </w:rPr>
            </w:pPr>
            <w:r w:rsidRPr="00505E44">
              <w:rPr>
                <w:rFonts w:cs="Times New Roman"/>
                <w:color w:val="000000"/>
                <w:sz w:val="24"/>
                <w:szCs w:val="24"/>
                <w:lang w:eastAsia="bg-BG"/>
              </w:rPr>
              <w:t>-</w:t>
            </w:r>
          </w:p>
        </w:tc>
        <w:tc>
          <w:tcPr>
            <w:tcW w:w="1513" w:type="dxa"/>
            <w:tcBorders>
              <w:top w:val="nil"/>
              <w:left w:val="nil"/>
              <w:bottom w:val="nil"/>
              <w:right w:val="nil"/>
            </w:tcBorders>
            <w:vAlign w:val="bottom"/>
          </w:tcPr>
          <w:p w:rsidR="00C42DF8" w:rsidRPr="00505E44" w:rsidRDefault="00C42DF8" w:rsidP="00DE671C">
            <w:pPr>
              <w:jc w:val="right"/>
              <w:rPr>
                <w:rFonts w:cs="Times New Roman"/>
                <w:color w:val="000000"/>
                <w:sz w:val="24"/>
                <w:szCs w:val="24"/>
                <w:lang w:eastAsia="bg-BG"/>
              </w:rPr>
            </w:pPr>
            <w:r w:rsidRPr="00505E44">
              <w:rPr>
                <w:rFonts w:cs="Times New Roman"/>
                <w:color w:val="000000"/>
                <w:sz w:val="24"/>
                <w:szCs w:val="24"/>
                <w:lang w:eastAsia="bg-BG"/>
              </w:rPr>
              <w:t>(5)</w:t>
            </w:r>
          </w:p>
        </w:tc>
      </w:tr>
      <w:tr w:rsidR="00C42DF8" w:rsidRPr="00505E44" w:rsidTr="008A1E85">
        <w:trPr>
          <w:trHeight w:val="161"/>
        </w:trPr>
        <w:tc>
          <w:tcPr>
            <w:tcW w:w="4768" w:type="dxa"/>
            <w:tcBorders>
              <w:top w:val="nil"/>
              <w:left w:val="nil"/>
              <w:bottom w:val="nil"/>
              <w:right w:val="nil"/>
            </w:tcBorders>
            <w:vAlign w:val="bottom"/>
          </w:tcPr>
          <w:p w:rsidR="00C42DF8" w:rsidRPr="00505E44" w:rsidRDefault="00C42DF8" w:rsidP="00DE671C">
            <w:pPr>
              <w:rPr>
                <w:rFonts w:cs="Times New Roman"/>
                <w:b/>
                <w:color w:val="000000"/>
                <w:sz w:val="24"/>
                <w:szCs w:val="24"/>
                <w:lang w:eastAsia="bg-BG"/>
              </w:rPr>
            </w:pPr>
            <w:r w:rsidRPr="00505E44">
              <w:rPr>
                <w:rFonts w:cs="Times New Roman"/>
                <w:b/>
                <w:color w:val="000000"/>
                <w:sz w:val="24"/>
                <w:szCs w:val="24"/>
                <w:lang w:eastAsia="bg-BG"/>
              </w:rPr>
              <w:t>Текущи активи</w:t>
            </w:r>
          </w:p>
        </w:tc>
        <w:tc>
          <w:tcPr>
            <w:tcW w:w="1134" w:type="dxa"/>
            <w:tcBorders>
              <w:top w:val="nil"/>
              <w:left w:val="nil"/>
              <w:bottom w:val="nil"/>
              <w:right w:val="nil"/>
            </w:tcBorders>
            <w:vAlign w:val="bottom"/>
          </w:tcPr>
          <w:p w:rsidR="00C42DF8" w:rsidRPr="00505E44" w:rsidRDefault="00C42DF8" w:rsidP="00DE671C">
            <w:pPr>
              <w:jc w:val="right"/>
              <w:rPr>
                <w:rFonts w:cs="Times New Roman"/>
                <w:color w:val="000000"/>
                <w:sz w:val="24"/>
                <w:szCs w:val="24"/>
                <w:lang w:eastAsia="bg-BG"/>
              </w:rPr>
            </w:pPr>
          </w:p>
        </w:tc>
        <w:tc>
          <w:tcPr>
            <w:tcW w:w="1643" w:type="dxa"/>
            <w:tcBorders>
              <w:top w:val="nil"/>
              <w:left w:val="nil"/>
              <w:bottom w:val="nil"/>
              <w:right w:val="nil"/>
            </w:tcBorders>
            <w:vAlign w:val="bottom"/>
          </w:tcPr>
          <w:p w:rsidR="00C42DF8" w:rsidRPr="00505E44" w:rsidRDefault="00C42DF8" w:rsidP="00DE671C">
            <w:pPr>
              <w:jc w:val="right"/>
              <w:rPr>
                <w:rFonts w:cs="Times New Roman"/>
                <w:color w:val="000000"/>
                <w:sz w:val="24"/>
                <w:szCs w:val="24"/>
                <w:lang w:eastAsia="bg-BG"/>
              </w:rPr>
            </w:pPr>
          </w:p>
        </w:tc>
        <w:tc>
          <w:tcPr>
            <w:tcW w:w="1513" w:type="dxa"/>
            <w:tcBorders>
              <w:top w:val="nil"/>
              <w:left w:val="nil"/>
              <w:bottom w:val="nil"/>
              <w:right w:val="nil"/>
            </w:tcBorders>
            <w:vAlign w:val="bottom"/>
          </w:tcPr>
          <w:p w:rsidR="00C42DF8" w:rsidRPr="00505E44" w:rsidRDefault="00C42DF8" w:rsidP="00DE671C">
            <w:pPr>
              <w:jc w:val="right"/>
              <w:rPr>
                <w:rFonts w:cs="Times New Roman"/>
                <w:color w:val="000000"/>
                <w:sz w:val="24"/>
                <w:szCs w:val="24"/>
                <w:lang w:eastAsia="bg-BG"/>
              </w:rPr>
            </w:pPr>
          </w:p>
        </w:tc>
      </w:tr>
      <w:tr w:rsidR="00C42DF8" w:rsidRPr="00505E44" w:rsidTr="008A1E85">
        <w:trPr>
          <w:trHeight w:val="161"/>
        </w:trPr>
        <w:tc>
          <w:tcPr>
            <w:tcW w:w="4768" w:type="dxa"/>
            <w:tcBorders>
              <w:top w:val="nil"/>
              <w:left w:val="nil"/>
              <w:bottom w:val="nil"/>
              <w:right w:val="nil"/>
            </w:tcBorders>
            <w:vAlign w:val="bottom"/>
          </w:tcPr>
          <w:p w:rsidR="00C42DF8" w:rsidRPr="00505E44" w:rsidRDefault="00C42DF8" w:rsidP="00DE671C">
            <w:pPr>
              <w:rPr>
                <w:rFonts w:cs="Times New Roman"/>
                <w:color w:val="000000"/>
                <w:sz w:val="24"/>
                <w:szCs w:val="24"/>
                <w:lang w:eastAsia="bg-BG"/>
              </w:rPr>
            </w:pPr>
            <w:r w:rsidRPr="00505E44">
              <w:rPr>
                <w:rFonts w:cs="Times New Roman"/>
                <w:color w:val="000000"/>
                <w:sz w:val="24"/>
                <w:szCs w:val="24"/>
                <w:lang w:eastAsia="bg-BG"/>
              </w:rPr>
              <w:t>Търговски и други вземания</w:t>
            </w:r>
          </w:p>
        </w:tc>
        <w:tc>
          <w:tcPr>
            <w:tcW w:w="1134" w:type="dxa"/>
            <w:tcBorders>
              <w:top w:val="nil"/>
              <w:left w:val="nil"/>
              <w:bottom w:val="nil"/>
              <w:right w:val="nil"/>
            </w:tcBorders>
            <w:vAlign w:val="bottom"/>
          </w:tcPr>
          <w:p w:rsidR="00C42DF8" w:rsidRPr="00505E44" w:rsidRDefault="00C42DF8" w:rsidP="00DE671C">
            <w:pPr>
              <w:jc w:val="right"/>
              <w:rPr>
                <w:rFonts w:cs="Times New Roman"/>
                <w:color w:val="000000"/>
                <w:sz w:val="24"/>
                <w:szCs w:val="24"/>
                <w:lang w:eastAsia="bg-BG"/>
              </w:rPr>
            </w:pPr>
            <w:r w:rsidRPr="00505E44">
              <w:rPr>
                <w:rFonts w:cs="Times New Roman"/>
                <w:color w:val="000000"/>
                <w:sz w:val="24"/>
                <w:szCs w:val="24"/>
                <w:lang w:eastAsia="bg-BG"/>
              </w:rPr>
              <w:t>(72)</w:t>
            </w:r>
          </w:p>
        </w:tc>
        <w:tc>
          <w:tcPr>
            <w:tcW w:w="1643" w:type="dxa"/>
            <w:tcBorders>
              <w:top w:val="nil"/>
              <w:left w:val="nil"/>
              <w:bottom w:val="nil"/>
              <w:right w:val="nil"/>
            </w:tcBorders>
            <w:vAlign w:val="bottom"/>
          </w:tcPr>
          <w:p w:rsidR="00C42DF8" w:rsidRPr="00505E44" w:rsidRDefault="00C42DF8" w:rsidP="00DE671C">
            <w:pPr>
              <w:jc w:val="right"/>
              <w:rPr>
                <w:rFonts w:cs="Times New Roman"/>
                <w:color w:val="000000"/>
                <w:sz w:val="24"/>
                <w:szCs w:val="24"/>
                <w:lang w:eastAsia="bg-BG"/>
              </w:rPr>
            </w:pPr>
            <w:r w:rsidRPr="00505E44">
              <w:rPr>
                <w:rFonts w:cs="Times New Roman"/>
                <w:color w:val="000000"/>
                <w:sz w:val="24"/>
                <w:szCs w:val="24"/>
                <w:lang w:eastAsia="bg-BG"/>
              </w:rPr>
              <w:t>1</w:t>
            </w:r>
          </w:p>
        </w:tc>
        <w:tc>
          <w:tcPr>
            <w:tcW w:w="1513" w:type="dxa"/>
            <w:tcBorders>
              <w:top w:val="nil"/>
              <w:left w:val="nil"/>
              <w:bottom w:val="nil"/>
              <w:right w:val="nil"/>
            </w:tcBorders>
            <w:vAlign w:val="bottom"/>
          </w:tcPr>
          <w:p w:rsidR="00C42DF8" w:rsidRPr="00505E44" w:rsidRDefault="00C42DF8" w:rsidP="00DE671C">
            <w:pPr>
              <w:jc w:val="right"/>
              <w:rPr>
                <w:rFonts w:cs="Times New Roman"/>
                <w:color w:val="000000"/>
                <w:sz w:val="24"/>
                <w:szCs w:val="24"/>
                <w:lang w:eastAsia="bg-BG"/>
              </w:rPr>
            </w:pPr>
            <w:r w:rsidRPr="00505E44">
              <w:rPr>
                <w:rFonts w:cs="Times New Roman"/>
                <w:color w:val="000000"/>
                <w:sz w:val="24"/>
                <w:szCs w:val="24"/>
                <w:lang w:eastAsia="bg-BG"/>
              </w:rPr>
              <w:t>(71)</w:t>
            </w:r>
          </w:p>
        </w:tc>
      </w:tr>
      <w:tr w:rsidR="00C42DF8" w:rsidRPr="00505E44" w:rsidTr="008A1E85">
        <w:trPr>
          <w:trHeight w:val="161"/>
        </w:trPr>
        <w:tc>
          <w:tcPr>
            <w:tcW w:w="4768" w:type="dxa"/>
            <w:tcBorders>
              <w:top w:val="nil"/>
              <w:left w:val="nil"/>
              <w:bottom w:val="nil"/>
              <w:right w:val="nil"/>
            </w:tcBorders>
            <w:vAlign w:val="bottom"/>
          </w:tcPr>
          <w:p w:rsidR="00C42DF8" w:rsidRPr="00505E44" w:rsidRDefault="00C42DF8" w:rsidP="00DE671C">
            <w:pPr>
              <w:rPr>
                <w:rFonts w:cs="Times New Roman"/>
                <w:b/>
                <w:color w:val="000000"/>
                <w:sz w:val="24"/>
                <w:szCs w:val="24"/>
                <w:lang w:eastAsia="bg-BG"/>
              </w:rPr>
            </w:pPr>
            <w:r w:rsidRPr="00505E44">
              <w:rPr>
                <w:rFonts w:cs="Times New Roman"/>
                <w:b/>
                <w:color w:val="000000"/>
                <w:sz w:val="24"/>
                <w:szCs w:val="24"/>
                <w:lang w:eastAsia="bg-BG"/>
              </w:rPr>
              <w:t>Нетекущи пасиви</w:t>
            </w:r>
          </w:p>
        </w:tc>
        <w:tc>
          <w:tcPr>
            <w:tcW w:w="1134" w:type="dxa"/>
            <w:tcBorders>
              <w:top w:val="nil"/>
              <w:left w:val="nil"/>
              <w:bottom w:val="nil"/>
              <w:right w:val="nil"/>
            </w:tcBorders>
            <w:vAlign w:val="bottom"/>
          </w:tcPr>
          <w:p w:rsidR="00C42DF8" w:rsidRPr="00505E44" w:rsidRDefault="00C42DF8" w:rsidP="00DE671C">
            <w:pPr>
              <w:jc w:val="right"/>
              <w:rPr>
                <w:rFonts w:cs="Times New Roman"/>
                <w:color w:val="000000"/>
                <w:sz w:val="24"/>
                <w:szCs w:val="24"/>
                <w:lang w:eastAsia="bg-BG"/>
              </w:rPr>
            </w:pPr>
          </w:p>
        </w:tc>
        <w:tc>
          <w:tcPr>
            <w:tcW w:w="1643" w:type="dxa"/>
            <w:tcBorders>
              <w:top w:val="nil"/>
              <w:left w:val="nil"/>
              <w:bottom w:val="nil"/>
              <w:right w:val="nil"/>
            </w:tcBorders>
            <w:vAlign w:val="bottom"/>
          </w:tcPr>
          <w:p w:rsidR="00C42DF8" w:rsidRPr="00505E44" w:rsidRDefault="00C42DF8" w:rsidP="00DE671C">
            <w:pPr>
              <w:jc w:val="right"/>
              <w:rPr>
                <w:rFonts w:cs="Times New Roman"/>
                <w:color w:val="000000"/>
                <w:sz w:val="24"/>
                <w:szCs w:val="24"/>
                <w:lang w:eastAsia="bg-BG"/>
              </w:rPr>
            </w:pPr>
          </w:p>
        </w:tc>
        <w:tc>
          <w:tcPr>
            <w:tcW w:w="1513" w:type="dxa"/>
            <w:tcBorders>
              <w:top w:val="nil"/>
              <w:left w:val="nil"/>
              <w:bottom w:val="nil"/>
              <w:right w:val="nil"/>
            </w:tcBorders>
            <w:vAlign w:val="bottom"/>
          </w:tcPr>
          <w:p w:rsidR="00C42DF8" w:rsidRPr="00505E44" w:rsidRDefault="00C42DF8" w:rsidP="00DE671C">
            <w:pPr>
              <w:jc w:val="right"/>
              <w:rPr>
                <w:rFonts w:cs="Times New Roman"/>
                <w:color w:val="000000"/>
                <w:sz w:val="24"/>
                <w:szCs w:val="24"/>
                <w:lang w:eastAsia="bg-BG"/>
              </w:rPr>
            </w:pPr>
          </w:p>
        </w:tc>
      </w:tr>
      <w:tr w:rsidR="00C42DF8" w:rsidRPr="00505E44" w:rsidTr="008A1E85">
        <w:trPr>
          <w:trHeight w:val="161"/>
        </w:trPr>
        <w:tc>
          <w:tcPr>
            <w:tcW w:w="4768" w:type="dxa"/>
            <w:tcBorders>
              <w:top w:val="nil"/>
              <w:left w:val="nil"/>
              <w:bottom w:val="nil"/>
              <w:right w:val="nil"/>
            </w:tcBorders>
            <w:vAlign w:val="bottom"/>
          </w:tcPr>
          <w:p w:rsidR="00C42DF8" w:rsidRPr="00505E44" w:rsidRDefault="00C42DF8" w:rsidP="00DE671C">
            <w:pPr>
              <w:rPr>
                <w:rFonts w:cs="Times New Roman"/>
                <w:color w:val="000000"/>
                <w:sz w:val="24"/>
                <w:szCs w:val="24"/>
                <w:lang w:eastAsia="bg-BG"/>
              </w:rPr>
            </w:pPr>
            <w:r w:rsidRPr="00505E44">
              <w:rPr>
                <w:rFonts w:cs="Times New Roman"/>
                <w:color w:val="000000"/>
                <w:sz w:val="24"/>
                <w:szCs w:val="24"/>
                <w:lang w:eastAsia="bg-BG"/>
              </w:rPr>
              <w:t>Пенсионни и други задължения към персонала</w:t>
            </w:r>
          </w:p>
        </w:tc>
        <w:tc>
          <w:tcPr>
            <w:tcW w:w="1134" w:type="dxa"/>
            <w:tcBorders>
              <w:top w:val="nil"/>
              <w:left w:val="nil"/>
              <w:bottom w:val="nil"/>
              <w:right w:val="nil"/>
            </w:tcBorders>
            <w:vAlign w:val="bottom"/>
          </w:tcPr>
          <w:p w:rsidR="00C42DF8" w:rsidRPr="00505E44" w:rsidRDefault="00C42DF8" w:rsidP="00DE671C">
            <w:pPr>
              <w:jc w:val="right"/>
              <w:rPr>
                <w:rFonts w:cs="Times New Roman"/>
                <w:color w:val="000000"/>
                <w:sz w:val="24"/>
                <w:szCs w:val="24"/>
                <w:lang w:eastAsia="bg-BG"/>
              </w:rPr>
            </w:pPr>
            <w:r w:rsidRPr="00505E44">
              <w:rPr>
                <w:rFonts w:cs="Times New Roman"/>
                <w:color w:val="000000"/>
                <w:sz w:val="24"/>
                <w:szCs w:val="24"/>
                <w:lang w:eastAsia="bg-BG"/>
              </w:rPr>
              <w:t>-</w:t>
            </w:r>
          </w:p>
        </w:tc>
        <w:tc>
          <w:tcPr>
            <w:tcW w:w="1643" w:type="dxa"/>
            <w:tcBorders>
              <w:top w:val="nil"/>
              <w:left w:val="nil"/>
              <w:bottom w:val="nil"/>
              <w:right w:val="nil"/>
            </w:tcBorders>
            <w:vAlign w:val="bottom"/>
          </w:tcPr>
          <w:p w:rsidR="00C42DF8" w:rsidRPr="00505E44" w:rsidRDefault="00C42DF8" w:rsidP="00DE671C">
            <w:pPr>
              <w:jc w:val="right"/>
              <w:rPr>
                <w:rFonts w:cs="Times New Roman"/>
                <w:color w:val="000000"/>
                <w:sz w:val="24"/>
                <w:szCs w:val="24"/>
                <w:lang w:eastAsia="bg-BG"/>
              </w:rPr>
            </w:pPr>
            <w:r w:rsidRPr="00505E44">
              <w:rPr>
                <w:rFonts w:cs="Times New Roman"/>
                <w:color w:val="000000"/>
                <w:sz w:val="24"/>
                <w:szCs w:val="24"/>
                <w:lang w:eastAsia="bg-BG"/>
              </w:rPr>
              <w:t>(1)</w:t>
            </w:r>
          </w:p>
        </w:tc>
        <w:tc>
          <w:tcPr>
            <w:tcW w:w="1513" w:type="dxa"/>
            <w:tcBorders>
              <w:top w:val="nil"/>
              <w:left w:val="nil"/>
              <w:bottom w:val="nil"/>
              <w:right w:val="nil"/>
            </w:tcBorders>
            <w:vAlign w:val="bottom"/>
          </w:tcPr>
          <w:p w:rsidR="00C42DF8" w:rsidRPr="00505E44" w:rsidRDefault="00C42DF8" w:rsidP="00DE671C">
            <w:pPr>
              <w:jc w:val="right"/>
              <w:rPr>
                <w:rFonts w:cs="Times New Roman"/>
                <w:color w:val="000000"/>
                <w:sz w:val="24"/>
                <w:szCs w:val="24"/>
                <w:lang w:eastAsia="bg-BG"/>
              </w:rPr>
            </w:pPr>
            <w:r w:rsidRPr="00505E44">
              <w:rPr>
                <w:rFonts w:cs="Times New Roman"/>
                <w:color w:val="000000"/>
                <w:sz w:val="24"/>
                <w:szCs w:val="24"/>
                <w:lang w:eastAsia="bg-BG"/>
              </w:rPr>
              <w:t>(1)</w:t>
            </w:r>
          </w:p>
        </w:tc>
      </w:tr>
      <w:tr w:rsidR="00C42DF8" w:rsidRPr="00505E44" w:rsidTr="008A1E85">
        <w:trPr>
          <w:trHeight w:val="161"/>
        </w:trPr>
        <w:tc>
          <w:tcPr>
            <w:tcW w:w="4768" w:type="dxa"/>
            <w:tcBorders>
              <w:top w:val="nil"/>
              <w:left w:val="nil"/>
              <w:bottom w:val="nil"/>
              <w:right w:val="nil"/>
            </w:tcBorders>
            <w:vAlign w:val="bottom"/>
          </w:tcPr>
          <w:p w:rsidR="00C42DF8" w:rsidRPr="00505E44" w:rsidRDefault="00C42DF8" w:rsidP="00DE671C">
            <w:pPr>
              <w:rPr>
                <w:rFonts w:cs="Times New Roman"/>
                <w:b/>
                <w:color w:val="000000"/>
                <w:sz w:val="24"/>
                <w:szCs w:val="24"/>
                <w:lang w:eastAsia="bg-BG"/>
              </w:rPr>
            </w:pPr>
            <w:r w:rsidRPr="00505E44">
              <w:rPr>
                <w:rFonts w:cs="Times New Roman"/>
                <w:b/>
                <w:color w:val="000000"/>
                <w:sz w:val="24"/>
                <w:szCs w:val="24"/>
                <w:lang w:eastAsia="bg-BG"/>
              </w:rPr>
              <w:t>Текущи пасиви</w:t>
            </w:r>
          </w:p>
        </w:tc>
        <w:tc>
          <w:tcPr>
            <w:tcW w:w="1134" w:type="dxa"/>
            <w:tcBorders>
              <w:top w:val="nil"/>
              <w:left w:val="nil"/>
              <w:bottom w:val="nil"/>
              <w:right w:val="nil"/>
            </w:tcBorders>
            <w:vAlign w:val="bottom"/>
          </w:tcPr>
          <w:p w:rsidR="00C42DF8" w:rsidRPr="00505E44" w:rsidRDefault="00C42DF8" w:rsidP="00DE671C">
            <w:pPr>
              <w:jc w:val="right"/>
              <w:rPr>
                <w:rFonts w:cs="Times New Roman"/>
                <w:color w:val="000000"/>
                <w:sz w:val="24"/>
                <w:szCs w:val="24"/>
                <w:lang w:eastAsia="bg-BG"/>
              </w:rPr>
            </w:pPr>
          </w:p>
        </w:tc>
        <w:tc>
          <w:tcPr>
            <w:tcW w:w="1643" w:type="dxa"/>
            <w:tcBorders>
              <w:top w:val="nil"/>
              <w:left w:val="nil"/>
              <w:bottom w:val="nil"/>
              <w:right w:val="nil"/>
            </w:tcBorders>
            <w:vAlign w:val="bottom"/>
          </w:tcPr>
          <w:p w:rsidR="00C42DF8" w:rsidRPr="00505E44" w:rsidRDefault="00C42DF8" w:rsidP="00DE671C">
            <w:pPr>
              <w:jc w:val="right"/>
              <w:rPr>
                <w:rFonts w:cs="Times New Roman"/>
                <w:color w:val="000000"/>
                <w:sz w:val="24"/>
                <w:szCs w:val="24"/>
                <w:lang w:eastAsia="bg-BG"/>
              </w:rPr>
            </w:pPr>
          </w:p>
        </w:tc>
        <w:tc>
          <w:tcPr>
            <w:tcW w:w="1513" w:type="dxa"/>
            <w:tcBorders>
              <w:top w:val="nil"/>
              <w:left w:val="nil"/>
              <w:bottom w:val="nil"/>
              <w:right w:val="nil"/>
            </w:tcBorders>
            <w:vAlign w:val="bottom"/>
          </w:tcPr>
          <w:p w:rsidR="00C42DF8" w:rsidRPr="00505E44" w:rsidRDefault="00C42DF8" w:rsidP="00DE671C">
            <w:pPr>
              <w:jc w:val="right"/>
              <w:rPr>
                <w:rFonts w:cs="Times New Roman"/>
                <w:color w:val="000000"/>
                <w:sz w:val="24"/>
                <w:szCs w:val="24"/>
                <w:lang w:eastAsia="bg-BG"/>
              </w:rPr>
            </w:pPr>
          </w:p>
        </w:tc>
      </w:tr>
      <w:tr w:rsidR="00C42DF8" w:rsidRPr="00505E44" w:rsidTr="008A1E85">
        <w:trPr>
          <w:trHeight w:val="161"/>
        </w:trPr>
        <w:tc>
          <w:tcPr>
            <w:tcW w:w="4768" w:type="dxa"/>
            <w:tcBorders>
              <w:top w:val="nil"/>
              <w:left w:val="nil"/>
              <w:bottom w:val="nil"/>
              <w:right w:val="nil"/>
            </w:tcBorders>
            <w:vAlign w:val="bottom"/>
          </w:tcPr>
          <w:p w:rsidR="00C42DF8" w:rsidRPr="00505E44" w:rsidRDefault="00C42DF8" w:rsidP="00DE671C">
            <w:pPr>
              <w:rPr>
                <w:rFonts w:cs="Times New Roman"/>
                <w:color w:val="000000"/>
                <w:sz w:val="24"/>
                <w:szCs w:val="24"/>
                <w:lang w:eastAsia="bg-BG"/>
              </w:rPr>
            </w:pPr>
            <w:r w:rsidRPr="00505E44">
              <w:rPr>
                <w:rFonts w:cs="Times New Roman"/>
                <w:color w:val="000000"/>
                <w:sz w:val="24"/>
                <w:szCs w:val="24"/>
                <w:lang w:eastAsia="bg-BG"/>
              </w:rPr>
              <w:t>Пенсионни и други задължения към персонала</w:t>
            </w:r>
          </w:p>
        </w:tc>
        <w:tc>
          <w:tcPr>
            <w:tcW w:w="1134" w:type="dxa"/>
            <w:tcBorders>
              <w:top w:val="nil"/>
              <w:left w:val="nil"/>
              <w:bottom w:val="nil"/>
              <w:right w:val="nil"/>
            </w:tcBorders>
            <w:vAlign w:val="bottom"/>
          </w:tcPr>
          <w:p w:rsidR="00C42DF8" w:rsidRPr="00505E44" w:rsidRDefault="00C42DF8" w:rsidP="00DE671C">
            <w:pPr>
              <w:jc w:val="right"/>
              <w:rPr>
                <w:rFonts w:cs="Times New Roman"/>
                <w:color w:val="000000"/>
                <w:sz w:val="24"/>
                <w:szCs w:val="24"/>
                <w:lang w:eastAsia="bg-BG"/>
              </w:rPr>
            </w:pPr>
            <w:r w:rsidRPr="00505E44">
              <w:rPr>
                <w:rFonts w:cs="Times New Roman"/>
                <w:color w:val="000000"/>
                <w:sz w:val="24"/>
                <w:szCs w:val="24"/>
                <w:lang w:eastAsia="bg-BG"/>
              </w:rPr>
              <w:t>(168)</w:t>
            </w:r>
          </w:p>
        </w:tc>
        <w:tc>
          <w:tcPr>
            <w:tcW w:w="1643" w:type="dxa"/>
            <w:tcBorders>
              <w:top w:val="nil"/>
              <w:left w:val="nil"/>
              <w:bottom w:val="nil"/>
              <w:right w:val="nil"/>
            </w:tcBorders>
            <w:vAlign w:val="bottom"/>
          </w:tcPr>
          <w:p w:rsidR="00C42DF8" w:rsidRPr="00505E44" w:rsidRDefault="00C42DF8" w:rsidP="00DE671C">
            <w:pPr>
              <w:jc w:val="right"/>
              <w:rPr>
                <w:rFonts w:cs="Times New Roman"/>
                <w:color w:val="000000"/>
                <w:sz w:val="24"/>
                <w:szCs w:val="24"/>
                <w:lang w:eastAsia="bg-BG"/>
              </w:rPr>
            </w:pPr>
            <w:r w:rsidRPr="00505E44">
              <w:rPr>
                <w:rFonts w:cs="Times New Roman"/>
                <w:color w:val="000000"/>
                <w:sz w:val="24"/>
                <w:szCs w:val="24"/>
                <w:lang w:eastAsia="bg-BG"/>
              </w:rPr>
              <w:t>(106)</w:t>
            </w:r>
          </w:p>
        </w:tc>
        <w:tc>
          <w:tcPr>
            <w:tcW w:w="1513" w:type="dxa"/>
            <w:tcBorders>
              <w:top w:val="nil"/>
              <w:left w:val="nil"/>
              <w:bottom w:val="nil"/>
              <w:right w:val="nil"/>
            </w:tcBorders>
            <w:vAlign w:val="bottom"/>
          </w:tcPr>
          <w:p w:rsidR="00C42DF8" w:rsidRPr="00505E44" w:rsidRDefault="00C42DF8" w:rsidP="00DE671C">
            <w:pPr>
              <w:jc w:val="right"/>
              <w:rPr>
                <w:rFonts w:cs="Times New Roman"/>
                <w:color w:val="000000"/>
                <w:sz w:val="24"/>
                <w:szCs w:val="24"/>
                <w:lang w:eastAsia="bg-BG"/>
              </w:rPr>
            </w:pPr>
            <w:r w:rsidRPr="00505E44">
              <w:rPr>
                <w:rFonts w:cs="Times New Roman"/>
                <w:color w:val="000000"/>
                <w:sz w:val="24"/>
                <w:szCs w:val="24"/>
                <w:lang w:eastAsia="bg-BG"/>
              </w:rPr>
              <w:t>(274)</w:t>
            </w:r>
          </w:p>
        </w:tc>
      </w:tr>
      <w:tr w:rsidR="00C42DF8" w:rsidRPr="00505E44" w:rsidTr="008A1E85">
        <w:trPr>
          <w:trHeight w:val="161"/>
        </w:trPr>
        <w:tc>
          <w:tcPr>
            <w:tcW w:w="4768" w:type="dxa"/>
            <w:tcBorders>
              <w:top w:val="nil"/>
              <w:left w:val="nil"/>
              <w:bottom w:val="nil"/>
              <w:right w:val="nil"/>
            </w:tcBorders>
            <w:vAlign w:val="bottom"/>
          </w:tcPr>
          <w:p w:rsidR="00C42DF8" w:rsidRPr="00505E44" w:rsidRDefault="00C42DF8" w:rsidP="00DE671C">
            <w:pPr>
              <w:rPr>
                <w:rFonts w:cs="Times New Roman"/>
                <w:color w:val="000000"/>
                <w:sz w:val="24"/>
                <w:szCs w:val="24"/>
                <w:lang w:eastAsia="bg-BG"/>
              </w:rPr>
            </w:pPr>
            <w:r w:rsidRPr="00505E44">
              <w:rPr>
                <w:rFonts w:cs="Times New Roman"/>
                <w:color w:val="000000"/>
                <w:sz w:val="24"/>
                <w:szCs w:val="24"/>
                <w:lang w:eastAsia="bg-BG"/>
              </w:rPr>
              <w:t>Търговски и други задължения</w:t>
            </w:r>
          </w:p>
        </w:tc>
        <w:tc>
          <w:tcPr>
            <w:tcW w:w="1134" w:type="dxa"/>
            <w:tcBorders>
              <w:top w:val="nil"/>
              <w:left w:val="nil"/>
              <w:bottom w:val="single" w:sz="2" w:space="0" w:color="auto"/>
              <w:right w:val="nil"/>
            </w:tcBorders>
            <w:vAlign w:val="bottom"/>
          </w:tcPr>
          <w:p w:rsidR="00C42DF8" w:rsidRPr="00505E44" w:rsidRDefault="00C42DF8" w:rsidP="00DE671C">
            <w:pPr>
              <w:jc w:val="right"/>
              <w:rPr>
                <w:rFonts w:cs="Times New Roman"/>
                <w:color w:val="000000"/>
                <w:sz w:val="24"/>
                <w:szCs w:val="24"/>
                <w:lang w:eastAsia="bg-BG"/>
              </w:rPr>
            </w:pPr>
            <w:r w:rsidRPr="00505E44">
              <w:rPr>
                <w:rFonts w:cs="Times New Roman"/>
                <w:color w:val="000000"/>
                <w:sz w:val="24"/>
                <w:szCs w:val="24"/>
                <w:lang w:eastAsia="bg-BG"/>
              </w:rPr>
              <w:t>(62)</w:t>
            </w:r>
          </w:p>
        </w:tc>
        <w:tc>
          <w:tcPr>
            <w:tcW w:w="1643" w:type="dxa"/>
            <w:tcBorders>
              <w:top w:val="nil"/>
              <w:left w:val="nil"/>
              <w:bottom w:val="single" w:sz="2" w:space="0" w:color="auto"/>
              <w:right w:val="nil"/>
            </w:tcBorders>
            <w:vAlign w:val="bottom"/>
          </w:tcPr>
          <w:p w:rsidR="00C42DF8" w:rsidRPr="00505E44" w:rsidRDefault="00C42DF8" w:rsidP="00DE671C">
            <w:pPr>
              <w:jc w:val="right"/>
              <w:rPr>
                <w:rFonts w:cs="Times New Roman"/>
                <w:color w:val="000000"/>
                <w:sz w:val="24"/>
                <w:szCs w:val="24"/>
                <w:lang w:eastAsia="bg-BG"/>
              </w:rPr>
            </w:pPr>
            <w:r w:rsidRPr="00505E44">
              <w:rPr>
                <w:rFonts w:cs="Times New Roman"/>
                <w:color w:val="000000"/>
                <w:sz w:val="24"/>
                <w:szCs w:val="24"/>
                <w:lang w:eastAsia="bg-BG"/>
              </w:rPr>
              <w:t>(14)</w:t>
            </w:r>
          </w:p>
        </w:tc>
        <w:tc>
          <w:tcPr>
            <w:tcW w:w="1513" w:type="dxa"/>
            <w:tcBorders>
              <w:top w:val="nil"/>
              <w:left w:val="nil"/>
              <w:bottom w:val="single" w:sz="2" w:space="0" w:color="auto"/>
              <w:right w:val="nil"/>
            </w:tcBorders>
            <w:vAlign w:val="bottom"/>
          </w:tcPr>
          <w:p w:rsidR="00C42DF8" w:rsidRPr="00505E44" w:rsidRDefault="00C42DF8" w:rsidP="00DE671C">
            <w:pPr>
              <w:jc w:val="right"/>
              <w:rPr>
                <w:rFonts w:cs="Times New Roman"/>
                <w:color w:val="000000"/>
                <w:sz w:val="24"/>
                <w:szCs w:val="24"/>
                <w:lang w:eastAsia="bg-BG"/>
              </w:rPr>
            </w:pPr>
            <w:r w:rsidRPr="00505E44">
              <w:rPr>
                <w:rFonts w:cs="Times New Roman"/>
                <w:color w:val="000000"/>
                <w:sz w:val="24"/>
                <w:szCs w:val="24"/>
                <w:lang w:eastAsia="bg-BG"/>
              </w:rPr>
              <w:t>(76)</w:t>
            </w:r>
          </w:p>
        </w:tc>
      </w:tr>
      <w:tr w:rsidR="00C42DF8" w:rsidRPr="00505E44" w:rsidTr="008A1E85">
        <w:trPr>
          <w:trHeight w:val="161"/>
        </w:trPr>
        <w:tc>
          <w:tcPr>
            <w:tcW w:w="4768" w:type="dxa"/>
            <w:tcBorders>
              <w:top w:val="nil"/>
              <w:left w:val="nil"/>
              <w:bottom w:val="nil"/>
              <w:right w:val="nil"/>
            </w:tcBorders>
            <w:vAlign w:val="bottom"/>
          </w:tcPr>
          <w:p w:rsidR="00C42DF8" w:rsidRPr="00505E44" w:rsidRDefault="00C42DF8" w:rsidP="00DE671C">
            <w:pPr>
              <w:rPr>
                <w:rFonts w:cs="Times New Roman"/>
                <w:color w:val="000000"/>
                <w:sz w:val="24"/>
                <w:szCs w:val="24"/>
                <w:lang w:eastAsia="bg-BG"/>
              </w:rPr>
            </w:pPr>
          </w:p>
        </w:tc>
        <w:tc>
          <w:tcPr>
            <w:tcW w:w="1134" w:type="dxa"/>
            <w:tcBorders>
              <w:top w:val="single" w:sz="2" w:space="0" w:color="auto"/>
              <w:left w:val="nil"/>
              <w:bottom w:val="single" w:sz="2" w:space="0" w:color="auto"/>
              <w:right w:val="nil"/>
            </w:tcBorders>
            <w:vAlign w:val="bottom"/>
          </w:tcPr>
          <w:p w:rsidR="00C42DF8" w:rsidRPr="00505E44" w:rsidRDefault="00C42DF8" w:rsidP="00DE671C">
            <w:pPr>
              <w:jc w:val="right"/>
              <w:rPr>
                <w:rFonts w:cs="Times New Roman"/>
                <w:color w:val="000000"/>
                <w:sz w:val="24"/>
                <w:szCs w:val="24"/>
                <w:lang w:eastAsia="bg-BG"/>
              </w:rPr>
            </w:pPr>
            <w:r w:rsidRPr="00505E44">
              <w:rPr>
                <w:rFonts w:cs="Times New Roman"/>
                <w:color w:val="000000"/>
                <w:sz w:val="24"/>
                <w:szCs w:val="24"/>
                <w:lang w:eastAsia="bg-BG"/>
              </w:rPr>
              <w:t>1 036</w:t>
            </w:r>
          </w:p>
        </w:tc>
        <w:tc>
          <w:tcPr>
            <w:tcW w:w="1643" w:type="dxa"/>
            <w:tcBorders>
              <w:top w:val="single" w:sz="2" w:space="0" w:color="auto"/>
              <w:left w:val="nil"/>
              <w:bottom w:val="single" w:sz="2" w:space="0" w:color="auto"/>
              <w:right w:val="nil"/>
            </w:tcBorders>
            <w:vAlign w:val="bottom"/>
          </w:tcPr>
          <w:p w:rsidR="00C42DF8" w:rsidRPr="00505E44" w:rsidRDefault="00C42DF8" w:rsidP="00DE671C">
            <w:pPr>
              <w:jc w:val="right"/>
              <w:rPr>
                <w:rFonts w:cs="Times New Roman"/>
                <w:color w:val="000000"/>
                <w:sz w:val="24"/>
                <w:szCs w:val="24"/>
                <w:lang w:eastAsia="bg-BG"/>
              </w:rPr>
            </w:pPr>
            <w:r w:rsidRPr="00505E44">
              <w:rPr>
                <w:rFonts w:cs="Times New Roman"/>
                <w:color w:val="000000"/>
                <w:sz w:val="24"/>
                <w:szCs w:val="24"/>
                <w:lang w:eastAsia="bg-BG"/>
              </w:rPr>
              <w:t>90</w:t>
            </w:r>
          </w:p>
        </w:tc>
        <w:tc>
          <w:tcPr>
            <w:tcW w:w="1513" w:type="dxa"/>
            <w:tcBorders>
              <w:top w:val="single" w:sz="2" w:space="0" w:color="auto"/>
              <w:left w:val="nil"/>
              <w:bottom w:val="single" w:sz="2" w:space="0" w:color="auto"/>
              <w:right w:val="nil"/>
            </w:tcBorders>
            <w:vAlign w:val="bottom"/>
          </w:tcPr>
          <w:p w:rsidR="00C42DF8" w:rsidRPr="00505E44" w:rsidRDefault="00C42DF8" w:rsidP="00DE671C">
            <w:pPr>
              <w:jc w:val="right"/>
              <w:rPr>
                <w:rFonts w:cs="Times New Roman"/>
                <w:color w:val="000000"/>
                <w:sz w:val="24"/>
                <w:szCs w:val="24"/>
                <w:lang w:eastAsia="bg-BG"/>
              </w:rPr>
            </w:pPr>
            <w:r w:rsidRPr="00505E44">
              <w:rPr>
                <w:rFonts w:cs="Times New Roman"/>
                <w:color w:val="000000"/>
                <w:sz w:val="24"/>
                <w:szCs w:val="24"/>
                <w:lang w:eastAsia="bg-BG"/>
              </w:rPr>
              <w:t>1 126</w:t>
            </w:r>
          </w:p>
        </w:tc>
      </w:tr>
      <w:tr w:rsidR="00C42DF8" w:rsidRPr="00505E44" w:rsidTr="008A1E85">
        <w:trPr>
          <w:trHeight w:val="161"/>
        </w:trPr>
        <w:tc>
          <w:tcPr>
            <w:tcW w:w="4768" w:type="dxa"/>
            <w:tcBorders>
              <w:top w:val="nil"/>
              <w:left w:val="nil"/>
              <w:bottom w:val="nil"/>
              <w:right w:val="nil"/>
            </w:tcBorders>
            <w:vAlign w:val="bottom"/>
          </w:tcPr>
          <w:p w:rsidR="00C42DF8" w:rsidRPr="00505E44" w:rsidRDefault="00C42DF8" w:rsidP="00DE671C">
            <w:pPr>
              <w:rPr>
                <w:rFonts w:cs="Times New Roman"/>
                <w:color w:val="000000"/>
                <w:sz w:val="24"/>
                <w:szCs w:val="24"/>
                <w:lang w:eastAsia="bg-BG"/>
              </w:rPr>
            </w:pPr>
          </w:p>
        </w:tc>
        <w:tc>
          <w:tcPr>
            <w:tcW w:w="1134" w:type="dxa"/>
            <w:tcBorders>
              <w:top w:val="single" w:sz="2" w:space="0" w:color="auto"/>
              <w:left w:val="nil"/>
              <w:bottom w:val="nil"/>
              <w:right w:val="nil"/>
            </w:tcBorders>
            <w:vAlign w:val="bottom"/>
          </w:tcPr>
          <w:p w:rsidR="00C42DF8" w:rsidRPr="00505E44" w:rsidRDefault="00C42DF8" w:rsidP="00DE671C">
            <w:pPr>
              <w:jc w:val="right"/>
              <w:rPr>
                <w:rFonts w:cs="Times New Roman"/>
                <w:b/>
                <w:color w:val="000000"/>
                <w:sz w:val="24"/>
                <w:szCs w:val="24"/>
                <w:lang w:eastAsia="bg-BG"/>
              </w:rPr>
            </w:pPr>
          </w:p>
        </w:tc>
        <w:tc>
          <w:tcPr>
            <w:tcW w:w="1643" w:type="dxa"/>
            <w:tcBorders>
              <w:top w:val="single" w:sz="2" w:space="0" w:color="auto"/>
              <w:left w:val="nil"/>
              <w:bottom w:val="nil"/>
              <w:right w:val="nil"/>
            </w:tcBorders>
            <w:vAlign w:val="bottom"/>
          </w:tcPr>
          <w:p w:rsidR="00C42DF8" w:rsidRPr="00505E44" w:rsidRDefault="00C42DF8" w:rsidP="00DE671C">
            <w:pPr>
              <w:jc w:val="right"/>
              <w:rPr>
                <w:rFonts w:cs="Times New Roman"/>
                <w:color w:val="000000"/>
                <w:sz w:val="24"/>
                <w:szCs w:val="24"/>
                <w:lang w:eastAsia="bg-BG"/>
              </w:rPr>
            </w:pPr>
          </w:p>
        </w:tc>
        <w:tc>
          <w:tcPr>
            <w:tcW w:w="1513" w:type="dxa"/>
            <w:tcBorders>
              <w:top w:val="single" w:sz="2" w:space="0" w:color="auto"/>
              <w:left w:val="nil"/>
              <w:bottom w:val="nil"/>
              <w:right w:val="nil"/>
            </w:tcBorders>
            <w:vAlign w:val="bottom"/>
          </w:tcPr>
          <w:p w:rsidR="00C42DF8" w:rsidRPr="00505E44" w:rsidRDefault="00C42DF8" w:rsidP="00DE671C">
            <w:pPr>
              <w:jc w:val="right"/>
              <w:rPr>
                <w:rFonts w:cs="Times New Roman"/>
                <w:b/>
                <w:color w:val="000000"/>
                <w:sz w:val="24"/>
                <w:szCs w:val="24"/>
                <w:lang w:eastAsia="bg-BG"/>
              </w:rPr>
            </w:pPr>
          </w:p>
        </w:tc>
      </w:tr>
      <w:tr w:rsidR="00C42DF8" w:rsidRPr="00505E44" w:rsidTr="008A1E85">
        <w:trPr>
          <w:trHeight w:val="161"/>
        </w:trPr>
        <w:tc>
          <w:tcPr>
            <w:tcW w:w="4768" w:type="dxa"/>
            <w:tcBorders>
              <w:top w:val="nil"/>
              <w:left w:val="nil"/>
              <w:bottom w:val="nil"/>
              <w:right w:val="nil"/>
            </w:tcBorders>
            <w:vAlign w:val="bottom"/>
          </w:tcPr>
          <w:p w:rsidR="00C42DF8" w:rsidRPr="00505E44" w:rsidRDefault="00C42DF8" w:rsidP="00DE671C">
            <w:pPr>
              <w:rPr>
                <w:rFonts w:cs="Times New Roman"/>
                <w:b/>
                <w:color w:val="000000"/>
                <w:sz w:val="24"/>
                <w:szCs w:val="24"/>
                <w:lang w:eastAsia="bg-BG"/>
              </w:rPr>
            </w:pPr>
            <w:r w:rsidRPr="00505E44">
              <w:rPr>
                <w:rFonts w:cs="Times New Roman"/>
                <w:b/>
                <w:color w:val="000000"/>
                <w:sz w:val="24"/>
                <w:szCs w:val="24"/>
                <w:lang w:eastAsia="bg-BG"/>
              </w:rPr>
              <w:t>Отсрочени данъчни активи</w:t>
            </w:r>
          </w:p>
        </w:tc>
        <w:tc>
          <w:tcPr>
            <w:tcW w:w="1134" w:type="dxa"/>
            <w:tcBorders>
              <w:top w:val="nil"/>
              <w:left w:val="nil"/>
              <w:right w:val="nil"/>
            </w:tcBorders>
            <w:vAlign w:val="bottom"/>
          </w:tcPr>
          <w:p w:rsidR="00C42DF8" w:rsidRPr="00505E44" w:rsidRDefault="00C42DF8" w:rsidP="00DE671C">
            <w:pPr>
              <w:jc w:val="right"/>
              <w:rPr>
                <w:rFonts w:cs="Times New Roman"/>
                <w:b/>
                <w:color w:val="000000"/>
                <w:sz w:val="24"/>
                <w:szCs w:val="24"/>
                <w:lang w:eastAsia="bg-BG"/>
              </w:rPr>
            </w:pPr>
            <w:r w:rsidRPr="00505E44">
              <w:rPr>
                <w:rFonts w:cs="Times New Roman"/>
                <w:b/>
                <w:color w:val="000000"/>
                <w:sz w:val="24"/>
                <w:szCs w:val="24"/>
                <w:lang w:eastAsia="bg-BG"/>
              </w:rPr>
              <w:t>(307)</w:t>
            </w:r>
          </w:p>
        </w:tc>
        <w:tc>
          <w:tcPr>
            <w:tcW w:w="1643" w:type="dxa"/>
            <w:tcBorders>
              <w:top w:val="nil"/>
              <w:left w:val="nil"/>
              <w:right w:val="nil"/>
            </w:tcBorders>
            <w:vAlign w:val="bottom"/>
          </w:tcPr>
          <w:p w:rsidR="00C42DF8" w:rsidRPr="00505E44" w:rsidRDefault="00C42DF8" w:rsidP="00DE671C">
            <w:pPr>
              <w:jc w:val="right"/>
              <w:rPr>
                <w:rFonts w:cs="Times New Roman"/>
                <w:color w:val="000000"/>
                <w:sz w:val="24"/>
                <w:szCs w:val="24"/>
                <w:lang w:eastAsia="bg-BG"/>
              </w:rPr>
            </w:pPr>
          </w:p>
        </w:tc>
        <w:tc>
          <w:tcPr>
            <w:tcW w:w="1513" w:type="dxa"/>
            <w:tcBorders>
              <w:top w:val="nil"/>
              <w:left w:val="nil"/>
              <w:right w:val="nil"/>
            </w:tcBorders>
            <w:vAlign w:val="bottom"/>
          </w:tcPr>
          <w:p w:rsidR="00C42DF8" w:rsidRPr="00505E44" w:rsidRDefault="00C42DF8" w:rsidP="00DE671C">
            <w:pPr>
              <w:jc w:val="right"/>
              <w:rPr>
                <w:rFonts w:cs="Times New Roman"/>
                <w:b/>
                <w:color w:val="000000"/>
                <w:sz w:val="24"/>
                <w:szCs w:val="24"/>
                <w:lang w:eastAsia="bg-BG"/>
              </w:rPr>
            </w:pPr>
            <w:r w:rsidRPr="00505E44">
              <w:rPr>
                <w:rFonts w:cs="Times New Roman"/>
                <w:b/>
                <w:color w:val="000000"/>
                <w:sz w:val="24"/>
                <w:szCs w:val="24"/>
                <w:lang w:eastAsia="bg-BG"/>
              </w:rPr>
              <w:t>(427)</w:t>
            </w:r>
          </w:p>
        </w:tc>
      </w:tr>
      <w:tr w:rsidR="00C42DF8" w:rsidRPr="00505E44" w:rsidTr="008A1E85">
        <w:trPr>
          <w:trHeight w:val="161"/>
        </w:trPr>
        <w:tc>
          <w:tcPr>
            <w:tcW w:w="4768" w:type="dxa"/>
            <w:tcBorders>
              <w:top w:val="nil"/>
              <w:left w:val="nil"/>
              <w:bottom w:val="nil"/>
              <w:right w:val="nil"/>
            </w:tcBorders>
            <w:vAlign w:val="bottom"/>
          </w:tcPr>
          <w:p w:rsidR="00C42DF8" w:rsidRPr="00505E44" w:rsidRDefault="00C42DF8" w:rsidP="00DE671C">
            <w:pPr>
              <w:rPr>
                <w:rFonts w:cs="Times New Roman"/>
                <w:b/>
                <w:color w:val="000000"/>
                <w:sz w:val="24"/>
                <w:szCs w:val="24"/>
                <w:lang w:eastAsia="bg-BG"/>
              </w:rPr>
            </w:pPr>
            <w:r w:rsidRPr="00505E44">
              <w:rPr>
                <w:rFonts w:cs="Times New Roman"/>
                <w:b/>
                <w:color w:val="000000"/>
                <w:sz w:val="24"/>
                <w:szCs w:val="24"/>
                <w:lang w:eastAsia="bg-BG"/>
              </w:rPr>
              <w:t>Отсрочени данъчни пасиви</w:t>
            </w:r>
          </w:p>
        </w:tc>
        <w:tc>
          <w:tcPr>
            <w:tcW w:w="1134" w:type="dxa"/>
            <w:tcBorders>
              <w:left w:val="nil"/>
              <w:right w:val="nil"/>
            </w:tcBorders>
            <w:vAlign w:val="bottom"/>
          </w:tcPr>
          <w:p w:rsidR="00C42DF8" w:rsidRPr="00505E44" w:rsidRDefault="00C42DF8" w:rsidP="00DE671C">
            <w:pPr>
              <w:jc w:val="right"/>
              <w:rPr>
                <w:rFonts w:cs="Times New Roman"/>
                <w:b/>
                <w:color w:val="000000"/>
                <w:sz w:val="24"/>
                <w:szCs w:val="24"/>
                <w:lang w:eastAsia="bg-BG"/>
              </w:rPr>
            </w:pPr>
            <w:r w:rsidRPr="00505E44">
              <w:rPr>
                <w:rFonts w:cs="Times New Roman"/>
                <w:b/>
                <w:color w:val="000000"/>
                <w:sz w:val="24"/>
                <w:szCs w:val="24"/>
                <w:lang w:eastAsia="bg-BG"/>
              </w:rPr>
              <w:t>1 343</w:t>
            </w:r>
          </w:p>
        </w:tc>
        <w:tc>
          <w:tcPr>
            <w:tcW w:w="1643" w:type="dxa"/>
            <w:tcBorders>
              <w:left w:val="nil"/>
              <w:right w:val="nil"/>
            </w:tcBorders>
            <w:vAlign w:val="bottom"/>
          </w:tcPr>
          <w:p w:rsidR="00C42DF8" w:rsidRPr="00505E44" w:rsidRDefault="00C42DF8" w:rsidP="00DE671C">
            <w:pPr>
              <w:jc w:val="right"/>
              <w:rPr>
                <w:rFonts w:cs="Times New Roman"/>
                <w:color w:val="000000"/>
                <w:sz w:val="24"/>
                <w:szCs w:val="24"/>
                <w:lang w:eastAsia="bg-BG"/>
              </w:rPr>
            </w:pPr>
          </w:p>
        </w:tc>
        <w:tc>
          <w:tcPr>
            <w:tcW w:w="1513" w:type="dxa"/>
            <w:tcBorders>
              <w:left w:val="nil"/>
              <w:right w:val="nil"/>
            </w:tcBorders>
            <w:vAlign w:val="bottom"/>
          </w:tcPr>
          <w:p w:rsidR="00C42DF8" w:rsidRPr="00505E44" w:rsidRDefault="00C42DF8" w:rsidP="00DE671C">
            <w:pPr>
              <w:jc w:val="right"/>
              <w:rPr>
                <w:rFonts w:cs="Times New Roman"/>
                <w:b/>
                <w:color w:val="000000"/>
                <w:sz w:val="24"/>
                <w:szCs w:val="24"/>
                <w:lang w:eastAsia="bg-BG"/>
              </w:rPr>
            </w:pPr>
            <w:r w:rsidRPr="00505E44">
              <w:rPr>
                <w:rFonts w:cs="Times New Roman"/>
                <w:b/>
                <w:color w:val="000000"/>
                <w:sz w:val="24"/>
                <w:szCs w:val="24"/>
                <w:lang w:eastAsia="bg-BG"/>
              </w:rPr>
              <w:t>1 553</w:t>
            </w:r>
          </w:p>
        </w:tc>
      </w:tr>
    </w:tbl>
    <w:p w:rsidR="00C42DF8" w:rsidRDefault="00C42DF8">
      <w:pPr>
        <w:jc w:val="both"/>
        <w:rPr>
          <w:sz w:val="24"/>
          <w:szCs w:val="24"/>
        </w:rPr>
      </w:pPr>
    </w:p>
    <w:p w:rsidR="00C42DF8" w:rsidRPr="008E7FAF" w:rsidRDefault="00C42DF8">
      <w:pPr>
        <w:jc w:val="both"/>
        <w:rPr>
          <w:sz w:val="24"/>
          <w:szCs w:val="24"/>
        </w:rPr>
      </w:pPr>
      <w:r w:rsidRPr="00AE6CAD">
        <w:rPr>
          <w:sz w:val="24"/>
          <w:szCs w:val="24"/>
        </w:rPr>
        <w:t>Сумите, признати в другия всеоб</w:t>
      </w:r>
      <w:r w:rsidRPr="008E7FAF">
        <w:rPr>
          <w:sz w:val="24"/>
          <w:szCs w:val="24"/>
        </w:rPr>
        <w:t xml:space="preserve">хватен доход, се отнасят до преоценката задълженията по планове с дефинирани доходи (вж. пояснение </w:t>
      </w:r>
      <w:r>
        <w:rPr>
          <w:sz w:val="24"/>
          <w:szCs w:val="24"/>
        </w:rPr>
        <w:fldChar w:fldCharType="begin"/>
      </w:r>
      <w:r>
        <w:rPr>
          <w:sz w:val="24"/>
          <w:szCs w:val="24"/>
        </w:rPr>
        <w:instrText xml:space="preserve"> REF _Ref215414180 \r \h </w:instrText>
      </w:r>
      <w:r w:rsidRPr="00445A26">
        <w:rPr>
          <w:sz w:val="24"/>
          <w:szCs w:val="24"/>
        </w:rPr>
      </w:r>
      <w:r>
        <w:rPr>
          <w:sz w:val="24"/>
          <w:szCs w:val="24"/>
        </w:rPr>
        <w:fldChar w:fldCharType="separate"/>
      </w:r>
      <w:r>
        <w:rPr>
          <w:sz w:val="24"/>
          <w:szCs w:val="24"/>
        </w:rPr>
        <w:t>19.3</w:t>
      </w:r>
      <w:r>
        <w:rPr>
          <w:sz w:val="24"/>
          <w:szCs w:val="24"/>
        </w:rPr>
        <w:fldChar w:fldCharType="end"/>
      </w:r>
      <w:r w:rsidRPr="008E7FAF">
        <w:rPr>
          <w:sz w:val="24"/>
          <w:szCs w:val="24"/>
        </w:rPr>
        <w:t>).</w:t>
      </w:r>
    </w:p>
    <w:p w:rsidR="00C42DF8" w:rsidRPr="008E7FAF" w:rsidRDefault="00C42DF8">
      <w:pPr>
        <w:jc w:val="both"/>
        <w:rPr>
          <w:sz w:val="8"/>
          <w:szCs w:val="8"/>
        </w:rPr>
      </w:pPr>
    </w:p>
    <w:p w:rsidR="00C42DF8" w:rsidRPr="00BC3C27" w:rsidRDefault="00C42DF8" w:rsidP="00BC3C27">
      <w:pPr>
        <w:spacing w:after="240"/>
        <w:jc w:val="both"/>
        <w:rPr>
          <w:sz w:val="24"/>
          <w:szCs w:val="24"/>
        </w:rPr>
      </w:pPr>
      <w:r w:rsidRPr="008E7FAF">
        <w:rPr>
          <w:sz w:val="24"/>
          <w:szCs w:val="24"/>
        </w:rPr>
        <w:t>Всички отсрочени данъчни активи са включени в консолидирания отчет за финансовото състояние.</w:t>
      </w:r>
    </w:p>
    <w:p w:rsidR="00C42DF8" w:rsidRDefault="00C42DF8" w:rsidP="00625817">
      <w:pPr>
        <w:pStyle w:val="Heading1"/>
        <w:numPr>
          <w:ilvl w:val="0"/>
          <w:numId w:val="15"/>
        </w:numPr>
        <w:spacing w:before="0"/>
        <w:rPr>
          <w:color w:val="auto"/>
        </w:rPr>
      </w:pPr>
      <w:bookmarkStart w:id="39" w:name="_Ref248867139"/>
      <w:r>
        <w:rPr>
          <w:color w:val="auto"/>
        </w:rPr>
        <w:t>Материални запаси</w:t>
      </w:r>
      <w:bookmarkEnd w:id="39"/>
      <w:r>
        <w:rPr>
          <w:color w:val="auto"/>
        </w:rPr>
        <w:t xml:space="preserve"> </w:t>
      </w:r>
    </w:p>
    <w:p w:rsidR="00C42DF8" w:rsidRDefault="00C42DF8">
      <w:pPr>
        <w:spacing w:after="240"/>
        <w:jc w:val="both"/>
        <w:rPr>
          <w:sz w:val="24"/>
          <w:szCs w:val="24"/>
        </w:rPr>
      </w:pPr>
      <w:r>
        <w:rPr>
          <w:sz w:val="24"/>
          <w:szCs w:val="24"/>
        </w:rPr>
        <w:t>Материалните запаси, признати в консолидирания отчет за финансовото състояние, могат да бъдат анализирани, както следва:</w:t>
      </w:r>
    </w:p>
    <w:tbl>
      <w:tblPr>
        <w:tblW w:w="9065" w:type="dxa"/>
        <w:tblInd w:w="56" w:type="dxa"/>
        <w:tblCellMar>
          <w:left w:w="70" w:type="dxa"/>
          <w:right w:w="70" w:type="dxa"/>
        </w:tblCellMar>
        <w:tblLook w:val="00A0"/>
      </w:tblPr>
      <w:tblGrid>
        <w:gridCol w:w="4914"/>
        <w:gridCol w:w="2129"/>
        <w:gridCol w:w="2022"/>
      </w:tblGrid>
      <w:tr w:rsidR="00C42DF8" w:rsidTr="00E21359">
        <w:trPr>
          <w:trHeight w:val="177"/>
        </w:trPr>
        <w:tc>
          <w:tcPr>
            <w:tcW w:w="4914" w:type="dxa"/>
            <w:tcBorders>
              <w:top w:val="nil"/>
              <w:left w:val="nil"/>
              <w:bottom w:val="nil"/>
              <w:right w:val="nil"/>
            </w:tcBorders>
            <w:shd w:val="clear" w:color="000000" w:fill="FFFFFF"/>
          </w:tcPr>
          <w:p w:rsidR="00C42DF8" w:rsidRDefault="00C42DF8">
            <w:pPr>
              <w:rPr>
                <w:rFonts w:cs="Times New Roman"/>
                <w:color w:val="000000"/>
                <w:sz w:val="24"/>
                <w:szCs w:val="24"/>
                <w:lang w:eastAsia="bg-BG"/>
              </w:rPr>
            </w:pPr>
            <w:r>
              <w:rPr>
                <w:rFonts w:cs="Times New Roman"/>
                <w:color w:val="000000"/>
                <w:sz w:val="24"/>
                <w:szCs w:val="24"/>
                <w:lang w:eastAsia="bg-BG"/>
              </w:rPr>
              <w:t> </w:t>
            </w:r>
          </w:p>
        </w:tc>
        <w:tc>
          <w:tcPr>
            <w:tcW w:w="2129" w:type="dxa"/>
            <w:tcBorders>
              <w:top w:val="nil"/>
              <w:left w:val="nil"/>
              <w:bottom w:val="nil"/>
              <w:right w:val="nil"/>
            </w:tcBorders>
            <w:shd w:val="clear" w:color="000000" w:fill="FFFFFF"/>
          </w:tcPr>
          <w:p w:rsidR="00C42DF8" w:rsidRDefault="00C42DF8">
            <w:pPr>
              <w:jc w:val="right"/>
              <w:rPr>
                <w:rFonts w:cs="Times New Roman"/>
                <w:b/>
                <w:bCs/>
                <w:color w:val="000000"/>
                <w:sz w:val="24"/>
                <w:szCs w:val="24"/>
                <w:lang w:eastAsia="bg-BG"/>
              </w:rPr>
            </w:pPr>
            <w:r>
              <w:rPr>
                <w:b/>
                <w:sz w:val="24"/>
                <w:szCs w:val="24"/>
              </w:rPr>
              <w:t>2014</w:t>
            </w:r>
          </w:p>
        </w:tc>
        <w:tc>
          <w:tcPr>
            <w:tcW w:w="2022" w:type="dxa"/>
            <w:tcBorders>
              <w:top w:val="nil"/>
              <w:left w:val="nil"/>
              <w:bottom w:val="nil"/>
              <w:right w:val="nil"/>
            </w:tcBorders>
            <w:shd w:val="clear" w:color="000000" w:fill="FFFFFF"/>
          </w:tcPr>
          <w:p w:rsidR="00C42DF8" w:rsidRDefault="00C42DF8" w:rsidP="00301CEF">
            <w:pPr>
              <w:jc w:val="right"/>
              <w:rPr>
                <w:rFonts w:cs="Times New Roman"/>
                <w:b/>
                <w:bCs/>
                <w:color w:val="000000"/>
                <w:sz w:val="24"/>
                <w:szCs w:val="24"/>
                <w:lang w:eastAsia="bg-BG"/>
              </w:rPr>
            </w:pPr>
            <w:r>
              <w:rPr>
                <w:b/>
                <w:sz w:val="24"/>
                <w:szCs w:val="24"/>
              </w:rPr>
              <w:t>2013</w:t>
            </w:r>
          </w:p>
        </w:tc>
      </w:tr>
      <w:tr w:rsidR="00C42DF8" w:rsidTr="00E21359">
        <w:trPr>
          <w:trHeight w:val="177"/>
        </w:trPr>
        <w:tc>
          <w:tcPr>
            <w:tcW w:w="4914" w:type="dxa"/>
            <w:tcBorders>
              <w:top w:val="nil"/>
              <w:left w:val="nil"/>
              <w:bottom w:val="nil"/>
              <w:right w:val="nil"/>
            </w:tcBorders>
            <w:shd w:val="clear" w:color="000000" w:fill="FFFFFF"/>
          </w:tcPr>
          <w:p w:rsidR="00C42DF8" w:rsidRDefault="00C42DF8">
            <w:pPr>
              <w:rPr>
                <w:rFonts w:cs="Times New Roman"/>
                <w:color w:val="000000"/>
                <w:sz w:val="24"/>
                <w:szCs w:val="24"/>
                <w:lang w:eastAsia="bg-BG"/>
              </w:rPr>
            </w:pPr>
            <w:r>
              <w:rPr>
                <w:rFonts w:cs="Times New Roman"/>
                <w:color w:val="000000"/>
                <w:sz w:val="24"/>
                <w:szCs w:val="24"/>
                <w:lang w:eastAsia="bg-BG"/>
              </w:rPr>
              <w:t> </w:t>
            </w:r>
          </w:p>
        </w:tc>
        <w:tc>
          <w:tcPr>
            <w:tcW w:w="2129" w:type="dxa"/>
            <w:tcBorders>
              <w:top w:val="nil"/>
              <w:left w:val="nil"/>
              <w:bottom w:val="nil"/>
              <w:right w:val="nil"/>
            </w:tcBorders>
            <w:shd w:val="clear" w:color="000000" w:fill="FFFFFF"/>
          </w:tcPr>
          <w:p w:rsidR="00C42DF8" w:rsidRDefault="00C42DF8">
            <w:pPr>
              <w:jc w:val="right"/>
              <w:rPr>
                <w:rFonts w:cs="Times New Roman"/>
                <w:b/>
                <w:bCs/>
                <w:color w:val="000000"/>
                <w:sz w:val="24"/>
                <w:szCs w:val="24"/>
                <w:lang w:eastAsia="bg-BG"/>
              </w:rPr>
            </w:pPr>
            <w:r>
              <w:rPr>
                <w:rFonts w:cs="Times New Roman"/>
                <w:b/>
                <w:bCs/>
                <w:color w:val="000000"/>
                <w:sz w:val="24"/>
                <w:szCs w:val="24"/>
                <w:lang w:eastAsia="bg-BG"/>
              </w:rPr>
              <w:t>‘000 лв.</w:t>
            </w:r>
          </w:p>
        </w:tc>
        <w:tc>
          <w:tcPr>
            <w:tcW w:w="2022" w:type="dxa"/>
            <w:tcBorders>
              <w:top w:val="nil"/>
              <w:left w:val="nil"/>
              <w:bottom w:val="nil"/>
              <w:right w:val="nil"/>
            </w:tcBorders>
            <w:shd w:val="clear" w:color="000000" w:fill="FFFFFF"/>
          </w:tcPr>
          <w:p w:rsidR="00C42DF8" w:rsidRDefault="00C42DF8">
            <w:pPr>
              <w:jc w:val="right"/>
              <w:rPr>
                <w:rFonts w:cs="Times New Roman"/>
                <w:b/>
                <w:bCs/>
                <w:color w:val="000000"/>
                <w:sz w:val="24"/>
                <w:szCs w:val="24"/>
                <w:lang w:eastAsia="bg-BG"/>
              </w:rPr>
            </w:pPr>
            <w:r>
              <w:rPr>
                <w:rFonts w:cs="Times New Roman"/>
                <w:b/>
                <w:bCs/>
                <w:color w:val="000000"/>
                <w:sz w:val="24"/>
                <w:szCs w:val="24"/>
                <w:lang w:eastAsia="bg-BG"/>
              </w:rPr>
              <w:t>‘000 лв.</w:t>
            </w:r>
          </w:p>
        </w:tc>
      </w:tr>
      <w:tr w:rsidR="00C42DF8" w:rsidTr="00E21359">
        <w:trPr>
          <w:trHeight w:val="177"/>
        </w:trPr>
        <w:tc>
          <w:tcPr>
            <w:tcW w:w="4914" w:type="dxa"/>
            <w:tcBorders>
              <w:top w:val="nil"/>
              <w:left w:val="nil"/>
              <w:bottom w:val="nil"/>
              <w:right w:val="nil"/>
            </w:tcBorders>
            <w:shd w:val="clear" w:color="000000" w:fill="FFFFFF"/>
          </w:tcPr>
          <w:p w:rsidR="00C42DF8" w:rsidRDefault="00C42DF8">
            <w:pPr>
              <w:rPr>
                <w:rFonts w:cs="Times New Roman"/>
                <w:color w:val="000000"/>
                <w:sz w:val="24"/>
                <w:szCs w:val="24"/>
                <w:lang w:eastAsia="bg-BG"/>
              </w:rPr>
            </w:pPr>
          </w:p>
        </w:tc>
        <w:tc>
          <w:tcPr>
            <w:tcW w:w="2129" w:type="dxa"/>
            <w:tcBorders>
              <w:top w:val="nil"/>
              <w:left w:val="nil"/>
              <w:bottom w:val="nil"/>
              <w:right w:val="nil"/>
            </w:tcBorders>
            <w:shd w:val="clear" w:color="000000" w:fill="FFFFFF"/>
          </w:tcPr>
          <w:p w:rsidR="00C42DF8" w:rsidRDefault="00C42DF8">
            <w:pPr>
              <w:jc w:val="right"/>
              <w:rPr>
                <w:rFonts w:cs="Times New Roman"/>
                <w:b/>
                <w:bCs/>
                <w:color w:val="000000"/>
                <w:sz w:val="24"/>
                <w:szCs w:val="24"/>
                <w:lang w:eastAsia="bg-BG"/>
              </w:rPr>
            </w:pPr>
          </w:p>
        </w:tc>
        <w:tc>
          <w:tcPr>
            <w:tcW w:w="2022" w:type="dxa"/>
            <w:tcBorders>
              <w:top w:val="nil"/>
              <w:left w:val="nil"/>
              <w:bottom w:val="nil"/>
              <w:right w:val="nil"/>
            </w:tcBorders>
            <w:shd w:val="clear" w:color="000000" w:fill="FFFFFF"/>
          </w:tcPr>
          <w:p w:rsidR="00C42DF8" w:rsidRDefault="00C42DF8">
            <w:pPr>
              <w:jc w:val="right"/>
              <w:rPr>
                <w:rFonts w:cs="Times New Roman"/>
                <w:b/>
                <w:bCs/>
                <w:color w:val="000000"/>
                <w:sz w:val="24"/>
                <w:szCs w:val="24"/>
                <w:lang w:eastAsia="bg-BG"/>
              </w:rPr>
            </w:pPr>
          </w:p>
        </w:tc>
      </w:tr>
      <w:tr w:rsidR="00C42DF8" w:rsidRPr="005942B6" w:rsidTr="00E21359">
        <w:trPr>
          <w:trHeight w:val="177"/>
        </w:trPr>
        <w:tc>
          <w:tcPr>
            <w:tcW w:w="4914" w:type="dxa"/>
            <w:tcBorders>
              <w:top w:val="nil"/>
              <w:left w:val="nil"/>
              <w:bottom w:val="nil"/>
              <w:right w:val="nil"/>
            </w:tcBorders>
            <w:shd w:val="clear" w:color="000000" w:fill="FFFFFF"/>
          </w:tcPr>
          <w:p w:rsidR="00C42DF8" w:rsidRPr="005942B6" w:rsidRDefault="00C42DF8">
            <w:pPr>
              <w:rPr>
                <w:rFonts w:cs="Times New Roman"/>
                <w:sz w:val="24"/>
                <w:szCs w:val="24"/>
                <w:lang w:eastAsia="bg-BG"/>
              </w:rPr>
            </w:pPr>
            <w:r w:rsidRPr="005942B6">
              <w:rPr>
                <w:rFonts w:cs="Times New Roman"/>
                <w:sz w:val="24"/>
                <w:szCs w:val="24"/>
                <w:lang w:eastAsia="bg-BG"/>
              </w:rPr>
              <w:t xml:space="preserve">Материали </w:t>
            </w:r>
          </w:p>
        </w:tc>
        <w:tc>
          <w:tcPr>
            <w:tcW w:w="2129" w:type="dxa"/>
            <w:tcBorders>
              <w:top w:val="nil"/>
              <w:left w:val="nil"/>
              <w:bottom w:val="nil"/>
              <w:right w:val="nil"/>
            </w:tcBorders>
            <w:shd w:val="clear" w:color="000000" w:fill="FFFFFF"/>
          </w:tcPr>
          <w:p w:rsidR="00C42DF8" w:rsidRPr="005942B6" w:rsidRDefault="00C42DF8" w:rsidP="005942B6">
            <w:pPr>
              <w:jc w:val="right"/>
              <w:rPr>
                <w:rFonts w:cs="Times New Roman"/>
                <w:color w:val="000000"/>
                <w:sz w:val="24"/>
                <w:szCs w:val="24"/>
                <w:lang w:eastAsia="bg-BG"/>
              </w:rPr>
            </w:pPr>
            <w:r>
              <w:rPr>
                <w:rFonts w:cs="Times New Roman"/>
                <w:color w:val="000000"/>
                <w:sz w:val="24"/>
                <w:szCs w:val="24"/>
                <w:lang w:eastAsia="bg-BG"/>
              </w:rPr>
              <w:t>1 130</w:t>
            </w:r>
          </w:p>
        </w:tc>
        <w:tc>
          <w:tcPr>
            <w:tcW w:w="2022" w:type="dxa"/>
            <w:tcBorders>
              <w:top w:val="nil"/>
              <w:left w:val="nil"/>
              <w:bottom w:val="nil"/>
              <w:right w:val="nil"/>
            </w:tcBorders>
            <w:shd w:val="clear" w:color="000000" w:fill="FFFFFF"/>
          </w:tcPr>
          <w:p w:rsidR="00C42DF8" w:rsidRPr="005942B6" w:rsidRDefault="00C42DF8" w:rsidP="00301CEF">
            <w:pPr>
              <w:jc w:val="right"/>
              <w:rPr>
                <w:rFonts w:cs="Times New Roman"/>
                <w:color w:val="000000"/>
                <w:sz w:val="24"/>
                <w:szCs w:val="24"/>
                <w:lang w:eastAsia="bg-BG"/>
              </w:rPr>
            </w:pPr>
            <w:r w:rsidRPr="005942B6">
              <w:rPr>
                <w:rFonts w:cs="Times New Roman"/>
                <w:color w:val="000000"/>
                <w:sz w:val="24"/>
                <w:szCs w:val="24"/>
                <w:lang w:eastAsia="bg-BG"/>
              </w:rPr>
              <w:t xml:space="preserve">1 239 </w:t>
            </w:r>
          </w:p>
        </w:tc>
      </w:tr>
      <w:tr w:rsidR="00C42DF8" w:rsidRPr="005942B6" w:rsidTr="00E21359">
        <w:trPr>
          <w:trHeight w:val="177"/>
        </w:trPr>
        <w:tc>
          <w:tcPr>
            <w:tcW w:w="4914" w:type="dxa"/>
            <w:tcBorders>
              <w:top w:val="nil"/>
              <w:left w:val="nil"/>
              <w:bottom w:val="nil"/>
              <w:right w:val="nil"/>
            </w:tcBorders>
            <w:shd w:val="clear" w:color="000000" w:fill="FFFFFF"/>
          </w:tcPr>
          <w:p w:rsidR="00C42DF8" w:rsidRPr="005942B6" w:rsidRDefault="00C42DF8">
            <w:pPr>
              <w:rPr>
                <w:rFonts w:cs="Times New Roman"/>
                <w:sz w:val="24"/>
                <w:szCs w:val="24"/>
                <w:lang w:eastAsia="bg-BG"/>
              </w:rPr>
            </w:pPr>
            <w:r w:rsidRPr="005942B6">
              <w:rPr>
                <w:rFonts w:cs="Times New Roman"/>
                <w:sz w:val="24"/>
                <w:szCs w:val="24"/>
                <w:lang w:eastAsia="bg-BG"/>
              </w:rPr>
              <w:t>Незавършено производство</w:t>
            </w:r>
          </w:p>
        </w:tc>
        <w:tc>
          <w:tcPr>
            <w:tcW w:w="2129" w:type="dxa"/>
            <w:tcBorders>
              <w:top w:val="nil"/>
              <w:left w:val="nil"/>
              <w:bottom w:val="nil"/>
              <w:right w:val="nil"/>
            </w:tcBorders>
            <w:shd w:val="clear" w:color="000000" w:fill="FFFFFF"/>
          </w:tcPr>
          <w:p w:rsidR="00C42DF8" w:rsidRPr="005942B6" w:rsidRDefault="00C42DF8" w:rsidP="005942B6">
            <w:pPr>
              <w:jc w:val="right"/>
              <w:rPr>
                <w:rFonts w:cs="Times New Roman"/>
                <w:color w:val="000000"/>
                <w:sz w:val="24"/>
                <w:szCs w:val="24"/>
                <w:lang w:eastAsia="bg-BG"/>
              </w:rPr>
            </w:pPr>
            <w:r w:rsidRPr="005942B6">
              <w:rPr>
                <w:rFonts w:cs="Times New Roman"/>
                <w:color w:val="000000"/>
                <w:sz w:val="24"/>
                <w:szCs w:val="24"/>
                <w:lang w:eastAsia="bg-BG"/>
              </w:rPr>
              <w:t>1</w:t>
            </w:r>
            <w:r>
              <w:rPr>
                <w:rFonts w:cs="Times New Roman"/>
                <w:color w:val="000000"/>
                <w:sz w:val="24"/>
                <w:szCs w:val="24"/>
                <w:lang w:eastAsia="bg-BG"/>
              </w:rPr>
              <w:t>26</w:t>
            </w:r>
          </w:p>
        </w:tc>
        <w:tc>
          <w:tcPr>
            <w:tcW w:w="2022" w:type="dxa"/>
            <w:tcBorders>
              <w:top w:val="nil"/>
              <w:left w:val="nil"/>
              <w:bottom w:val="nil"/>
              <w:right w:val="nil"/>
            </w:tcBorders>
            <w:shd w:val="clear" w:color="000000" w:fill="FFFFFF"/>
          </w:tcPr>
          <w:p w:rsidR="00C42DF8" w:rsidRPr="005942B6" w:rsidRDefault="00C42DF8">
            <w:pPr>
              <w:jc w:val="right"/>
              <w:rPr>
                <w:rFonts w:cs="Times New Roman"/>
                <w:color w:val="000000"/>
                <w:sz w:val="24"/>
                <w:szCs w:val="24"/>
                <w:lang w:eastAsia="bg-BG"/>
              </w:rPr>
            </w:pPr>
            <w:r w:rsidRPr="005942B6">
              <w:rPr>
                <w:rFonts w:cs="Times New Roman"/>
                <w:color w:val="000000"/>
                <w:sz w:val="24"/>
                <w:szCs w:val="24"/>
                <w:lang w:eastAsia="bg-BG"/>
              </w:rPr>
              <w:t>181</w:t>
            </w:r>
          </w:p>
        </w:tc>
      </w:tr>
      <w:tr w:rsidR="00C42DF8" w:rsidRPr="005942B6" w:rsidTr="00E21359">
        <w:trPr>
          <w:trHeight w:val="177"/>
        </w:trPr>
        <w:tc>
          <w:tcPr>
            <w:tcW w:w="4914" w:type="dxa"/>
            <w:tcBorders>
              <w:top w:val="nil"/>
              <w:left w:val="nil"/>
              <w:bottom w:val="nil"/>
              <w:right w:val="nil"/>
            </w:tcBorders>
            <w:shd w:val="clear" w:color="000000" w:fill="FFFFFF"/>
          </w:tcPr>
          <w:p w:rsidR="00C42DF8" w:rsidRPr="005942B6" w:rsidRDefault="00C42DF8">
            <w:pPr>
              <w:rPr>
                <w:rFonts w:cs="Times New Roman"/>
                <w:sz w:val="24"/>
                <w:szCs w:val="24"/>
                <w:lang w:eastAsia="bg-BG"/>
              </w:rPr>
            </w:pPr>
            <w:r w:rsidRPr="005942B6">
              <w:rPr>
                <w:rFonts w:cs="Times New Roman"/>
                <w:sz w:val="24"/>
                <w:szCs w:val="24"/>
                <w:lang w:eastAsia="bg-BG"/>
              </w:rPr>
              <w:t>Продукция</w:t>
            </w:r>
          </w:p>
        </w:tc>
        <w:tc>
          <w:tcPr>
            <w:tcW w:w="2129" w:type="dxa"/>
            <w:tcBorders>
              <w:top w:val="nil"/>
              <w:left w:val="nil"/>
              <w:bottom w:val="nil"/>
              <w:right w:val="nil"/>
            </w:tcBorders>
            <w:shd w:val="clear" w:color="000000" w:fill="FFFFFF"/>
          </w:tcPr>
          <w:p w:rsidR="00C42DF8" w:rsidRPr="005942B6" w:rsidRDefault="00C42DF8">
            <w:pPr>
              <w:jc w:val="right"/>
              <w:rPr>
                <w:rFonts w:cs="Times New Roman"/>
                <w:color w:val="000000"/>
                <w:sz w:val="24"/>
                <w:szCs w:val="24"/>
                <w:lang w:eastAsia="bg-BG"/>
              </w:rPr>
            </w:pPr>
            <w:r>
              <w:rPr>
                <w:rFonts w:cs="Times New Roman"/>
                <w:color w:val="000000"/>
                <w:sz w:val="24"/>
                <w:szCs w:val="24"/>
                <w:lang w:eastAsia="bg-BG"/>
              </w:rPr>
              <w:t>31</w:t>
            </w:r>
          </w:p>
        </w:tc>
        <w:tc>
          <w:tcPr>
            <w:tcW w:w="2022" w:type="dxa"/>
            <w:tcBorders>
              <w:top w:val="nil"/>
              <w:left w:val="nil"/>
              <w:bottom w:val="nil"/>
              <w:right w:val="nil"/>
            </w:tcBorders>
            <w:shd w:val="clear" w:color="000000" w:fill="FFFFFF"/>
          </w:tcPr>
          <w:p w:rsidR="00C42DF8" w:rsidRPr="005942B6" w:rsidRDefault="00C42DF8" w:rsidP="00301CEF">
            <w:pPr>
              <w:jc w:val="right"/>
              <w:rPr>
                <w:rFonts w:cs="Times New Roman"/>
                <w:color w:val="000000"/>
                <w:sz w:val="24"/>
                <w:szCs w:val="24"/>
                <w:lang w:eastAsia="bg-BG"/>
              </w:rPr>
            </w:pPr>
            <w:r w:rsidRPr="005942B6">
              <w:rPr>
                <w:rFonts w:cs="Times New Roman"/>
                <w:color w:val="000000"/>
                <w:sz w:val="24"/>
                <w:szCs w:val="24"/>
                <w:lang w:eastAsia="bg-BG"/>
              </w:rPr>
              <w:t>39</w:t>
            </w:r>
          </w:p>
        </w:tc>
      </w:tr>
      <w:tr w:rsidR="00C42DF8" w:rsidTr="00E21359">
        <w:trPr>
          <w:trHeight w:val="177"/>
        </w:trPr>
        <w:tc>
          <w:tcPr>
            <w:tcW w:w="4914" w:type="dxa"/>
            <w:tcBorders>
              <w:top w:val="nil"/>
              <w:left w:val="nil"/>
              <w:bottom w:val="nil"/>
              <w:right w:val="nil"/>
            </w:tcBorders>
            <w:shd w:val="clear" w:color="000000" w:fill="FFFFFF"/>
          </w:tcPr>
          <w:p w:rsidR="00C42DF8" w:rsidRPr="005942B6" w:rsidRDefault="00C42DF8">
            <w:pPr>
              <w:rPr>
                <w:rFonts w:cs="Times New Roman"/>
                <w:b/>
                <w:color w:val="000000"/>
                <w:sz w:val="24"/>
                <w:szCs w:val="24"/>
                <w:lang w:eastAsia="bg-BG"/>
              </w:rPr>
            </w:pPr>
            <w:r w:rsidRPr="005942B6">
              <w:rPr>
                <w:rFonts w:cs="Times New Roman"/>
                <w:b/>
                <w:color w:val="000000"/>
                <w:sz w:val="24"/>
                <w:szCs w:val="24"/>
                <w:lang w:eastAsia="bg-BG"/>
              </w:rPr>
              <w:t>Материални запаси</w:t>
            </w:r>
          </w:p>
        </w:tc>
        <w:tc>
          <w:tcPr>
            <w:tcW w:w="2129" w:type="dxa"/>
            <w:tcBorders>
              <w:top w:val="single" w:sz="2" w:space="0" w:color="auto"/>
              <w:left w:val="nil"/>
              <w:bottom w:val="double" w:sz="4" w:space="0" w:color="auto"/>
              <w:right w:val="nil"/>
            </w:tcBorders>
            <w:shd w:val="clear" w:color="000000" w:fill="FFFFFF"/>
          </w:tcPr>
          <w:p w:rsidR="00C42DF8" w:rsidRPr="005942B6" w:rsidRDefault="00C42DF8">
            <w:pPr>
              <w:jc w:val="right"/>
              <w:rPr>
                <w:rFonts w:cs="Times New Roman"/>
                <w:b/>
                <w:color w:val="000000"/>
                <w:sz w:val="24"/>
                <w:szCs w:val="24"/>
                <w:lang w:eastAsia="bg-BG"/>
              </w:rPr>
            </w:pPr>
            <w:r>
              <w:rPr>
                <w:rFonts w:cs="Times New Roman"/>
                <w:b/>
                <w:color w:val="000000"/>
                <w:sz w:val="24"/>
                <w:szCs w:val="24"/>
                <w:lang w:eastAsia="bg-BG"/>
              </w:rPr>
              <w:t>1 287</w:t>
            </w:r>
          </w:p>
        </w:tc>
        <w:tc>
          <w:tcPr>
            <w:tcW w:w="2022" w:type="dxa"/>
            <w:tcBorders>
              <w:top w:val="single" w:sz="2" w:space="0" w:color="auto"/>
              <w:left w:val="nil"/>
              <w:bottom w:val="double" w:sz="4" w:space="0" w:color="auto"/>
              <w:right w:val="nil"/>
            </w:tcBorders>
            <w:shd w:val="clear" w:color="000000" w:fill="FFFFFF"/>
          </w:tcPr>
          <w:p w:rsidR="00C42DF8" w:rsidRDefault="00C42DF8" w:rsidP="00301CEF">
            <w:pPr>
              <w:jc w:val="right"/>
              <w:rPr>
                <w:rFonts w:cs="Times New Roman"/>
                <w:b/>
                <w:color w:val="000000"/>
                <w:sz w:val="24"/>
                <w:szCs w:val="24"/>
                <w:lang w:eastAsia="bg-BG"/>
              </w:rPr>
            </w:pPr>
            <w:r w:rsidRPr="005942B6">
              <w:rPr>
                <w:rFonts w:cs="Times New Roman"/>
                <w:b/>
                <w:color w:val="000000"/>
                <w:sz w:val="24"/>
                <w:szCs w:val="24"/>
                <w:lang w:eastAsia="bg-BG"/>
              </w:rPr>
              <w:t>1 459</w:t>
            </w:r>
          </w:p>
        </w:tc>
      </w:tr>
    </w:tbl>
    <w:p w:rsidR="00C42DF8" w:rsidRDefault="00C42DF8">
      <w:pPr>
        <w:jc w:val="both"/>
        <w:rPr>
          <w:sz w:val="24"/>
          <w:szCs w:val="24"/>
        </w:rPr>
      </w:pPr>
    </w:p>
    <w:p w:rsidR="00C42DF8" w:rsidRPr="00CF7D4C" w:rsidRDefault="00C42DF8">
      <w:pPr>
        <w:jc w:val="both"/>
        <w:rPr>
          <w:sz w:val="24"/>
          <w:szCs w:val="24"/>
        </w:rPr>
      </w:pPr>
      <w:r w:rsidRPr="00CF7D4C">
        <w:rPr>
          <w:sz w:val="24"/>
          <w:szCs w:val="24"/>
        </w:rPr>
        <w:t>През 201</w:t>
      </w:r>
      <w:r>
        <w:rPr>
          <w:sz w:val="24"/>
          <w:szCs w:val="24"/>
        </w:rPr>
        <w:t>4</w:t>
      </w:r>
      <w:r w:rsidRPr="00CF7D4C">
        <w:rPr>
          <w:sz w:val="24"/>
          <w:szCs w:val="24"/>
        </w:rPr>
        <w:t xml:space="preserve"> г. общо </w:t>
      </w:r>
      <w:r>
        <w:rPr>
          <w:sz w:val="24"/>
          <w:szCs w:val="24"/>
        </w:rPr>
        <w:t>8 390</w:t>
      </w:r>
      <w:r w:rsidRPr="00CF7D4C">
        <w:rPr>
          <w:sz w:val="24"/>
          <w:szCs w:val="24"/>
        </w:rPr>
        <w:t xml:space="preserve"> хил. лв. от материалните запаси са отчетени като разход в печалбата или загубата (201</w:t>
      </w:r>
      <w:r>
        <w:rPr>
          <w:sz w:val="24"/>
          <w:szCs w:val="24"/>
        </w:rPr>
        <w:t>3</w:t>
      </w:r>
      <w:r w:rsidRPr="00CF7D4C">
        <w:rPr>
          <w:sz w:val="24"/>
          <w:szCs w:val="24"/>
        </w:rPr>
        <w:t xml:space="preserve"> г.:</w:t>
      </w:r>
      <w:r>
        <w:rPr>
          <w:sz w:val="24"/>
          <w:szCs w:val="24"/>
        </w:rPr>
        <w:t xml:space="preserve"> </w:t>
      </w:r>
      <w:r w:rsidRPr="00CF7D4C">
        <w:rPr>
          <w:sz w:val="24"/>
          <w:szCs w:val="24"/>
        </w:rPr>
        <w:t>1</w:t>
      </w:r>
      <w:r>
        <w:rPr>
          <w:sz w:val="24"/>
          <w:szCs w:val="24"/>
        </w:rPr>
        <w:t>3 126</w:t>
      </w:r>
      <w:r w:rsidRPr="00CF7D4C">
        <w:rPr>
          <w:sz w:val="24"/>
          <w:szCs w:val="24"/>
        </w:rPr>
        <w:t xml:space="preserve"> хил. лв.). </w:t>
      </w:r>
    </w:p>
    <w:p w:rsidR="00C42DF8" w:rsidRPr="00A707D2" w:rsidRDefault="00C42DF8" w:rsidP="00A707D2">
      <w:pPr>
        <w:jc w:val="both"/>
        <w:rPr>
          <w:b/>
          <w:szCs w:val="24"/>
        </w:rPr>
      </w:pPr>
      <w:r w:rsidRPr="00A707D2">
        <w:rPr>
          <w:sz w:val="24"/>
          <w:szCs w:val="24"/>
        </w:rPr>
        <w:t>През предходните и текущия период не са извършвани обезценки на материални запаси.</w:t>
      </w:r>
    </w:p>
    <w:p w:rsidR="00C42DF8" w:rsidRPr="00A707D2" w:rsidRDefault="00C42DF8" w:rsidP="00A707D2">
      <w:pPr>
        <w:jc w:val="both"/>
        <w:rPr>
          <w:b/>
          <w:szCs w:val="24"/>
        </w:rPr>
      </w:pPr>
      <w:r w:rsidRPr="00A707D2">
        <w:rPr>
          <w:sz w:val="24"/>
          <w:szCs w:val="24"/>
        </w:rPr>
        <w:t>Материалните запаси не са предоставяни като обезпечение на задължения.</w:t>
      </w:r>
    </w:p>
    <w:p w:rsidR="00C42DF8" w:rsidRDefault="00C42DF8" w:rsidP="00625817">
      <w:pPr>
        <w:pStyle w:val="Heading1"/>
        <w:numPr>
          <w:ilvl w:val="0"/>
          <w:numId w:val="15"/>
        </w:numPr>
        <w:rPr>
          <w:color w:val="auto"/>
        </w:rPr>
      </w:pPr>
      <w:bookmarkStart w:id="40" w:name="_Ref248867356"/>
      <w:r>
        <w:rPr>
          <w:color w:val="auto"/>
        </w:rPr>
        <w:t>Краткосрочни финансови активи</w:t>
      </w:r>
      <w:bookmarkEnd w:id="37"/>
      <w:bookmarkEnd w:id="40"/>
    </w:p>
    <w:p w:rsidR="00C42DF8" w:rsidRPr="00FC0C00" w:rsidRDefault="00C42DF8" w:rsidP="00CF7D4C">
      <w:pPr>
        <w:spacing w:after="240"/>
        <w:jc w:val="both"/>
        <w:rPr>
          <w:sz w:val="24"/>
          <w:szCs w:val="24"/>
        </w:rPr>
      </w:pPr>
      <w:r w:rsidRPr="00FC0C00">
        <w:rPr>
          <w:sz w:val="24"/>
          <w:szCs w:val="24"/>
        </w:rPr>
        <w:t>Краткосрочните финансови активи през представените отчетни периоди включват ценни книжа, които са държани за търгуване в краткосрочен период.</w:t>
      </w:r>
    </w:p>
    <w:tbl>
      <w:tblPr>
        <w:tblW w:w="9145" w:type="dxa"/>
        <w:tblLook w:val="0000"/>
      </w:tblPr>
      <w:tblGrid>
        <w:gridCol w:w="6234"/>
        <w:gridCol w:w="1476"/>
        <w:gridCol w:w="1435"/>
      </w:tblGrid>
      <w:tr w:rsidR="00C42DF8" w:rsidRPr="00FC0C00" w:rsidTr="006A0480">
        <w:trPr>
          <w:trHeight w:val="179"/>
        </w:trPr>
        <w:tc>
          <w:tcPr>
            <w:tcW w:w="6234" w:type="dxa"/>
          </w:tcPr>
          <w:p w:rsidR="00C42DF8" w:rsidRPr="00FC0C00" w:rsidRDefault="00C42DF8" w:rsidP="006A0480">
            <w:pPr>
              <w:rPr>
                <w:sz w:val="24"/>
                <w:szCs w:val="24"/>
              </w:rPr>
            </w:pPr>
          </w:p>
        </w:tc>
        <w:tc>
          <w:tcPr>
            <w:tcW w:w="1476" w:type="dxa"/>
          </w:tcPr>
          <w:p w:rsidR="00C42DF8" w:rsidRPr="00FC0C00" w:rsidRDefault="00C42DF8" w:rsidP="006A0480">
            <w:pPr>
              <w:jc w:val="right"/>
              <w:rPr>
                <w:b/>
                <w:sz w:val="24"/>
                <w:szCs w:val="24"/>
              </w:rPr>
            </w:pPr>
            <w:r w:rsidRPr="00FC0C00">
              <w:rPr>
                <w:b/>
                <w:sz w:val="24"/>
                <w:szCs w:val="24"/>
              </w:rPr>
              <w:t>201</w:t>
            </w:r>
            <w:r>
              <w:rPr>
                <w:b/>
                <w:sz w:val="24"/>
                <w:szCs w:val="24"/>
              </w:rPr>
              <w:t>4</w:t>
            </w:r>
          </w:p>
        </w:tc>
        <w:tc>
          <w:tcPr>
            <w:tcW w:w="1435" w:type="dxa"/>
          </w:tcPr>
          <w:p w:rsidR="00C42DF8" w:rsidRPr="00FC0C00" w:rsidRDefault="00C42DF8" w:rsidP="00301CEF">
            <w:pPr>
              <w:jc w:val="right"/>
              <w:rPr>
                <w:b/>
                <w:sz w:val="24"/>
                <w:szCs w:val="24"/>
              </w:rPr>
            </w:pPr>
            <w:r w:rsidRPr="00FC0C00">
              <w:rPr>
                <w:b/>
                <w:sz w:val="24"/>
                <w:szCs w:val="24"/>
              </w:rPr>
              <w:t>201</w:t>
            </w:r>
            <w:r>
              <w:rPr>
                <w:b/>
                <w:sz w:val="24"/>
                <w:szCs w:val="24"/>
              </w:rPr>
              <w:t>3</w:t>
            </w:r>
          </w:p>
        </w:tc>
      </w:tr>
      <w:tr w:rsidR="00C42DF8" w:rsidRPr="00FC0C00" w:rsidTr="006A0480">
        <w:trPr>
          <w:trHeight w:val="179"/>
        </w:trPr>
        <w:tc>
          <w:tcPr>
            <w:tcW w:w="6234" w:type="dxa"/>
          </w:tcPr>
          <w:p w:rsidR="00C42DF8" w:rsidRPr="00FC0C00" w:rsidRDefault="00C42DF8" w:rsidP="006A0480">
            <w:pPr>
              <w:rPr>
                <w:sz w:val="24"/>
                <w:szCs w:val="24"/>
              </w:rPr>
            </w:pPr>
          </w:p>
        </w:tc>
        <w:tc>
          <w:tcPr>
            <w:tcW w:w="1476" w:type="dxa"/>
          </w:tcPr>
          <w:p w:rsidR="00C42DF8" w:rsidRPr="00FC0C00" w:rsidRDefault="00C42DF8" w:rsidP="006A0480">
            <w:pPr>
              <w:jc w:val="right"/>
              <w:rPr>
                <w:b/>
                <w:sz w:val="24"/>
                <w:szCs w:val="24"/>
              </w:rPr>
            </w:pPr>
            <w:r w:rsidRPr="00FC0C00">
              <w:rPr>
                <w:b/>
                <w:sz w:val="24"/>
                <w:szCs w:val="24"/>
              </w:rPr>
              <w:t>‘000 лв.</w:t>
            </w:r>
          </w:p>
        </w:tc>
        <w:tc>
          <w:tcPr>
            <w:tcW w:w="1435" w:type="dxa"/>
          </w:tcPr>
          <w:p w:rsidR="00C42DF8" w:rsidRPr="00FC0C00" w:rsidRDefault="00C42DF8" w:rsidP="006A0480">
            <w:pPr>
              <w:jc w:val="right"/>
              <w:rPr>
                <w:b/>
                <w:sz w:val="24"/>
                <w:szCs w:val="24"/>
              </w:rPr>
            </w:pPr>
            <w:r w:rsidRPr="00FC0C00">
              <w:rPr>
                <w:b/>
                <w:sz w:val="24"/>
                <w:szCs w:val="24"/>
              </w:rPr>
              <w:t>‘000 лв.</w:t>
            </w:r>
          </w:p>
        </w:tc>
      </w:tr>
      <w:tr w:rsidR="00C42DF8" w:rsidRPr="00FC0C00" w:rsidTr="006A0480">
        <w:trPr>
          <w:trHeight w:val="179"/>
        </w:trPr>
        <w:tc>
          <w:tcPr>
            <w:tcW w:w="6234" w:type="dxa"/>
            <w:vAlign w:val="bottom"/>
          </w:tcPr>
          <w:p w:rsidR="00C42DF8" w:rsidRPr="00FC0C00" w:rsidRDefault="00C42DF8" w:rsidP="006A0480">
            <w:pPr>
              <w:rPr>
                <w:rFonts w:cs="Times New Roman"/>
                <w:b/>
                <w:color w:val="000000"/>
                <w:sz w:val="24"/>
                <w:szCs w:val="24"/>
                <w:lang w:eastAsia="bg-BG"/>
              </w:rPr>
            </w:pPr>
            <w:r w:rsidRPr="00FC0C00">
              <w:rPr>
                <w:rFonts w:cs="Times New Roman"/>
                <w:b/>
                <w:color w:val="000000"/>
                <w:sz w:val="24"/>
                <w:szCs w:val="24"/>
                <w:lang w:eastAsia="bg-BG"/>
              </w:rPr>
              <w:t>Финансови активи, държани за търгуване (отчитани по справедлива стойност в печалбата или загубата):</w:t>
            </w:r>
          </w:p>
        </w:tc>
        <w:tc>
          <w:tcPr>
            <w:tcW w:w="1476" w:type="dxa"/>
            <w:tcBorders>
              <w:bottom w:val="single" w:sz="4" w:space="0" w:color="auto"/>
            </w:tcBorders>
          </w:tcPr>
          <w:p w:rsidR="00C42DF8" w:rsidRPr="00FC0C00" w:rsidRDefault="00C42DF8" w:rsidP="006A0480">
            <w:pPr>
              <w:jc w:val="right"/>
              <w:rPr>
                <w:sz w:val="24"/>
                <w:szCs w:val="24"/>
              </w:rPr>
            </w:pPr>
          </w:p>
        </w:tc>
        <w:tc>
          <w:tcPr>
            <w:tcW w:w="1435" w:type="dxa"/>
            <w:tcBorders>
              <w:bottom w:val="single" w:sz="4" w:space="0" w:color="auto"/>
            </w:tcBorders>
          </w:tcPr>
          <w:p w:rsidR="00C42DF8" w:rsidRPr="00FC0C00" w:rsidRDefault="00C42DF8" w:rsidP="006A0480">
            <w:pPr>
              <w:jc w:val="right"/>
              <w:rPr>
                <w:sz w:val="24"/>
                <w:szCs w:val="24"/>
              </w:rPr>
            </w:pPr>
          </w:p>
        </w:tc>
      </w:tr>
      <w:tr w:rsidR="00C42DF8" w:rsidRPr="00FC0C00" w:rsidTr="006A0480">
        <w:trPr>
          <w:trHeight w:val="179"/>
        </w:trPr>
        <w:tc>
          <w:tcPr>
            <w:tcW w:w="6234" w:type="dxa"/>
            <w:vAlign w:val="bottom"/>
          </w:tcPr>
          <w:p w:rsidR="00C42DF8" w:rsidRPr="00FC0C00" w:rsidRDefault="00C42DF8" w:rsidP="006A0480">
            <w:pPr>
              <w:pStyle w:val="xl30"/>
              <w:spacing w:before="0" w:beforeAutospacing="0" w:after="0" w:afterAutospacing="0"/>
              <w:textAlignment w:val="auto"/>
              <w:rPr>
                <w:rFonts w:cs="Arial"/>
                <w:lang w:val="bg-BG" w:eastAsia="en-US"/>
              </w:rPr>
            </w:pPr>
            <w:r w:rsidRPr="00FC0C00">
              <w:rPr>
                <w:rFonts w:cs="Arial"/>
                <w:lang w:val="bg-BG" w:eastAsia="en-US"/>
              </w:rPr>
              <w:t xml:space="preserve"> Ценни книжа</w:t>
            </w:r>
          </w:p>
        </w:tc>
        <w:tc>
          <w:tcPr>
            <w:tcW w:w="1476" w:type="dxa"/>
            <w:tcBorders>
              <w:top w:val="single" w:sz="4" w:space="0" w:color="auto"/>
              <w:bottom w:val="double" w:sz="4" w:space="0" w:color="auto"/>
            </w:tcBorders>
          </w:tcPr>
          <w:p w:rsidR="00C42DF8" w:rsidRPr="00FC0C00" w:rsidRDefault="00C42DF8" w:rsidP="006A0480">
            <w:pPr>
              <w:jc w:val="right"/>
              <w:rPr>
                <w:b/>
                <w:sz w:val="24"/>
                <w:szCs w:val="24"/>
              </w:rPr>
            </w:pPr>
            <w:r>
              <w:rPr>
                <w:b/>
                <w:sz w:val="24"/>
                <w:szCs w:val="24"/>
              </w:rPr>
              <w:t>6</w:t>
            </w:r>
          </w:p>
        </w:tc>
        <w:tc>
          <w:tcPr>
            <w:tcW w:w="1435" w:type="dxa"/>
            <w:tcBorders>
              <w:top w:val="single" w:sz="4" w:space="0" w:color="auto"/>
              <w:bottom w:val="double" w:sz="4" w:space="0" w:color="auto"/>
            </w:tcBorders>
          </w:tcPr>
          <w:p w:rsidR="00C42DF8" w:rsidRPr="00FC0C00" w:rsidRDefault="00C42DF8" w:rsidP="006A0480">
            <w:pPr>
              <w:jc w:val="right"/>
              <w:rPr>
                <w:b/>
                <w:sz w:val="24"/>
                <w:szCs w:val="24"/>
              </w:rPr>
            </w:pPr>
            <w:r>
              <w:rPr>
                <w:b/>
                <w:sz w:val="24"/>
                <w:szCs w:val="24"/>
              </w:rPr>
              <w:t>7</w:t>
            </w:r>
          </w:p>
        </w:tc>
      </w:tr>
    </w:tbl>
    <w:p w:rsidR="00C42DF8" w:rsidRPr="00FC0C00" w:rsidRDefault="00C42DF8" w:rsidP="00CF7D4C">
      <w:pPr>
        <w:jc w:val="both"/>
        <w:rPr>
          <w:sz w:val="12"/>
          <w:szCs w:val="12"/>
        </w:rPr>
      </w:pPr>
    </w:p>
    <w:p w:rsidR="00C42DF8" w:rsidRPr="00FC0C00" w:rsidRDefault="00C42DF8" w:rsidP="00CF7D4C">
      <w:pPr>
        <w:jc w:val="both"/>
        <w:rPr>
          <w:sz w:val="24"/>
          <w:szCs w:val="24"/>
        </w:rPr>
      </w:pPr>
      <w:r>
        <w:rPr>
          <w:sz w:val="24"/>
          <w:szCs w:val="24"/>
        </w:rPr>
        <w:t>Групата</w:t>
      </w:r>
      <w:r w:rsidRPr="00FC0C00">
        <w:rPr>
          <w:sz w:val="24"/>
          <w:szCs w:val="24"/>
        </w:rPr>
        <w:t xml:space="preserve"> притежава акции в </w:t>
      </w:r>
      <w:r w:rsidRPr="00FC0C00">
        <w:rPr>
          <w:sz w:val="24"/>
        </w:rPr>
        <w:t>ЗАД Булстрад Виена иншурънс груп – София.</w:t>
      </w:r>
    </w:p>
    <w:p w:rsidR="00C42DF8" w:rsidRPr="00FC0C00" w:rsidRDefault="00C42DF8" w:rsidP="00CF7D4C">
      <w:pPr>
        <w:jc w:val="both"/>
        <w:rPr>
          <w:sz w:val="12"/>
          <w:szCs w:val="12"/>
        </w:rPr>
      </w:pPr>
    </w:p>
    <w:p w:rsidR="00C42DF8" w:rsidRPr="00FC0C00" w:rsidRDefault="00C42DF8" w:rsidP="00CF7D4C">
      <w:pPr>
        <w:jc w:val="both"/>
        <w:rPr>
          <w:sz w:val="24"/>
          <w:szCs w:val="24"/>
        </w:rPr>
      </w:pPr>
      <w:r w:rsidRPr="00FC0C00">
        <w:rPr>
          <w:sz w:val="24"/>
          <w:szCs w:val="24"/>
        </w:rPr>
        <w:t xml:space="preserve">Краткосрочните финансови активи са оценени по справедлива стойност, определена на базата на борсовите котировки към датата на </w:t>
      </w:r>
      <w:r>
        <w:rPr>
          <w:sz w:val="24"/>
          <w:szCs w:val="24"/>
        </w:rPr>
        <w:t>консолидирания финансов</w:t>
      </w:r>
      <w:r w:rsidRPr="00FC0C00">
        <w:rPr>
          <w:sz w:val="24"/>
          <w:szCs w:val="24"/>
        </w:rPr>
        <w:t xml:space="preserve"> отчет.</w:t>
      </w:r>
    </w:p>
    <w:p w:rsidR="00C42DF8" w:rsidRPr="00FC0C00" w:rsidRDefault="00C42DF8" w:rsidP="00CF7D4C">
      <w:pPr>
        <w:jc w:val="both"/>
        <w:rPr>
          <w:sz w:val="12"/>
          <w:szCs w:val="12"/>
        </w:rPr>
      </w:pPr>
    </w:p>
    <w:p w:rsidR="00C42DF8" w:rsidRPr="00FC0C00" w:rsidRDefault="00C42DF8" w:rsidP="00CF7D4C">
      <w:pPr>
        <w:jc w:val="both"/>
        <w:rPr>
          <w:sz w:val="24"/>
          <w:szCs w:val="24"/>
        </w:rPr>
      </w:pPr>
      <w:r w:rsidRPr="00FC0C00">
        <w:rPr>
          <w:sz w:val="24"/>
          <w:szCs w:val="24"/>
        </w:rPr>
        <w:t xml:space="preserve">Печалбите и загубите са признати в </w:t>
      </w:r>
      <w:r>
        <w:rPr>
          <w:sz w:val="24"/>
          <w:szCs w:val="24"/>
        </w:rPr>
        <w:t>консолидирания отчет</w:t>
      </w:r>
      <w:r w:rsidRPr="00FC0C00">
        <w:rPr>
          <w:sz w:val="24"/>
          <w:szCs w:val="24"/>
        </w:rPr>
        <w:t xml:space="preserve"> за печалбата или загубата и другия всеобхватен доход на ред „Други финансови позиции”.</w:t>
      </w:r>
    </w:p>
    <w:p w:rsidR="00C42DF8" w:rsidRPr="00FC0C00" w:rsidRDefault="00C42DF8" w:rsidP="00625817">
      <w:pPr>
        <w:pStyle w:val="Heading1"/>
        <w:numPr>
          <w:ilvl w:val="1"/>
          <w:numId w:val="15"/>
        </w:numPr>
        <w:tabs>
          <w:tab w:val="left" w:pos="709"/>
        </w:tabs>
        <w:ind w:left="567" w:hanging="567"/>
        <w:rPr>
          <w:color w:val="auto"/>
        </w:rPr>
      </w:pPr>
      <w:r w:rsidRPr="00FC0C00">
        <w:rPr>
          <w:color w:val="auto"/>
        </w:rPr>
        <w:t>Оценяване по справедлива стойност на финансови инструменти</w:t>
      </w:r>
    </w:p>
    <w:p w:rsidR="00C42DF8" w:rsidRPr="00FC0C00" w:rsidRDefault="00C42DF8" w:rsidP="00CF7D4C">
      <w:pPr>
        <w:spacing w:after="120"/>
        <w:jc w:val="both"/>
        <w:rPr>
          <w:sz w:val="24"/>
          <w:szCs w:val="24"/>
        </w:rPr>
      </w:pPr>
      <w:r w:rsidRPr="000F2293">
        <w:rPr>
          <w:sz w:val="24"/>
          <w:szCs w:val="24"/>
        </w:rPr>
        <w:t xml:space="preserve">Финансовите активи, отчитани по справедлива стойност в консолидирания финансов отчет за финансовото състояние, са групирани в три нива съобразно йерархията на справедливата стойност. </w:t>
      </w:r>
      <w:r w:rsidRPr="00FC0C00">
        <w:rPr>
          <w:sz w:val="24"/>
          <w:szCs w:val="24"/>
        </w:rPr>
        <w:t>Тази йерархия групира финансовите активи в три нива въз основа на значимостта на входящата информация, използвана при определянето на справедливата стойност на финансовите активи. Йерархията на справедливата стойност включва следните нива:</w:t>
      </w:r>
    </w:p>
    <w:p w:rsidR="00C42DF8" w:rsidRPr="00FC0C00" w:rsidRDefault="00C42DF8" w:rsidP="00625817">
      <w:pPr>
        <w:numPr>
          <w:ilvl w:val="0"/>
          <w:numId w:val="16"/>
        </w:numPr>
        <w:jc w:val="both"/>
        <w:rPr>
          <w:sz w:val="24"/>
          <w:szCs w:val="24"/>
        </w:rPr>
      </w:pPr>
      <w:r w:rsidRPr="00FC0C00">
        <w:rPr>
          <w:sz w:val="24"/>
          <w:szCs w:val="24"/>
        </w:rPr>
        <w:t>1 ниво: пазарни цени (некоригирани) на активни пазари за идентични активи;</w:t>
      </w:r>
    </w:p>
    <w:p w:rsidR="00C42DF8" w:rsidRPr="00FC0C00" w:rsidRDefault="00C42DF8" w:rsidP="00625817">
      <w:pPr>
        <w:numPr>
          <w:ilvl w:val="0"/>
          <w:numId w:val="16"/>
        </w:numPr>
        <w:jc w:val="both"/>
        <w:rPr>
          <w:sz w:val="24"/>
          <w:szCs w:val="24"/>
        </w:rPr>
      </w:pPr>
      <w:r w:rsidRPr="00FC0C00">
        <w:rPr>
          <w:sz w:val="24"/>
          <w:szCs w:val="24"/>
        </w:rPr>
        <w:t xml:space="preserve">2 ниво: входяща информация, различна от пазарни цени, включени на ниво 1, която може да бъде наблюдавана по отношение на даден актив, или пряко (т. е. като цени) или косвено (т. е. на база на цените); и </w:t>
      </w:r>
    </w:p>
    <w:p w:rsidR="00C42DF8" w:rsidRPr="00FC0C00" w:rsidRDefault="00C42DF8" w:rsidP="00625817">
      <w:pPr>
        <w:numPr>
          <w:ilvl w:val="0"/>
          <w:numId w:val="16"/>
        </w:numPr>
        <w:spacing w:after="120"/>
        <w:ind w:left="714" w:hanging="357"/>
        <w:jc w:val="both"/>
        <w:rPr>
          <w:sz w:val="24"/>
          <w:szCs w:val="24"/>
        </w:rPr>
      </w:pPr>
      <w:r w:rsidRPr="00FC0C00">
        <w:rPr>
          <w:sz w:val="24"/>
          <w:szCs w:val="24"/>
        </w:rPr>
        <w:t>3 ниво: входяща информация за даден актив, която не е базирана на наблюдавани пазарни данни.</w:t>
      </w:r>
    </w:p>
    <w:p w:rsidR="00C42DF8" w:rsidRPr="00FC0C00" w:rsidRDefault="00C42DF8" w:rsidP="00CF7D4C">
      <w:pPr>
        <w:spacing w:after="240"/>
        <w:jc w:val="both"/>
        <w:rPr>
          <w:sz w:val="24"/>
          <w:szCs w:val="24"/>
        </w:rPr>
      </w:pPr>
      <w:r w:rsidRPr="00FC0C00">
        <w:rPr>
          <w:sz w:val="24"/>
          <w:szCs w:val="24"/>
        </w:rPr>
        <w:t xml:space="preserve">Даден финансов актив се класифицира на най-ниското ниво на значима входяща информация, използвана за определянето на справедливата му стойност. </w:t>
      </w:r>
    </w:p>
    <w:tbl>
      <w:tblPr>
        <w:tblW w:w="9201" w:type="dxa"/>
        <w:tblLook w:val="0000"/>
      </w:tblPr>
      <w:tblGrid>
        <w:gridCol w:w="5792"/>
        <w:gridCol w:w="1923"/>
        <w:gridCol w:w="21"/>
        <w:gridCol w:w="1465"/>
      </w:tblGrid>
      <w:tr w:rsidR="00C42DF8" w:rsidRPr="00FC0C00" w:rsidTr="00175F97">
        <w:trPr>
          <w:trHeight w:val="179"/>
        </w:trPr>
        <w:tc>
          <w:tcPr>
            <w:tcW w:w="5792" w:type="dxa"/>
          </w:tcPr>
          <w:p w:rsidR="00C42DF8" w:rsidRPr="00FC0C00" w:rsidRDefault="00C42DF8" w:rsidP="006A0480">
            <w:pPr>
              <w:rPr>
                <w:b/>
                <w:sz w:val="24"/>
                <w:szCs w:val="24"/>
              </w:rPr>
            </w:pPr>
            <w:r>
              <w:rPr>
                <w:b/>
                <w:sz w:val="24"/>
                <w:szCs w:val="24"/>
              </w:rPr>
              <w:t>31 декември 2014</w:t>
            </w:r>
            <w:r w:rsidRPr="00FC0C00">
              <w:rPr>
                <w:b/>
                <w:sz w:val="24"/>
                <w:szCs w:val="24"/>
              </w:rPr>
              <w:t xml:space="preserve"> г.</w:t>
            </w:r>
          </w:p>
        </w:tc>
        <w:tc>
          <w:tcPr>
            <w:tcW w:w="1923" w:type="dxa"/>
          </w:tcPr>
          <w:p w:rsidR="00C42DF8" w:rsidRPr="00FC0C00" w:rsidRDefault="00C42DF8" w:rsidP="006A0480">
            <w:pPr>
              <w:jc w:val="right"/>
              <w:rPr>
                <w:b/>
                <w:sz w:val="24"/>
                <w:szCs w:val="24"/>
              </w:rPr>
            </w:pPr>
            <w:r w:rsidRPr="00FC0C00">
              <w:rPr>
                <w:b/>
                <w:sz w:val="24"/>
                <w:szCs w:val="24"/>
              </w:rPr>
              <w:t>Пояснение</w:t>
            </w:r>
          </w:p>
        </w:tc>
        <w:tc>
          <w:tcPr>
            <w:tcW w:w="1486" w:type="dxa"/>
            <w:gridSpan w:val="2"/>
          </w:tcPr>
          <w:p w:rsidR="00C42DF8" w:rsidRPr="00FC0C00" w:rsidRDefault="00C42DF8" w:rsidP="006A0480">
            <w:pPr>
              <w:jc w:val="right"/>
              <w:rPr>
                <w:b/>
                <w:sz w:val="24"/>
                <w:szCs w:val="24"/>
              </w:rPr>
            </w:pPr>
            <w:r w:rsidRPr="00FC0C00">
              <w:rPr>
                <w:b/>
                <w:sz w:val="24"/>
                <w:szCs w:val="24"/>
              </w:rPr>
              <w:t>Ниво 1</w:t>
            </w:r>
          </w:p>
        </w:tc>
      </w:tr>
      <w:tr w:rsidR="00C42DF8" w:rsidRPr="00FC0C00" w:rsidTr="00175F97">
        <w:trPr>
          <w:trHeight w:val="179"/>
        </w:trPr>
        <w:tc>
          <w:tcPr>
            <w:tcW w:w="5792" w:type="dxa"/>
          </w:tcPr>
          <w:p w:rsidR="00C42DF8" w:rsidRPr="00FC0C00" w:rsidRDefault="00C42DF8" w:rsidP="006A0480">
            <w:pPr>
              <w:rPr>
                <w:sz w:val="24"/>
                <w:szCs w:val="24"/>
              </w:rPr>
            </w:pPr>
          </w:p>
        </w:tc>
        <w:tc>
          <w:tcPr>
            <w:tcW w:w="1923" w:type="dxa"/>
          </w:tcPr>
          <w:p w:rsidR="00C42DF8" w:rsidRPr="00FC0C00" w:rsidRDefault="00C42DF8" w:rsidP="006A0480">
            <w:pPr>
              <w:jc w:val="right"/>
              <w:rPr>
                <w:b/>
                <w:sz w:val="24"/>
                <w:szCs w:val="24"/>
              </w:rPr>
            </w:pPr>
          </w:p>
        </w:tc>
        <w:tc>
          <w:tcPr>
            <w:tcW w:w="1486" w:type="dxa"/>
            <w:gridSpan w:val="2"/>
          </w:tcPr>
          <w:p w:rsidR="00C42DF8" w:rsidRPr="00FC0C00" w:rsidRDefault="00C42DF8" w:rsidP="006A0480">
            <w:pPr>
              <w:jc w:val="right"/>
              <w:rPr>
                <w:rFonts w:cs="Times New Roman"/>
                <w:b/>
                <w:bCs/>
                <w:color w:val="000000"/>
                <w:sz w:val="24"/>
                <w:szCs w:val="24"/>
                <w:lang w:eastAsia="bg-BG"/>
              </w:rPr>
            </w:pPr>
            <w:r w:rsidRPr="00FC0C00">
              <w:rPr>
                <w:rFonts w:cs="Times New Roman"/>
                <w:b/>
                <w:bCs/>
                <w:color w:val="000000"/>
                <w:sz w:val="24"/>
                <w:szCs w:val="24"/>
                <w:lang w:eastAsia="bg-BG"/>
              </w:rPr>
              <w:t>‘000 лв.</w:t>
            </w:r>
          </w:p>
        </w:tc>
      </w:tr>
      <w:tr w:rsidR="00C42DF8" w:rsidRPr="00FC0C00" w:rsidTr="00175F97">
        <w:trPr>
          <w:trHeight w:val="179"/>
        </w:trPr>
        <w:tc>
          <w:tcPr>
            <w:tcW w:w="5792" w:type="dxa"/>
          </w:tcPr>
          <w:p w:rsidR="00C42DF8" w:rsidRPr="00FC0C00" w:rsidRDefault="00C42DF8" w:rsidP="006A0480">
            <w:pPr>
              <w:rPr>
                <w:b/>
                <w:sz w:val="24"/>
                <w:szCs w:val="24"/>
              </w:rPr>
            </w:pPr>
            <w:r w:rsidRPr="00FC0C00">
              <w:rPr>
                <w:b/>
                <w:sz w:val="24"/>
                <w:szCs w:val="24"/>
              </w:rPr>
              <w:t>Активи</w:t>
            </w:r>
          </w:p>
        </w:tc>
        <w:tc>
          <w:tcPr>
            <w:tcW w:w="1923" w:type="dxa"/>
          </w:tcPr>
          <w:p w:rsidR="00C42DF8" w:rsidRPr="00FC0C00" w:rsidRDefault="00C42DF8" w:rsidP="006A0480">
            <w:pPr>
              <w:jc w:val="right"/>
              <w:rPr>
                <w:sz w:val="24"/>
                <w:szCs w:val="24"/>
              </w:rPr>
            </w:pPr>
          </w:p>
        </w:tc>
        <w:tc>
          <w:tcPr>
            <w:tcW w:w="1486" w:type="dxa"/>
            <w:gridSpan w:val="2"/>
          </w:tcPr>
          <w:p w:rsidR="00C42DF8" w:rsidRPr="00FC0C00" w:rsidRDefault="00C42DF8" w:rsidP="006A0480">
            <w:pPr>
              <w:jc w:val="right"/>
              <w:rPr>
                <w:sz w:val="24"/>
                <w:szCs w:val="24"/>
              </w:rPr>
            </w:pPr>
          </w:p>
        </w:tc>
      </w:tr>
      <w:tr w:rsidR="00C42DF8" w:rsidRPr="00FC0C00" w:rsidTr="00175F97">
        <w:trPr>
          <w:trHeight w:val="179"/>
        </w:trPr>
        <w:tc>
          <w:tcPr>
            <w:tcW w:w="5792" w:type="dxa"/>
          </w:tcPr>
          <w:p w:rsidR="00C42DF8" w:rsidRPr="00FC0C00" w:rsidRDefault="00C42DF8" w:rsidP="006A0480">
            <w:pPr>
              <w:rPr>
                <w:sz w:val="24"/>
                <w:szCs w:val="24"/>
              </w:rPr>
            </w:pPr>
            <w:r w:rsidRPr="00FC0C00">
              <w:rPr>
                <w:sz w:val="24"/>
                <w:szCs w:val="24"/>
              </w:rPr>
              <w:t xml:space="preserve">Борсово търгувани ценни книжа </w:t>
            </w:r>
          </w:p>
        </w:tc>
        <w:tc>
          <w:tcPr>
            <w:tcW w:w="1923" w:type="dxa"/>
            <w:vAlign w:val="bottom"/>
          </w:tcPr>
          <w:p w:rsidR="00C42DF8" w:rsidRPr="00FC0C00" w:rsidRDefault="00C42DF8" w:rsidP="006A0480">
            <w:pPr>
              <w:jc w:val="right"/>
              <w:rPr>
                <w:sz w:val="24"/>
                <w:szCs w:val="24"/>
              </w:rPr>
            </w:pPr>
            <w:r w:rsidRPr="00FC0C00">
              <w:rPr>
                <w:sz w:val="24"/>
                <w:szCs w:val="24"/>
              </w:rPr>
              <w:t>a)</w:t>
            </w:r>
          </w:p>
        </w:tc>
        <w:tc>
          <w:tcPr>
            <w:tcW w:w="1486" w:type="dxa"/>
            <w:gridSpan w:val="2"/>
            <w:vAlign w:val="bottom"/>
          </w:tcPr>
          <w:p w:rsidR="00C42DF8" w:rsidRPr="00FC0C00" w:rsidRDefault="00C42DF8" w:rsidP="006A0480">
            <w:pPr>
              <w:jc w:val="right"/>
              <w:rPr>
                <w:sz w:val="24"/>
                <w:szCs w:val="24"/>
              </w:rPr>
            </w:pPr>
            <w:r>
              <w:rPr>
                <w:sz w:val="24"/>
                <w:szCs w:val="24"/>
              </w:rPr>
              <w:t>6</w:t>
            </w:r>
          </w:p>
        </w:tc>
      </w:tr>
      <w:tr w:rsidR="00C42DF8" w:rsidRPr="00FC0C00" w:rsidTr="00175F97">
        <w:trPr>
          <w:trHeight w:val="179"/>
        </w:trPr>
        <w:tc>
          <w:tcPr>
            <w:tcW w:w="5792" w:type="dxa"/>
          </w:tcPr>
          <w:p w:rsidR="00C42DF8" w:rsidRPr="00FC0C00" w:rsidRDefault="00C42DF8" w:rsidP="006A0480">
            <w:pPr>
              <w:rPr>
                <w:sz w:val="24"/>
                <w:szCs w:val="24"/>
              </w:rPr>
            </w:pPr>
            <w:r w:rsidRPr="00FC0C00">
              <w:rPr>
                <w:sz w:val="24"/>
                <w:szCs w:val="24"/>
              </w:rPr>
              <w:t>Общо</w:t>
            </w:r>
          </w:p>
        </w:tc>
        <w:tc>
          <w:tcPr>
            <w:tcW w:w="1923" w:type="dxa"/>
            <w:vAlign w:val="bottom"/>
          </w:tcPr>
          <w:p w:rsidR="00C42DF8" w:rsidRPr="00FC0C00" w:rsidRDefault="00C42DF8" w:rsidP="006A0480">
            <w:pPr>
              <w:jc w:val="right"/>
              <w:rPr>
                <w:sz w:val="24"/>
                <w:szCs w:val="24"/>
              </w:rPr>
            </w:pPr>
          </w:p>
        </w:tc>
        <w:tc>
          <w:tcPr>
            <w:tcW w:w="1486" w:type="dxa"/>
            <w:gridSpan w:val="2"/>
            <w:tcBorders>
              <w:top w:val="single" w:sz="4" w:space="0" w:color="auto"/>
              <w:bottom w:val="single" w:sz="4" w:space="0" w:color="auto"/>
            </w:tcBorders>
            <w:vAlign w:val="bottom"/>
          </w:tcPr>
          <w:p w:rsidR="00C42DF8" w:rsidRPr="00FC0C00" w:rsidRDefault="00C42DF8" w:rsidP="006A0480">
            <w:pPr>
              <w:jc w:val="right"/>
              <w:rPr>
                <w:sz w:val="24"/>
                <w:szCs w:val="24"/>
              </w:rPr>
            </w:pPr>
            <w:r>
              <w:rPr>
                <w:sz w:val="24"/>
                <w:szCs w:val="24"/>
              </w:rPr>
              <w:t>6</w:t>
            </w:r>
          </w:p>
        </w:tc>
      </w:tr>
      <w:tr w:rsidR="00C42DF8" w:rsidRPr="00FC0C00" w:rsidTr="00175F97">
        <w:trPr>
          <w:trHeight w:val="179"/>
        </w:trPr>
        <w:tc>
          <w:tcPr>
            <w:tcW w:w="5792" w:type="dxa"/>
          </w:tcPr>
          <w:p w:rsidR="00C42DF8" w:rsidRPr="00FC0C00" w:rsidRDefault="00C42DF8" w:rsidP="006A0480">
            <w:pPr>
              <w:rPr>
                <w:sz w:val="24"/>
                <w:szCs w:val="24"/>
              </w:rPr>
            </w:pPr>
          </w:p>
        </w:tc>
        <w:tc>
          <w:tcPr>
            <w:tcW w:w="1923" w:type="dxa"/>
            <w:vAlign w:val="bottom"/>
          </w:tcPr>
          <w:p w:rsidR="00C42DF8" w:rsidRPr="00FC0C00" w:rsidRDefault="00C42DF8" w:rsidP="006A0480">
            <w:pPr>
              <w:jc w:val="right"/>
              <w:rPr>
                <w:sz w:val="24"/>
                <w:szCs w:val="24"/>
              </w:rPr>
            </w:pPr>
          </w:p>
        </w:tc>
        <w:tc>
          <w:tcPr>
            <w:tcW w:w="1486" w:type="dxa"/>
            <w:gridSpan w:val="2"/>
            <w:tcBorders>
              <w:top w:val="single" w:sz="4" w:space="0" w:color="auto"/>
            </w:tcBorders>
            <w:vAlign w:val="bottom"/>
          </w:tcPr>
          <w:p w:rsidR="00C42DF8" w:rsidRPr="00FC0C00" w:rsidRDefault="00C42DF8" w:rsidP="006A0480">
            <w:pPr>
              <w:jc w:val="right"/>
              <w:rPr>
                <w:sz w:val="24"/>
                <w:szCs w:val="24"/>
              </w:rPr>
            </w:pPr>
          </w:p>
        </w:tc>
      </w:tr>
      <w:tr w:rsidR="00C42DF8" w:rsidRPr="00FC0C00" w:rsidTr="00175F97">
        <w:trPr>
          <w:trHeight w:val="176"/>
        </w:trPr>
        <w:tc>
          <w:tcPr>
            <w:tcW w:w="5792" w:type="dxa"/>
          </w:tcPr>
          <w:p w:rsidR="00C42DF8" w:rsidRPr="00FC0C00" w:rsidRDefault="00C42DF8" w:rsidP="006A0480">
            <w:pPr>
              <w:rPr>
                <w:b/>
                <w:sz w:val="24"/>
                <w:szCs w:val="24"/>
              </w:rPr>
            </w:pPr>
            <w:r>
              <w:rPr>
                <w:b/>
                <w:sz w:val="24"/>
                <w:szCs w:val="24"/>
              </w:rPr>
              <w:t>31 декември 2013</w:t>
            </w:r>
            <w:r w:rsidRPr="00FC0C00">
              <w:rPr>
                <w:b/>
                <w:sz w:val="24"/>
                <w:szCs w:val="24"/>
              </w:rPr>
              <w:t xml:space="preserve"> г.</w:t>
            </w:r>
          </w:p>
        </w:tc>
        <w:tc>
          <w:tcPr>
            <w:tcW w:w="1944" w:type="dxa"/>
            <w:gridSpan w:val="2"/>
          </w:tcPr>
          <w:p w:rsidR="00C42DF8" w:rsidRPr="00FC0C00" w:rsidRDefault="00C42DF8" w:rsidP="006A0480">
            <w:pPr>
              <w:jc w:val="right"/>
              <w:rPr>
                <w:b/>
                <w:sz w:val="24"/>
                <w:szCs w:val="24"/>
              </w:rPr>
            </w:pPr>
            <w:r w:rsidRPr="00FC0C00">
              <w:rPr>
                <w:b/>
                <w:sz w:val="24"/>
                <w:szCs w:val="24"/>
              </w:rPr>
              <w:t>Пояснение</w:t>
            </w:r>
          </w:p>
        </w:tc>
        <w:tc>
          <w:tcPr>
            <w:tcW w:w="1465" w:type="dxa"/>
          </w:tcPr>
          <w:p w:rsidR="00C42DF8" w:rsidRPr="00FC0C00" w:rsidRDefault="00C42DF8" w:rsidP="006A0480">
            <w:pPr>
              <w:jc w:val="right"/>
              <w:rPr>
                <w:b/>
                <w:sz w:val="24"/>
                <w:szCs w:val="24"/>
              </w:rPr>
            </w:pPr>
            <w:r w:rsidRPr="00FC0C00">
              <w:rPr>
                <w:b/>
                <w:sz w:val="24"/>
                <w:szCs w:val="24"/>
              </w:rPr>
              <w:t>Ниво 1</w:t>
            </w:r>
          </w:p>
        </w:tc>
      </w:tr>
      <w:tr w:rsidR="00C42DF8" w:rsidRPr="00FC0C00" w:rsidTr="00175F97">
        <w:trPr>
          <w:trHeight w:val="176"/>
        </w:trPr>
        <w:tc>
          <w:tcPr>
            <w:tcW w:w="5792" w:type="dxa"/>
          </w:tcPr>
          <w:p w:rsidR="00C42DF8" w:rsidRPr="00FC0C00" w:rsidRDefault="00C42DF8" w:rsidP="006A0480">
            <w:pPr>
              <w:rPr>
                <w:sz w:val="24"/>
                <w:szCs w:val="24"/>
              </w:rPr>
            </w:pPr>
          </w:p>
        </w:tc>
        <w:tc>
          <w:tcPr>
            <w:tcW w:w="1944" w:type="dxa"/>
            <w:gridSpan w:val="2"/>
          </w:tcPr>
          <w:p w:rsidR="00C42DF8" w:rsidRPr="00FC0C00" w:rsidRDefault="00C42DF8" w:rsidP="006A0480">
            <w:pPr>
              <w:jc w:val="right"/>
              <w:rPr>
                <w:b/>
                <w:sz w:val="24"/>
                <w:szCs w:val="24"/>
              </w:rPr>
            </w:pPr>
          </w:p>
        </w:tc>
        <w:tc>
          <w:tcPr>
            <w:tcW w:w="1465" w:type="dxa"/>
          </w:tcPr>
          <w:p w:rsidR="00C42DF8" w:rsidRPr="00FC0C00" w:rsidRDefault="00C42DF8" w:rsidP="006A0480">
            <w:pPr>
              <w:jc w:val="right"/>
              <w:rPr>
                <w:rFonts w:cs="Times New Roman"/>
                <w:b/>
                <w:bCs/>
                <w:color w:val="000000"/>
                <w:sz w:val="24"/>
                <w:szCs w:val="24"/>
                <w:lang w:eastAsia="bg-BG"/>
              </w:rPr>
            </w:pPr>
            <w:r w:rsidRPr="00FC0C00">
              <w:rPr>
                <w:rFonts w:cs="Times New Roman"/>
                <w:b/>
                <w:bCs/>
                <w:color w:val="000000"/>
                <w:sz w:val="24"/>
                <w:szCs w:val="24"/>
                <w:lang w:eastAsia="bg-BG"/>
              </w:rPr>
              <w:t>‘000 лв.</w:t>
            </w:r>
          </w:p>
        </w:tc>
      </w:tr>
      <w:tr w:rsidR="00C42DF8" w:rsidRPr="00FC0C00" w:rsidTr="00175F97">
        <w:trPr>
          <w:trHeight w:val="176"/>
        </w:trPr>
        <w:tc>
          <w:tcPr>
            <w:tcW w:w="5792" w:type="dxa"/>
          </w:tcPr>
          <w:p w:rsidR="00C42DF8" w:rsidRPr="00FC0C00" w:rsidRDefault="00C42DF8" w:rsidP="006A0480">
            <w:pPr>
              <w:rPr>
                <w:b/>
                <w:sz w:val="24"/>
                <w:szCs w:val="24"/>
              </w:rPr>
            </w:pPr>
            <w:r w:rsidRPr="00FC0C00">
              <w:rPr>
                <w:b/>
                <w:sz w:val="24"/>
                <w:szCs w:val="24"/>
              </w:rPr>
              <w:t>Активи</w:t>
            </w:r>
          </w:p>
        </w:tc>
        <w:tc>
          <w:tcPr>
            <w:tcW w:w="1944" w:type="dxa"/>
            <w:gridSpan w:val="2"/>
          </w:tcPr>
          <w:p w:rsidR="00C42DF8" w:rsidRPr="00FC0C00" w:rsidRDefault="00C42DF8" w:rsidP="006A0480">
            <w:pPr>
              <w:jc w:val="right"/>
              <w:rPr>
                <w:sz w:val="24"/>
                <w:szCs w:val="24"/>
              </w:rPr>
            </w:pPr>
          </w:p>
        </w:tc>
        <w:tc>
          <w:tcPr>
            <w:tcW w:w="1465" w:type="dxa"/>
          </w:tcPr>
          <w:p w:rsidR="00C42DF8" w:rsidRPr="00FC0C00" w:rsidRDefault="00C42DF8" w:rsidP="006A0480">
            <w:pPr>
              <w:jc w:val="right"/>
              <w:rPr>
                <w:sz w:val="24"/>
                <w:szCs w:val="24"/>
              </w:rPr>
            </w:pPr>
          </w:p>
        </w:tc>
      </w:tr>
      <w:tr w:rsidR="00C42DF8" w:rsidRPr="00FC0C00" w:rsidTr="00175F97">
        <w:trPr>
          <w:trHeight w:val="176"/>
        </w:trPr>
        <w:tc>
          <w:tcPr>
            <w:tcW w:w="5792" w:type="dxa"/>
          </w:tcPr>
          <w:p w:rsidR="00C42DF8" w:rsidRPr="00FC0C00" w:rsidRDefault="00C42DF8" w:rsidP="006A0480">
            <w:pPr>
              <w:rPr>
                <w:sz w:val="24"/>
                <w:szCs w:val="24"/>
              </w:rPr>
            </w:pPr>
            <w:r w:rsidRPr="00FC0C00">
              <w:rPr>
                <w:sz w:val="24"/>
                <w:szCs w:val="24"/>
              </w:rPr>
              <w:t xml:space="preserve">Борсово търгувани ценни книжа </w:t>
            </w:r>
          </w:p>
        </w:tc>
        <w:tc>
          <w:tcPr>
            <w:tcW w:w="1944" w:type="dxa"/>
            <w:gridSpan w:val="2"/>
            <w:vAlign w:val="bottom"/>
          </w:tcPr>
          <w:p w:rsidR="00C42DF8" w:rsidRPr="00FC0C00" w:rsidRDefault="00C42DF8" w:rsidP="006A0480">
            <w:pPr>
              <w:jc w:val="right"/>
              <w:rPr>
                <w:sz w:val="24"/>
                <w:szCs w:val="24"/>
              </w:rPr>
            </w:pPr>
            <w:r w:rsidRPr="00FC0C00">
              <w:rPr>
                <w:sz w:val="24"/>
                <w:szCs w:val="24"/>
              </w:rPr>
              <w:t>a)</w:t>
            </w:r>
          </w:p>
        </w:tc>
        <w:tc>
          <w:tcPr>
            <w:tcW w:w="1465" w:type="dxa"/>
            <w:vAlign w:val="bottom"/>
          </w:tcPr>
          <w:p w:rsidR="00C42DF8" w:rsidRPr="00FC0C00" w:rsidRDefault="00C42DF8" w:rsidP="006A0480">
            <w:pPr>
              <w:jc w:val="right"/>
              <w:rPr>
                <w:sz w:val="24"/>
                <w:szCs w:val="24"/>
              </w:rPr>
            </w:pPr>
            <w:r>
              <w:rPr>
                <w:sz w:val="24"/>
                <w:szCs w:val="24"/>
              </w:rPr>
              <w:t>7</w:t>
            </w:r>
          </w:p>
        </w:tc>
      </w:tr>
      <w:tr w:rsidR="00C42DF8" w:rsidRPr="00FC0C00" w:rsidTr="00175F97">
        <w:trPr>
          <w:trHeight w:val="176"/>
        </w:trPr>
        <w:tc>
          <w:tcPr>
            <w:tcW w:w="5792" w:type="dxa"/>
          </w:tcPr>
          <w:p w:rsidR="00C42DF8" w:rsidRPr="00FC0C00" w:rsidRDefault="00C42DF8" w:rsidP="006A0480">
            <w:pPr>
              <w:rPr>
                <w:sz w:val="24"/>
                <w:szCs w:val="24"/>
              </w:rPr>
            </w:pPr>
            <w:r w:rsidRPr="00FC0C00">
              <w:rPr>
                <w:sz w:val="24"/>
                <w:szCs w:val="24"/>
              </w:rPr>
              <w:t>Общо</w:t>
            </w:r>
          </w:p>
        </w:tc>
        <w:tc>
          <w:tcPr>
            <w:tcW w:w="1944" w:type="dxa"/>
            <w:gridSpan w:val="2"/>
            <w:vAlign w:val="bottom"/>
          </w:tcPr>
          <w:p w:rsidR="00C42DF8" w:rsidRPr="00FC0C00" w:rsidRDefault="00C42DF8" w:rsidP="006A0480">
            <w:pPr>
              <w:jc w:val="right"/>
              <w:rPr>
                <w:sz w:val="24"/>
                <w:szCs w:val="24"/>
              </w:rPr>
            </w:pPr>
          </w:p>
        </w:tc>
        <w:tc>
          <w:tcPr>
            <w:tcW w:w="1465" w:type="dxa"/>
            <w:tcBorders>
              <w:top w:val="single" w:sz="4" w:space="0" w:color="auto"/>
              <w:bottom w:val="single" w:sz="4" w:space="0" w:color="auto"/>
            </w:tcBorders>
            <w:vAlign w:val="bottom"/>
          </w:tcPr>
          <w:p w:rsidR="00C42DF8" w:rsidRPr="00FC0C00" w:rsidRDefault="00C42DF8" w:rsidP="006A0480">
            <w:pPr>
              <w:jc w:val="right"/>
              <w:rPr>
                <w:sz w:val="24"/>
                <w:szCs w:val="24"/>
              </w:rPr>
            </w:pPr>
            <w:r>
              <w:rPr>
                <w:sz w:val="24"/>
                <w:szCs w:val="24"/>
              </w:rPr>
              <w:t>7</w:t>
            </w:r>
          </w:p>
        </w:tc>
      </w:tr>
    </w:tbl>
    <w:p w:rsidR="00C42DF8" w:rsidRDefault="00C42DF8" w:rsidP="00CF7D4C">
      <w:pPr>
        <w:spacing w:after="240"/>
        <w:jc w:val="both"/>
        <w:rPr>
          <w:b/>
          <w:sz w:val="24"/>
          <w:szCs w:val="24"/>
        </w:rPr>
      </w:pPr>
    </w:p>
    <w:p w:rsidR="00C42DF8" w:rsidRDefault="00C42DF8" w:rsidP="00CF7D4C">
      <w:pPr>
        <w:spacing w:after="240"/>
        <w:jc w:val="both"/>
        <w:rPr>
          <w:b/>
          <w:sz w:val="24"/>
          <w:szCs w:val="24"/>
        </w:rPr>
      </w:pPr>
    </w:p>
    <w:p w:rsidR="00C42DF8" w:rsidRPr="00FC0C00" w:rsidRDefault="00C42DF8" w:rsidP="00CF7D4C">
      <w:pPr>
        <w:spacing w:after="240"/>
        <w:jc w:val="both"/>
        <w:rPr>
          <w:b/>
          <w:sz w:val="24"/>
          <w:szCs w:val="24"/>
        </w:rPr>
      </w:pPr>
      <w:r w:rsidRPr="00FC0C00">
        <w:rPr>
          <w:b/>
          <w:sz w:val="24"/>
          <w:szCs w:val="24"/>
        </w:rPr>
        <w:t>Определяне на справедливата стойност</w:t>
      </w:r>
    </w:p>
    <w:p w:rsidR="00C42DF8" w:rsidRPr="00FC0C00" w:rsidRDefault="00C42DF8" w:rsidP="00175F97">
      <w:pPr>
        <w:spacing w:after="120"/>
        <w:jc w:val="both"/>
        <w:rPr>
          <w:sz w:val="24"/>
          <w:szCs w:val="24"/>
        </w:rPr>
      </w:pPr>
      <w:r w:rsidRPr="00FC0C00">
        <w:rPr>
          <w:sz w:val="24"/>
          <w:szCs w:val="24"/>
        </w:rPr>
        <w:t>Методите и техниките за оценяване, използвани при определянето на справедливата стойност, не са променени в сравнение с предходния отчетен период.</w:t>
      </w:r>
    </w:p>
    <w:p w:rsidR="00C42DF8" w:rsidRPr="00FC0C00" w:rsidRDefault="00C42DF8" w:rsidP="00CF7D4C">
      <w:pPr>
        <w:jc w:val="both"/>
        <w:rPr>
          <w:sz w:val="24"/>
          <w:szCs w:val="24"/>
        </w:rPr>
      </w:pPr>
      <w:r w:rsidRPr="00FC0C00">
        <w:rPr>
          <w:sz w:val="24"/>
          <w:szCs w:val="24"/>
        </w:rPr>
        <w:t xml:space="preserve">а) борсово търгувани ценни книжа </w:t>
      </w:r>
    </w:p>
    <w:p w:rsidR="00C42DF8" w:rsidRPr="00FC0C00" w:rsidRDefault="00C42DF8" w:rsidP="00CF7D4C">
      <w:pPr>
        <w:jc w:val="both"/>
        <w:rPr>
          <w:sz w:val="24"/>
          <w:szCs w:val="24"/>
        </w:rPr>
      </w:pPr>
      <w:r w:rsidRPr="00FC0C00">
        <w:rPr>
          <w:sz w:val="24"/>
          <w:szCs w:val="24"/>
        </w:rPr>
        <w:t>Всички пазарно търгувани капиталови инструменти и облигации са представени в български лева и са публично търгувани на Българска фондова борса – София АД Справедливите стойности са били определени на база на техните борсови цени-продава към отчетната дата.</w:t>
      </w:r>
    </w:p>
    <w:p w:rsidR="00C42DF8" w:rsidRPr="00175F97" w:rsidRDefault="00C42DF8" w:rsidP="00CF7D4C">
      <w:pPr>
        <w:jc w:val="both"/>
        <w:rPr>
          <w:sz w:val="16"/>
          <w:szCs w:val="16"/>
        </w:rPr>
      </w:pPr>
    </w:p>
    <w:p w:rsidR="00C42DF8" w:rsidRPr="00FC0C00" w:rsidRDefault="00C42DF8" w:rsidP="00CF7D4C">
      <w:pPr>
        <w:spacing w:after="240"/>
        <w:jc w:val="both"/>
        <w:rPr>
          <w:sz w:val="24"/>
          <w:szCs w:val="24"/>
        </w:rPr>
      </w:pPr>
      <w:r w:rsidRPr="00FC0C00">
        <w:rPr>
          <w:sz w:val="24"/>
          <w:szCs w:val="24"/>
        </w:rPr>
        <w:t>П</w:t>
      </w:r>
      <w:r>
        <w:rPr>
          <w:sz w:val="24"/>
          <w:szCs w:val="24"/>
        </w:rPr>
        <w:t>ечалбите</w:t>
      </w:r>
      <w:r w:rsidRPr="00FC0C00">
        <w:rPr>
          <w:sz w:val="24"/>
          <w:szCs w:val="24"/>
        </w:rPr>
        <w:t xml:space="preserve"> и загубите, признати в </w:t>
      </w:r>
      <w:r>
        <w:rPr>
          <w:sz w:val="24"/>
          <w:szCs w:val="24"/>
        </w:rPr>
        <w:t>консолидирания отчет</w:t>
      </w:r>
      <w:r w:rsidRPr="00FC0C00">
        <w:rPr>
          <w:sz w:val="24"/>
          <w:szCs w:val="24"/>
        </w:rPr>
        <w:t xml:space="preserve"> за печалбата, загубата и другия всеобхватен доход за периода, са представени на ред „Други финансови позиции” и са в размер на </w:t>
      </w:r>
      <w:r>
        <w:rPr>
          <w:sz w:val="24"/>
          <w:szCs w:val="24"/>
        </w:rPr>
        <w:t>1</w:t>
      </w:r>
      <w:r w:rsidRPr="00FC0C00">
        <w:rPr>
          <w:sz w:val="24"/>
          <w:szCs w:val="24"/>
        </w:rPr>
        <w:t xml:space="preserve">  хил. лв. </w:t>
      </w:r>
      <w:r>
        <w:rPr>
          <w:sz w:val="24"/>
          <w:szCs w:val="24"/>
        </w:rPr>
        <w:t>загуба за 2013 г. и 4 хил. лв. печалба за 2013 г.</w:t>
      </w:r>
    </w:p>
    <w:p w:rsidR="00C42DF8" w:rsidRDefault="00C42DF8" w:rsidP="00625817">
      <w:pPr>
        <w:pStyle w:val="Heading1"/>
        <w:numPr>
          <w:ilvl w:val="0"/>
          <w:numId w:val="15"/>
        </w:numPr>
        <w:rPr>
          <w:color w:val="auto"/>
          <w:szCs w:val="24"/>
        </w:rPr>
      </w:pPr>
      <w:bookmarkStart w:id="41" w:name="_Ref248329094"/>
      <w:bookmarkStart w:id="42" w:name="_Ref248329814"/>
      <w:r>
        <w:rPr>
          <w:color w:val="auto"/>
        </w:rPr>
        <w:t>Търговски и други вземания</w:t>
      </w:r>
      <w:bookmarkEnd w:id="41"/>
    </w:p>
    <w:tbl>
      <w:tblPr>
        <w:tblW w:w="8953" w:type="dxa"/>
        <w:tblInd w:w="56" w:type="dxa"/>
        <w:tblCellMar>
          <w:left w:w="70" w:type="dxa"/>
          <w:right w:w="70" w:type="dxa"/>
        </w:tblCellMar>
        <w:tblLook w:val="00A0"/>
      </w:tblPr>
      <w:tblGrid>
        <w:gridCol w:w="6251"/>
        <w:gridCol w:w="1351"/>
        <w:gridCol w:w="1351"/>
      </w:tblGrid>
      <w:tr w:rsidR="00C42DF8" w:rsidTr="006B678B">
        <w:trPr>
          <w:trHeight w:val="194"/>
        </w:trPr>
        <w:tc>
          <w:tcPr>
            <w:tcW w:w="6251" w:type="dxa"/>
            <w:tcBorders>
              <w:top w:val="nil"/>
              <w:left w:val="nil"/>
              <w:bottom w:val="nil"/>
              <w:right w:val="nil"/>
            </w:tcBorders>
            <w:shd w:val="clear" w:color="000000" w:fill="FFFFFF"/>
          </w:tcPr>
          <w:p w:rsidR="00C42DF8" w:rsidRDefault="00C42DF8">
            <w:pPr>
              <w:rPr>
                <w:rFonts w:cs="Times New Roman"/>
                <w:color w:val="000000"/>
                <w:sz w:val="24"/>
                <w:szCs w:val="24"/>
                <w:lang w:eastAsia="bg-BG"/>
              </w:rPr>
            </w:pPr>
            <w:r>
              <w:rPr>
                <w:rFonts w:cs="Times New Roman"/>
                <w:color w:val="000000"/>
                <w:sz w:val="24"/>
                <w:szCs w:val="24"/>
                <w:lang w:eastAsia="bg-BG"/>
              </w:rPr>
              <w:t> </w:t>
            </w:r>
          </w:p>
        </w:tc>
        <w:tc>
          <w:tcPr>
            <w:tcW w:w="1351" w:type="dxa"/>
            <w:tcBorders>
              <w:top w:val="nil"/>
              <w:left w:val="nil"/>
              <w:bottom w:val="nil"/>
              <w:right w:val="nil"/>
            </w:tcBorders>
            <w:shd w:val="clear" w:color="000000" w:fill="FFFFFF"/>
          </w:tcPr>
          <w:p w:rsidR="00C42DF8" w:rsidRDefault="00C42DF8" w:rsidP="001B11F4">
            <w:pPr>
              <w:jc w:val="right"/>
              <w:rPr>
                <w:rFonts w:cs="Times New Roman"/>
                <w:b/>
                <w:bCs/>
                <w:color w:val="000000"/>
                <w:sz w:val="24"/>
                <w:szCs w:val="24"/>
                <w:lang w:eastAsia="bg-BG"/>
              </w:rPr>
            </w:pPr>
            <w:r>
              <w:rPr>
                <w:rFonts w:cs="Times New Roman"/>
                <w:b/>
                <w:bCs/>
                <w:color w:val="000000"/>
                <w:sz w:val="24"/>
                <w:szCs w:val="24"/>
                <w:lang w:eastAsia="bg-BG"/>
              </w:rPr>
              <w:t>2014</w:t>
            </w:r>
          </w:p>
        </w:tc>
        <w:tc>
          <w:tcPr>
            <w:tcW w:w="1351" w:type="dxa"/>
            <w:tcBorders>
              <w:top w:val="nil"/>
              <w:left w:val="nil"/>
              <w:bottom w:val="nil"/>
              <w:right w:val="nil"/>
            </w:tcBorders>
            <w:shd w:val="clear" w:color="000000" w:fill="FFFFFF"/>
          </w:tcPr>
          <w:p w:rsidR="00C42DF8" w:rsidRDefault="00C42DF8" w:rsidP="001B11F4">
            <w:pPr>
              <w:jc w:val="right"/>
              <w:rPr>
                <w:rFonts w:cs="Times New Roman"/>
                <w:b/>
                <w:bCs/>
                <w:color w:val="000000"/>
                <w:sz w:val="24"/>
                <w:szCs w:val="24"/>
                <w:lang w:eastAsia="bg-BG"/>
              </w:rPr>
            </w:pPr>
            <w:r>
              <w:rPr>
                <w:rFonts w:cs="Times New Roman"/>
                <w:b/>
                <w:bCs/>
                <w:color w:val="000000"/>
                <w:sz w:val="24"/>
                <w:szCs w:val="24"/>
                <w:lang w:eastAsia="bg-BG"/>
              </w:rPr>
              <w:t>2013</w:t>
            </w:r>
          </w:p>
        </w:tc>
      </w:tr>
      <w:tr w:rsidR="00C42DF8" w:rsidTr="006B678B">
        <w:trPr>
          <w:trHeight w:val="194"/>
        </w:trPr>
        <w:tc>
          <w:tcPr>
            <w:tcW w:w="6251" w:type="dxa"/>
            <w:tcBorders>
              <w:top w:val="nil"/>
              <w:left w:val="nil"/>
              <w:bottom w:val="nil"/>
              <w:right w:val="nil"/>
            </w:tcBorders>
            <w:shd w:val="clear" w:color="000000" w:fill="FFFFFF"/>
          </w:tcPr>
          <w:p w:rsidR="00C42DF8" w:rsidRDefault="00C42DF8">
            <w:pPr>
              <w:rPr>
                <w:rFonts w:cs="Times New Roman"/>
                <w:color w:val="000000"/>
                <w:sz w:val="24"/>
                <w:szCs w:val="24"/>
                <w:lang w:eastAsia="bg-BG"/>
              </w:rPr>
            </w:pPr>
            <w:r>
              <w:rPr>
                <w:rFonts w:cs="Times New Roman"/>
                <w:color w:val="000000"/>
                <w:sz w:val="24"/>
                <w:szCs w:val="24"/>
                <w:lang w:eastAsia="bg-BG"/>
              </w:rPr>
              <w:t> </w:t>
            </w:r>
          </w:p>
        </w:tc>
        <w:tc>
          <w:tcPr>
            <w:tcW w:w="1351" w:type="dxa"/>
            <w:tcBorders>
              <w:top w:val="nil"/>
              <w:left w:val="nil"/>
              <w:bottom w:val="nil"/>
              <w:right w:val="nil"/>
            </w:tcBorders>
            <w:shd w:val="clear" w:color="000000" w:fill="FFFFFF"/>
          </w:tcPr>
          <w:p w:rsidR="00C42DF8" w:rsidRDefault="00C42DF8">
            <w:pPr>
              <w:jc w:val="right"/>
              <w:rPr>
                <w:rFonts w:cs="Times New Roman"/>
                <w:b/>
                <w:bCs/>
                <w:color w:val="000000"/>
                <w:sz w:val="24"/>
                <w:szCs w:val="24"/>
                <w:lang w:eastAsia="bg-BG"/>
              </w:rPr>
            </w:pPr>
            <w:r>
              <w:rPr>
                <w:rFonts w:cs="Times New Roman"/>
                <w:b/>
                <w:bCs/>
                <w:color w:val="000000"/>
                <w:sz w:val="24"/>
                <w:szCs w:val="24"/>
                <w:lang w:eastAsia="bg-BG"/>
              </w:rPr>
              <w:t>‘000 лв.</w:t>
            </w:r>
          </w:p>
        </w:tc>
        <w:tc>
          <w:tcPr>
            <w:tcW w:w="1351" w:type="dxa"/>
            <w:tcBorders>
              <w:top w:val="nil"/>
              <w:left w:val="nil"/>
              <w:bottom w:val="nil"/>
              <w:right w:val="nil"/>
            </w:tcBorders>
            <w:shd w:val="clear" w:color="000000" w:fill="FFFFFF"/>
          </w:tcPr>
          <w:p w:rsidR="00C42DF8" w:rsidRDefault="00C42DF8">
            <w:pPr>
              <w:jc w:val="right"/>
              <w:rPr>
                <w:rFonts w:cs="Times New Roman"/>
                <w:b/>
                <w:bCs/>
                <w:color w:val="000000"/>
                <w:sz w:val="24"/>
                <w:szCs w:val="24"/>
                <w:lang w:eastAsia="bg-BG"/>
              </w:rPr>
            </w:pPr>
            <w:r>
              <w:rPr>
                <w:rFonts w:cs="Times New Roman"/>
                <w:b/>
                <w:bCs/>
                <w:color w:val="000000"/>
                <w:sz w:val="24"/>
                <w:szCs w:val="24"/>
                <w:lang w:eastAsia="bg-BG"/>
              </w:rPr>
              <w:t>‘000 лв.</w:t>
            </w:r>
          </w:p>
        </w:tc>
      </w:tr>
      <w:tr w:rsidR="00C42DF8" w:rsidTr="006B678B">
        <w:trPr>
          <w:trHeight w:val="194"/>
        </w:trPr>
        <w:tc>
          <w:tcPr>
            <w:tcW w:w="6251" w:type="dxa"/>
            <w:tcBorders>
              <w:top w:val="nil"/>
              <w:left w:val="nil"/>
              <w:bottom w:val="nil"/>
              <w:right w:val="nil"/>
            </w:tcBorders>
            <w:shd w:val="clear" w:color="000000" w:fill="FFFFFF"/>
          </w:tcPr>
          <w:p w:rsidR="00C42DF8" w:rsidRDefault="00C42DF8">
            <w:pPr>
              <w:rPr>
                <w:rFonts w:cs="Times New Roman"/>
                <w:color w:val="000000"/>
                <w:sz w:val="24"/>
                <w:szCs w:val="24"/>
                <w:lang w:eastAsia="bg-BG"/>
              </w:rPr>
            </w:pPr>
          </w:p>
        </w:tc>
        <w:tc>
          <w:tcPr>
            <w:tcW w:w="1351" w:type="dxa"/>
            <w:tcBorders>
              <w:top w:val="nil"/>
              <w:left w:val="nil"/>
              <w:bottom w:val="nil"/>
              <w:right w:val="nil"/>
            </w:tcBorders>
            <w:shd w:val="clear" w:color="000000" w:fill="FFFFFF"/>
          </w:tcPr>
          <w:p w:rsidR="00C42DF8" w:rsidRDefault="00C42DF8">
            <w:pPr>
              <w:jc w:val="right"/>
              <w:rPr>
                <w:rFonts w:cs="Times New Roman"/>
                <w:b/>
                <w:bCs/>
                <w:color w:val="000000"/>
                <w:sz w:val="24"/>
                <w:szCs w:val="24"/>
                <w:lang w:eastAsia="bg-BG"/>
              </w:rPr>
            </w:pPr>
          </w:p>
        </w:tc>
        <w:tc>
          <w:tcPr>
            <w:tcW w:w="1351" w:type="dxa"/>
            <w:tcBorders>
              <w:top w:val="nil"/>
              <w:left w:val="nil"/>
              <w:bottom w:val="nil"/>
              <w:right w:val="nil"/>
            </w:tcBorders>
            <w:shd w:val="clear" w:color="000000" w:fill="FFFFFF"/>
          </w:tcPr>
          <w:p w:rsidR="00C42DF8" w:rsidRDefault="00C42DF8">
            <w:pPr>
              <w:jc w:val="right"/>
              <w:rPr>
                <w:rFonts w:cs="Times New Roman"/>
                <w:b/>
                <w:bCs/>
                <w:color w:val="000000"/>
                <w:sz w:val="24"/>
                <w:szCs w:val="24"/>
                <w:lang w:eastAsia="bg-BG"/>
              </w:rPr>
            </w:pPr>
          </w:p>
        </w:tc>
      </w:tr>
      <w:tr w:rsidR="00C42DF8" w:rsidRPr="005942B6" w:rsidTr="006B678B">
        <w:trPr>
          <w:trHeight w:val="194"/>
        </w:trPr>
        <w:tc>
          <w:tcPr>
            <w:tcW w:w="6251" w:type="dxa"/>
            <w:tcBorders>
              <w:top w:val="nil"/>
              <w:left w:val="nil"/>
              <w:bottom w:val="nil"/>
              <w:right w:val="nil"/>
            </w:tcBorders>
            <w:shd w:val="clear" w:color="000000" w:fill="FFFFFF"/>
          </w:tcPr>
          <w:p w:rsidR="00C42DF8" w:rsidRPr="005942B6" w:rsidRDefault="00C42DF8">
            <w:pPr>
              <w:rPr>
                <w:rFonts w:cs="Times New Roman"/>
                <w:color w:val="000000"/>
                <w:sz w:val="24"/>
                <w:szCs w:val="24"/>
                <w:lang w:eastAsia="bg-BG"/>
              </w:rPr>
            </w:pPr>
            <w:r w:rsidRPr="005942B6">
              <w:rPr>
                <w:rFonts w:cs="Times New Roman"/>
                <w:color w:val="000000"/>
                <w:sz w:val="24"/>
                <w:szCs w:val="24"/>
                <w:lang w:eastAsia="bg-BG"/>
              </w:rPr>
              <w:t>Търговски вземания, брутно</w:t>
            </w:r>
          </w:p>
        </w:tc>
        <w:tc>
          <w:tcPr>
            <w:tcW w:w="1351" w:type="dxa"/>
            <w:tcBorders>
              <w:top w:val="nil"/>
              <w:left w:val="nil"/>
              <w:bottom w:val="nil"/>
              <w:right w:val="nil"/>
            </w:tcBorders>
            <w:shd w:val="clear" w:color="000000" w:fill="FFFFFF"/>
            <w:vAlign w:val="bottom"/>
          </w:tcPr>
          <w:p w:rsidR="00C42DF8" w:rsidRPr="005942B6" w:rsidRDefault="00C42DF8" w:rsidP="005942B6">
            <w:pPr>
              <w:jc w:val="right"/>
              <w:rPr>
                <w:rFonts w:cs="Times New Roman"/>
                <w:color w:val="000000"/>
                <w:sz w:val="24"/>
                <w:szCs w:val="24"/>
                <w:lang w:eastAsia="bg-BG"/>
              </w:rPr>
            </w:pPr>
            <w:r w:rsidRPr="005942B6">
              <w:rPr>
                <w:rFonts w:cs="Times New Roman"/>
                <w:color w:val="000000"/>
                <w:sz w:val="24"/>
                <w:szCs w:val="24"/>
                <w:lang w:eastAsia="bg-BG"/>
              </w:rPr>
              <w:t>2 049</w:t>
            </w:r>
          </w:p>
        </w:tc>
        <w:tc>
          <w:tcPr>
            <w:tcW w:w="1351" w:type="dxa"/>
            <w:tcBorders>
              <w:top w:val="nil"/>
              <w:left w:val="nil"/>
              <w:bottom w:val="nil"/>
              <w:right w:val="nil"/>
            </w:tcBorders>
            <w:shd w:val="clear" w:color="000000" w:fill="FFFFFF"/>
            <w:vAlign w:val="bottom"/>
          </w:tcPr>
          <w:p w:rsidR="00C42DF8" w:rsidRPr="005942B6" w:rsidRDefault="00C42DF8">
            <w:pPr>
              <w:jc w:val="right"/>
              <w:rPr>
                <w:rFonts w:cs="Times New Roman"/>
                <w:sz w:val="24"/>
                <w:szCs w:val="24"/>
                <w:lang w:eastAsia="bg-BG"/>
              </w:rPr>
            </w:pPr>
            <w:r w:rsidRPr="005942B6">
              <w:rPr>
                <w:rFonts w:cs="Times New Roman"/>
                <w:sz w:val="24"/>
                <w:szCs w:val="24"/>
                <w:lang w:eastAsia="bg-BG"/>
              </w:rPr>
              <w:t>1 997</w:t>
            </w:r>
          </w:p>
        </w:tc>
      </w:tr>
      <w:tr w:rsidR="00C42DF8" w:rsidRPr="005942B6" w:rsidTr="006B678B">
        <w:trPr>
          <w:trHeight w:val="194"/>
        </w:trPr>
        <w:tc>
          <w:tcPr>
            <w:tcW w:w="6251" w:type="dxa"/>
            <w:tcBorders>
              <w:top w:val="nil"/>
              <w:left w:val="nil"/>
              <w:bottom w:val="nil"/>
              <w:right w:val="nil"/>
            </w:tcBorders>
            <w:shd w:val="clear" w:color="000000" w:fill="FFFFFF"/>
          </w:tcPr>
          <w:p w:rsidR="00C42DF8" w:rsidRPr="005942B6" w:rsidRDefault="00C42DF8">
            <w:pPr>
              <w:rPr>
                <w:rFonts w:cs="Times New Roman"/>
                <w:color w:val="000000"/>
                <w:sz w:val="24"/>
                <w:szCs w:val="24"/>
                <w:lang w:eastAsia="bg-BG"/>
              </w:rPr>
            </w:pPr>
            <w:r w:rsidRPr="005942B6">
              <w:rPr>
                <w:rFonts w:cs="Times New Roman"/>
                <w:color w:val="000000"/>
                <w:sz w:val="24"/>
                <w:szCs w:val="24"/>
                <w:lang w:eastAsia="bg-BG"/>
              </w:rPr>
              <w:t>Обезценка на търговски вземания</w:t>
            </w:r>
          </w:p>
        </w:tc>
        <w:tc>
          <w:tcPr>
            <w:tcW w:w="1351" w:type="dxa"/>
            <w:tcBorders>
              <w:top w:val="nil"/>
              <w:left w:val="nil"/>
              <w:bottom w:val="single" w:sz="2" w:space="0" w:color="auto"/>
              <w:right w:val="nil"/>
            </w:tcBorders>
            <w:shd w:val="clear" w:color="000000" w:fill="FFFFFF"/>
            <w:vAlign w:val="bottom"/>
          </w:tcPr>
          <w:p w:rsidR="00C42DF8" w:rsidRPr="005942B6" w:rsidRDefault="00C42DF8" w:rsidP="005942B6">
            <w:pPr>
              <w:jc w:val="right"/>
              <w:rPr>
                <w:rFonts w:cs="Times New Roman"/>
                <w:color w:val="000000"/>
                <w:sz w:val="24"/>
                <w:szCs w:val="24"/>
                <w:lang w:eastAsia="bg-BG"/>
              </w:rPr>
            </w:pPr>
            <w:r w:rsidRPr="005942B6">
              <w:rPr>
                <w:rFonts w:cs="Times New Roman"/>
                <w:color w:val="000000"/>
                <w:sz w:val="24"/>
                <w:szCs w:val="24"/>
                <w:lang w:eastAsia="bg-BG"/>
              </w:rPr>
              <w:t>(203)</w:t>
            </w:r>
          </w:p>
        </w:tc>
        <w:tc>
          <w:tcPr>
            <w:tcW w:w="1351" w:type="dxa"/>
            <w:tcBorders>
              <w:top w:val="nil"/>
              <w:left w:val="nil"/>
              <w:bottom w:val="single" w:sz="2" w:space="0" w:color="auto"/>
              <w:right w:val="nil"/>
            </w:tcBorders>
            <w:shd w:val="clear" w:color="000000" w:fill="FFFFFF"/>
            <w:vAlign w:val="bottom"/>
          </w:tcPr>
          <w:p w:rsidR="00C42DF8" w:rsidRPr="005942B6" w:rsidRDefault="00C42DF8" w:rsidP="00F10A74">
            <w:pPr>
              <w:jc w:val="right"/>
              <w:rPr>
                <w:rFonts w:cs="Times New Roman"/>
                <w:sz w:val="24"/>
                <w:szCs w:val="24"/>
                <w:lang w:eastAsia="bg-BG"/>
              </w:rPr>
            </w:pPr>
            <w:r w:rsidRPr="005942B6">
              <w:rPr>
                <w:rFonts w:cs="Times New Roman"/>
                <w:sz w:val="24"/>
                <w:szCs w:val="24"/>
                <w:lang w:eastAsia="bg-BG"/>
              </w:rPr>
              <w:t>(712)</w:t>
            </w:r>
          </w:p>
        </w:tc>
      </w:tr>
      <w:tr w:rsidR="00C42DF8" w:rsidRPr="005942B6" w:rsidTr="006B678B">
        <w:trPr>
          <w:trHeight w:val="194"/>
        </w:trPr>
        <w:tc>
          <w:tcPr>
            <w:tcW w:w="6251" w:type="dxa"/>
            <w:tcBorders>
              <w:top w:val="nil"/>
              <w:left w:val="nil"/>
              <w:bottom w:val="nil"/>
              <w:right w:val="nil"/>
            </w:tcBorders>
            <w:shd w:val="clear" w:color="000000" w:fill="FFFFFF"/>
          </w:tcPr>
          <w:p w:rsidR="00C42DF8" w:rsidRPr="005942B6" w:rsidRDefault="00C42DF8">
            <w:pPr>
              <w:rPr>
                <w:rFonts w:cs="Times New Roman"/>
                <w:color w:val="000000"/>
                <w:sz w:val="24"/>
                <w:szCs w:val="24"/>
                <w:lang w:eastAsia="bg-BG"/>
              </w:rPr>
            </w:pPr>
            <w:r w:rsidRPr="005942B6">
              <w:rPr>
                <w:rFonts w:cs="Times New Roman"/>
                <w:color w:val="000000"/>
                <w:sz w:val="24"/>
                <w:szCs w:val="24"/>
                <w:lang w:eastAsia="bg-BG"/>
              </w:rPr>
              <w:t>Търговски вземания</w:t>
            </w:r>
            <w:r>
              <w:rPr>
                <w:rFonts w:cs="Times New Roman"/>
                <w:color w:val="000000"/>
                <w:sz w:val="24"/>
                <w:szCs w:val="24"/>
                <w:lang w:eastAsia="bg-BG"/>
              </w:rPr>
              <w:t>, нетно</w:t>
            </w:r>
          </w:p>
        </w:tc>
        <w:tc>
          <w:tcPr>
            <w:tcW w:w="1351" w:type="dxa"/>
            <w:tcBorders>
              <w:top w:val="single" w:sz="2" w:space="0" w:color="auto"/>
              <w:left w:val="nil"/>
              <w:right w:val="nil"/>
            </w:tcBorders>
            <w:shd w:val="clear" w:color="000000" w:fill="FFFFFF"/>
            <w:vAlign w:val="bottom"/>
          </w:tcPr>
          <w:p w:rsidR="00C42DF8" w:rsidRPr="005942B6" w:rsidRDefault="00C42DF8" w:rsidP="005942B6">
            <w:pPr>
              <w:jc w:val="right"/>
              <w:rPr>
                <w:rFonts w:cs="Times New Roman"/>
                <w:b/>
                <w:color w:val="000000"/>
                <w:sz w:val="24"/>
                <w:szCs w:val="24"/>
                <w:lang w:eastAsia="bg-BG"/>
              </w:rPr>
            </w:pPr>
            <w:r w:rsidRPr="005942B6">
              <w:rPr>
                <w:rFonts w:cs="Times New Roman"/>
                <w:b/>
                <w:color w:val="000000"/>
                <w:sz w:val="24"/>
                <w:szCs w:val="24"/>
                <w:lang w:eastAsia="bg-BG"/>
              </w:rPr>
              <w:t>1 846</w:t>
            </w:r>
          </w:p>
        </w:tc>
        <w:tc>
          <w:tcPr>
            <w:tcW w:w="1351" w:type="dxa"/>
            <w:tcBorders>
              <w:top w:val="single" w:sz="2" w:space="0" w:color="auto"/>
              <w:left w:val="nil"/>
              <w:right w:val="nil"/>
            </w:tcBorders>
            <w:shd w:val="clear" w:color="000000" w:fill="FFFFFF"/>
            <w:vAlign w:val="bottom"/>
          </w:tcPr>
          <w:p w:rsidR="00C42DF8" w:rsidRPr="005942B6" w:rsidRDefault="00C42DF8" w:rsidP="00F10A74">
            <w:pPr>
              <w:jc w:val="right"/>
              <w:rPr>
                <w:rFonts w:cs="Times New Roman"/>
                <w:b/>
                <w:sz w:val="24"/>
                <w:szCs w:val="24"/>
                <w:lang w:eastAsia="bg-BG"/>
              </w:rPr>
            </w:pPr>
            <w:r w:rsidRPr="005942B6">
              <w:rPr>
                <w:rFonts w:cs="Times New Roman"/>
                <w:b/>
                <w:sz w:val="24"/>
                <w:szCs w:val="24"/>
                <w:lang w:eastAsia="bg-BG"/>
              </w:rPr>
              <w:t>1 285</w:t>
            </w:r>
          </w:p>
        </w:tc>
      </w:tr>
      <w:tr w:rsidR="00C42DF8" w:rsidRPr="005942B6" w:rsidTr="006B678B">
        <w:trPr>
          <w:trHeight w:val="194"/>
        </w:trPr>
        <w:tc>
          <w:tcPr>
            <w:tcW w:w="6251" w:type="dxa"/>
            <w:tcBorders>
              <w:top w:val="nil"/>
              <w:left w:val="nil"/>
              <w:right w:val="nil"/>
            </w:tcBorders>
            <w:shd w:val="clear" w:color="000000" w:fill="FFFFFF"/>
          </w:tcPr>
          <w:p w:rsidR="00C42DF8" w:rsidRPr="005942B6" w:rsidRDefault="00C42DF8">
            <w:pPr>
              <w:rPr>
                <w:sz w:val="24"/>
                <w:szCs w:val="24"/>
              </w:rPr>
            </w:pPr>
            <w:r w:rsidRPr="005942B6">
              <w:rPr>
                <w:sz w:val="24"/>
                <w:szCs w:val="24"/>
              </w:rPr>
              <w:t>Съдебни и присъдени вземания</w:t>
            </w:r>
          </w:p>
        </w:tc>
        <w:tc>
          <w:tcPr>
            <w:tcW w:w="1351" w:type="dxa"/>
            <w:tcBorders>
              <w:left w:val="nil"/>
              <w:right w:val="nil"/>
            </w:tcBorders>
            <w:shd w:val="clear" w:color="000000" w:fill="FFFFFF"/>
            <w:vAlign w:val="bottom"/>
          </w:tcPr>
          <w:p w:rsidR="00C42DF8" w:rsidRPr="005942B6" w:rsidRDefault="00C42DF8">
            <w:pPr>
              <w:jc w:val="right"/>
              <w:rPr>
                <w:rFonts w:cs="Times New Roman"/>
                <w:color w:val="000000"/>
                <w:sz w:val="24"/>
                <w:szCs w:val="24"/>
                <w:lang w:eastAsia="bg-BG"/>
              </w:rPr>
            </w:pPr>
            <w:r w:rsidRPr="005942B6">
              <w:rPr>
                <w:rFonts w:cs="Times New Roman"/>
                <w:color w:val="000000"/>
                <w:sz w:val="24"/>
                <w:szCs w:val="24"/>
                <w:lang w:eastAsia="bg-BG"/>
              </w:rPr>
              <w:t>428</w:t>
            </w:r>
          </w:p>
        </w:tc>
        <w:tc>
          <w:tcPr>
            <w:tcW w:w="1351" w:type="dxa"/>
            <w:tcBorders>
              <w:left w:val="nil"/>
              <w:right w:val="nil"/>
            </w:tcBorders>
            <w:shd w:val="clear" w:color="000000" w:fill="FFFFFF"/>
            <w:vAlign w:val="bottom"/>
          </w:tcPr>
          <w:p w:rsidR="00C42DF8" w:rsidRPr="005942B6" w:rsidRDefault="00C42DF8" w:rsidP="00F10A74">
            <w:pPr>
              <w:jc w:val="right"/>
              <w:rPr>
                <w:rFonts w:cs="Times New Roman"/>
                <w:sz w:val="24"/>
                <w:szCs w:val="24"/>
                <w:lang w:eastAsia="bg-BG"/>
              </w:rPr>
            </w:pPr>
            <w:r w:rsidRPr="005942B6">
              <w:rPr>
                <w:rFonts w:cs="Times New Roman"/>
                <w:sz w:val="24"/>
                <w:szCs w:val="24"/>
                <w:lang w:eastAsia="bg-BG"/>
              </w:rPr>
              <w:t>621</w:t>
            </w:r>
          </w:p>
        </w:tc>
      </w:tr>
      <w:tr w:rsidR="00C42DF8" w:rsidRPr="005942B6" w:rsidTr="006B678B">
        <w:trPr>
          <w:trHeight w:val="194"/>
        </w:trPr>
        <w:tc>
          <w:tcPr>
            <w:tcW w:w="6251" w:type="dxa"/>
            <w:tcBorders>
              <w:left w:val="nil"/>
              <w:right w:val="nil"/>
            </w:tcBorders>
            <w:shd w:val="clear" w:color="000000" w:fill="FFFFFF"/>
          </w:tcPr>
          <w:p w:rsidR="00C42DF8" w:rsidRPr="005942B6" w:rsidRDefault="00C42DF8">
            <w:pPr>
              <w:rPr>
                <w:rFonts w:cs="Times New Roman"/>
                <w:color w:val="000000"/>
                <w:sz w:val="24"/>
                <w:szCs w:val="24"/>
                <w:lang w:eastAsia="bg-BG"/>
              </w:rPr>
            </w:pPr>
            <w:r w:rsidRPr="005942B6">
              <w:rPr>
                <w:rFonts w:cs="Times New Roman"/>
                <w:color w:val="000000"/>
                <w:sz w:val="24"/>
                <w:szCs w:val="24"/>
                <w:lang w:eastAsia="bg-BG"/>
              </w:rPr>
              <w:t>Други</w:t>
            </w:r>
          </w:p>
        </w:tc>
        <w:tc>
          <w:tcPr>
            <w:tcW w:w="1351" w:type="dxa"/>
            <w:tcBorders>
              <w:left w:val="nil"/>
              <w:bottom w:val="single" w:sz="4" w:space="0" w:color="auto"/>
              <w:right w:val="nil"/>
            </w:tcBorders>
            <w:shd w:val="clear" w:color="000000" w:fill="FFFFFF"/>
            <w:vAlign w:val="bottom"/>
          </w:tcPr>
          <w:p w:rsidR="00C42DF8" w:rsidRPr="005942B6" w:rsidRDefault="00C42DF8">
            <w:pPr>
              <w:jc w:val="right"/>
              <w:rPr>
                <w:rFonts w:cs="Times New Roman"/>
                <w:color w:val="000000"/>
                <w:sz w:val="24"/>
                <w:szCs w:val="24"/>
                <w:lang w:eastAsia="bg-BG"/>
              </w:rPr>
            </w:pPr>
            <w:r w:rsidRPr="005942B6">
              <w:rPr>
                <w:rFonts w:cs="Times New Roman"/>
                <w:color w:val="000000"/>
                <w:sz w:val="24"/>
                <w:szCs w:val="24"/>
                <w:lang w:eastAsia="bg-BG"/>
              </w:rPr>
              <w:t>6</w:t>
            </w:r>
          </w:p>
        </w:tc>
        <w:tc>
          <w:tcPr>
            <w:tcW w:w="1351" w:type="dxa"/>
            <w:tcBorders>
              <w:left w:val="nil"/>
              <w:bottom w:val="single" w:sz="4" w:space="0" w:color="auto"/>
              <w:right w:val="nil"/>
            </w:tcBorders>
            <w:shd w:val="clear" w:color="000000" w:fill="FFFFFF"/>
            <w:vAlign w:val="bottom"/>
          </w:tcPr>
          <w:p w:rsidR="00C42DF8" w:rsidRPr="005942B6" w:rsidRDefault="00C42DF8">
            <w:pPr>
              <w:jc w:val="right"/>
              <w:rPr>
                <w:rFonts w:cs="Times New Roman"/>
                <w:sz w:val="24"/>
                <w:szCs w:val="24"/>
                <w:lang w:eastAsia="bg-BG"/>
              </w:rPr>
            </w:pPr>
            <w:r>
              <w:rPr>
                <w:rFonts w:cs="Times New Roman"/>
                <w:sz w:val="24"/>
                <w:szCs w:val="24"/>
                <w:lang w:eastAsia="bg-BG"/>
              </w:rPr>
              <w:t>34</w:t>
            </w:r>
          </w:p>
        </w:tc>
      </w:tr>
      <w:tr w:rsidR="00C42DF8" w:rsidRPr="005942B6" w:rsidTr="006B678B">
        <w:trPr>
          <w:trHeight w:val="194"/>
        </w:trPr>
        <w:tc>
          <w:tcPr>
            <w:tcW w:w="6251" w:type="dxa"/>
            <w:tcBorders>
              <w:left w:val="nil"/>
              <w:bottom w:val="nil"/>
              <w:right w:val="nil"/>
            </w:tcBorders>
            <w:shd w:val="clear" w:color="000000" w:fill="FFFFFF"/>
          </w:tcPr>
          <w:p w:rsidR="00C42DF8" w:rsidRPr="005942B6" w:rsidRDefault="00C42DF8">
            <w:pPr>
              <w:rPr>
                <w:rFonts w:cs="Times New Roman"/>
                <w:b/>
                <w:color w:val="000000"/>
                <w:sz w:val="24"/>
                <w:szCs w:val="24"/>
                <w:lang w:eastAsia="bg-BG"/>
              </w:rPr>
            </w:pPr>
            <w:r w:rsidRPr="005942B6">
              <w:rPr>
                <w:rFonts w:cs="Times New Roman"/>
                <w:b/>
                <w:color w:val="000000"/>
                <w:sz w:val="24"/>
                <w:szCs w:val="24"/>
                <w:lang w:eastAsia="bg-BG"/>
              </w:rPr>
              <w:t>Финансови активи</w:t>
            </w:r>
          </w:p>
        </w:tc>
        <w:tc>
          <w:tcPr>
            <w:tcW w:w="1351" w:type="dxa"/>
            <w:tcBorders>
              <w:top w:val="single" w:sz="4" w:space="0" w:color="auto"/>
              <w:left w:val="nil"/>
              <w:bottom w:val="single" w:sz="4" w:space="0" w:color="auto"/>
              <w:right w:val="nil"/>
            </w:tcBorders>
            <w:shd w:val="clear" w:color="000000" w:fill="FFFFFF"/>
            <w:vAlign w:val="bottom"/>
          </w:tcPr>
          <w:p w:rsidR="00C42DF8" w:rsidRPr="005942B6" w:rsidRDefault="00C42DF8">
            <w:pPr>
              <w:jc w:val="right"/>
              <w:rPr>
                <w:rFonts w:cs="Times New Roman"/>
                <w:b/>
                <w:color w:val="000000"/>
                <w:sz w:val="24"/>
                <w:szCs w:val="24"/>
                <w:lang w:eastAsia="bg-BG"/>
              </w:rPr>
            </w:pPr>
            <w:r w:rsidRPr="005942B6">
              <w:rPr>
                <w:rFonts w:cs="Times New Roman"/>
                <w:b/>
                <w:color w:val="000000"/>
                <w:sz w:val="24"/>
                <w:szCs w:val="24"/>
                <w:lang w:eastAsia="bg-BG"/>
              </w:rPr>
              <w:t>2 280</w:t>
            </w:r>
          </w:p>
        </w:tc>
        <w:tc>
          <w:tcPr>
            <w:tcW w:w="1351" w:type="dxa"/>
            <w:tcBorders>
              <w:top w:val="single" w:sz="4" w:space="0" w:color="auto"/>
              <w:left w:val="nil"/>
              <w:bottom w:val="single" w:sz="4" w:space="0" w:color="auto"/>
              <w:right w:val="nil"/>
            </w:tcBorders>
            <w:shd w:val="clear" w:color="000000" w:fill="FFFFFF"/>
            <w:vAlign w:val="bottom"/>
          </w:tcPr>
          <w:p w:rsidR="00C42DF8" w:rsidRPr="005942B6" w:rsidRDefault="00C42DF8">
            <w:pPr>
              <w:jc w:val="right"/>
              <w:rPr>
                <w:rFonts w:cs="Times New Roman"/>
                <w:b/>
                <w:sz w:val="24"/>
                <w:szCs w:val="24"/>
                <w:lang w:eastAsia="bg-BG"/>
              </w:rPr>
            </w:pPr>
            <w:r w:rsidRPr="005942B6">
              <w:rPr>
                <w:rFonts w:cs="Times New Roman"/>
                <w:b/>
                <w:sz w:val="24"/>
                <w:szCs w:val="24"/>
                <w:lang w:eastAsia="bg-BG"/>
              </w:rPr>
              <w:t>1 940</w:t>
            </w:r>
          </w:p>
        </w:tc>
      </w:tr>
      <w:tr w:rsidR="00C42DF8" w:rsidRPr="005942B6" w:rsidTr="006B678B">
        <w:trPr>
          <w:trHeight w:val="194"/>
        </w:trPr>
        <w:tc>
          <w:tcPr>
            <w:tcW w:w="6251" w:type="dxa"/>
            <w:tcBorders>
              <w:top w:val="nil"/>
              <w:left w:val="nil"/>
              <w:bottom w:val="nil"/>
              <w:right w:val="nil"/>
            </w:tcBorders>
            <w:shd w:val="clear" w:color="000000" w:fill="FFFFFF"/>
          </w:tcPr>
          <w:p w:rsidR="00C42DF8" w:rsidRPr="005942B6" w:rsidRDefault="00C42DF8" w:rsidP="003F5144">
            <w:pPr>
              <w:rPr>
                <w:rFonts w:cs="Times New Roman"/>
                <w:color w:val="000000"/>
                <w:sz w:val="24"/>
                <w:szCs w:val="24"/>
                <w:lang w:eastAsia="bg-BG"/>
              </w:rPr>
            </w:pPr>
            <w:r w:rsidRPr="005942B6">
              <w:rPr>
                <w:rFonts w:cs="Times New Roman"/>
                <w:color w:val="000000"/>
                <w:sz w:val="24"/>
                <w:szCs w:val="24"/>
                <w:lang w:eastAsia="bg-BG"/>
              </w:rPr>
              <w:t xml:space="preserve">Данъчни вземания </w:t>
            </w:r>
          </w:p>
        </w:tc>
        <w:tc>
          <w:tcPr>
            <w:tcW w:w="1351" w:type="dxa"/>
            <w:tcBorders>
              <w:top w:val="single" w:sz="4" w:space="0" w:color="auto"/>
              <w:left w:val="nil"/>
              <w:right w:val="nil"/>
            </w:tcBorders>
            <w:shd w:val="clear" w:color="000000" w:fill="FFFFFF"/>
            <w:vAlign w:val="bottom"/>
          </w:tcPr>
          <w:p w:rsidR="00C42DF8" w:rsidRPr="005942B6" w:rsidRDefault="00C42DF8">
            <w:pPr>
              <w:jc w:val="right"/>
              <w:rPr>
                <w:rFonts w:cs="Times New Roman"/>
                <w:color w:val="000000"/>
                <w:sz w:val="24"/>
                <w:szCs w:val="24"/>
                <w:lang w:eastAsia="bg-BG"/>
              </w:rPr>
            </w:pPr>
            <w:r w:rsidRPr="005942B6">
              <w:rPr>
                <w:rFonts w:cs="Times New Roman"/>
                <w:color w:val="000000"/>
                <w:sz w:val="24"/>
                <w:szCs w:val="24"/>
                <w:lang w:eastAsia="bg-BG"/>
              </w:rPr>
              <w:t>459</w:t>
            </w:r>
          </w:p>
        </w:tc>
        <w:tc>
          <w:tcPr>
            <w:tcW w:w="1351" w:type="dxa"/>
            <w:tcBorders>
              <w:top w:val="single" w:sz="4" w:space="0" w:color="auto"/>
              <w:left w:val="nil"/>
              <w:right w:val="nil"/>
            </w:tcBorders>
            <w:shd w:val="clear" w:color="000000" w:fill="FFFFFF"/>
            <w:vAlign w:val="bottom"/>
          </w:tcPr>
          <w:p w:rsidR="00C42DF8" w:rsidRPr="005942B6" w:rsidRDefault="00C42DF8">
            <w:pPr>
              <w:jc w:val="right"/>
              <w:rPr>
                <w:rFonts w:cs="Times New Roman"/>
                <w:sz w:val="24"/>
                <w:szCs w:val="24"/>
                <w:lang w:eastAsia="bg-BG"/>
              </w:rPr>
            </w:pPr>
            <w:r w:rsidRPr="005942B6">
              <w:rPr>
                <w:rFonts w:cs="Times New Roman"/>
                <w:sz w:val="24"/>
                <w:szCs w:val="24"/>
                <w:lang w:eastAsia="bg-BG"/>
              </w:rPr>
              <w:t>840</w:t>
            </w:r>
          </w:p>
        </w:tc>
      </w:tr>
      <w:tr w:rsidR="00C42DF8" w:rsidRPr="005942B6" w:rsidTr="006B678B">
        <w:trPr>
          <w:trHeight w:val="194"/>
        </w:trPr>
        <w:tc>
          <w:tcPr>
            <w:tcW w:w="6251" w:type="dxa"/>
            <w:tcBorders>
              <w:top w:val="nil"/>
              <w:left w:val="nil"/>
              <w:bottom w:val="nil"/>
              <w:right w:val="nil"/>
            </w:tcBorders>
            <w:shd w:val="clear" w:color="000000" w:fill="FFFFFF"/>
          </w:tcPr>
          <w:p w:rsidR="00C42DF8" w:rsidRPr="005942B6" w:rsidRDefault="00C42DF8" w:rsidP="00461384">
            <w:pPr>
              <w:rPr>
                <w:rFonts w:cs="Times New Roman"/>
                <w:color w:val="000000"/>
                <w:sz w:val="24"/>
                <w:szCs w:val="24"/>
                <w:lang w:eastAsia="bg-BG"/>
              </w:rPr>
            </w:pPr>
            <w:r w:rsidRPr="005942B6">
              <w:rPr>
                <w:rFonts w:cs="Times New Roman"/>
                <w:color w:val="000000"/>
                <w:sz w:val="24"/>
                <w:szCs w:val="24"/>
                <w:lang w:eastAsia="bg-BG"/>
              </w:rPr>
              <w:t>Предоставени аванси</w:t>
            </w:r>
          </w:p>
        </w:tc>
        <w:tc>
          <w:tcPr>
            <w:tcW w:w="1351" w:type="dxa"/>
            <w:tcBorders>
              <w:left w:val="nil"/>
              <w:right w:val="nil"/>
            </w:tcBorders>
            <w:shd w:val="clear" w:color="000000" w:fill="FFFFFF"/>
            <w:vAlign w:val="bottom"/>
          </w:tcPr>
          <w:p w:rsidR="00C42DF8" w:rsidRPr="005942B6" w:rsidRDefault="00C42DF8">
            <w:pPr>
              <w:jc w:val="right"/>
              <w:rPr>
                <w:rFonts w:cs="Times New Roman"/>
                <w:color w:val="000000"/>
                <w:sz w:val="24"/>
                <w:szCs w:val="24"/>
                <w:lang w:eastAsia="bg-BG"/>
              </w:rPr>
            </w:pPr>
            <w:r w:rsidRPr="005942B6">
              <w:rPr>
                <w:rFonts w:cs="Times New Roman"/>
                <w:color w:val="000000"/>
                <w:sz w:val="24"/>
                <w:szCs w:val="24"/>
                <w:lang w:eastAsia="bg-BG"/>
              </w:rPr>
              <w:t>42</w:t>
            </w:r>
          </w:p>
        </w:tc>
        <w:tc>
          <w:tcPr>
            <w:tcW w:w="1351" w:type="dxa"/>
            <w:tcBorders>
              <w:left w:val="nil"/>
              <w:right w:val="nil"/>
            </w:tcBorders>
            <w:shd w:val="clear" w:color="000000" w:fill="FFFFFF"/>
            <w:vAlign w:val="bottom"/>
          </w:tcPr>
          <w:p w:rsidR="00C42DF8" w:rsidRPr="005942B6" w:rsidRDefault="00C42DF8">
            <w:pPr>
              <w:jc w:val="right"/>
              <w:rPr>
                <w:rFonts w:cs="Times New Roman"/>
                <w:sz w:val="24"/>
                <w:szCs w:val="24"/>
                <w:lang w:eastAsia="bg-BG"/>
              </w:rPr>
            </w:pPr>
            <w:r w:rsidRPr="005942B6">
              <w:rPr>
                <w:rFonts w:cs="Times New Roman"/>
                <w:sz w:val="24"/>
                <w:szCs w:val="24"/>
                <w:lang w:eastAsia="bg-BG"/>
              </w:rPr>
              <w:t>44</w:t>
            </w:r>
          </w:p>
        </w:tc>
      </w:tr>
      <w:tr w:rsidR="00C42DF8" w:rsidRPr="005942B6" w:rsidTr="006B678B">
        <w:trPr>
          <w:trHeight w:val="194"/>
        </w:trPr>
        <w:tc>
          <w:tcPr>
            <w:tcW w:w="6251" w:type="dxa"/>
            <w:tcBorders>
              <w:top w:val="nil"/>
              <w:left w:val="nil"/>
              <w:bottom w:val="nil"/>
              <w:right w:val="nil"/>
            </w:tcBorders>
            <w:shd w:val="clear" w:color="000000" w:fill="FFFFFF"/>
          </w:tcPr>
          <w:p w:rsidR="00C42DF8" w:rsidRPr="005942B6" w:rsidRDefault="00C42DF8">
            <w:pPr>
              <w:rPr>
                <w:rFonts w:cs="Times New Roman"/>
                <w:color w:val="000000"/>
                <w:sz w:val="24"/>
                <w:szCs w:val="24"/>
                <w:lang w:eastAsia="bg-BG"/>
              </w:rPr>
            </w:pPr>
            <w:r w:rsidRPr="005942B6">
              <w:rPr>
                <w:rFonts w:cs="Times New Roman"/>
                <w:color w:val="000000"/>
                <w:sz w:val="24"/>
                <w:szCs w:val="24"/>
                <w:lang w:eastAsia="bg-BG"/>
              </w:rPr>
              <w:t>Други вземания</w:t>
            </w:r>
          </w:p>
        </w:tc>
        <w:tc>
          <w:tcPr>
            <w:tcW w:w="1351" w:type="dxa"/>
            <w:tcBorders>
              <w:left w:val="nil"/>
              <w:bottom w:val="single" w:sz="4" w:space="0" w:color="auto"/>
              <w:right w:val="nil"/>
            </w:tcBorders>
            <w:shd w:val="clear" w:color="000000" w:fill="FFFFFF"/>
            <w:vAlign w:val="bottom"/>
          </w:tcPr>
          <w:p w:rsidR="00C42DF8" w:rsidRPr="005942B6" w:rsidRDefault="00C42DF8">
            <w:pPr>
              <w:jc w:val="right"/>
              <w:rPr>
                <w:rFonts w:cs="Times New Roman"/>
                <w:color w:val="000000"/>
                <w:sz w:val="24"/>
                <w:szCs w:val="24"/>
                <w:lang w:eastAsia="bg-BG"/>
              </w:rPr>
            </w:pPr>
            <w:r w:rsidRPr="005942B6">
              <w:rPr>
                <w:rFonts w:cs="Times New Roman"/>
                <w:color w:val="000000"/>
                <w:sz w:val="24"/>
                <w:szCs w:val="24"/>
                <w:lang w:eastAsia="bg-BG"/>
              </w:rPr>
              <w:t>37</w:t>
            </w:r>
          </w:p>
        </w:tc>
        <w:tc>
          <w:tcPr>
            <w:tcW w:w="1351" w:type="dxa"/>
            <w:tcBorders>
              <w:left w:val="nil"/>
              <w:bottom w:val="single" w:sz="4" w:space="0" w:color="auto"/>
              <w:right w:val="nil"/>
            </w:tcBorders>
            <w:shd w:val="clear" w:color="000000" w:fill="FFFFFF"/>
            <w:vAlign w:val="bottom"/>
          </w:tcPr>
          <w:p w:rsidR="00C42DF8" w:rsidRPr="005942B6" w:rsidRDefault="00C42DF8">
            <w:pPr>
              <w:jc w:val="right"/>
              <w:rPr>
                <w:rFonts w:cs="Times New Roman"/>
                <w:sz w:val="24"/>
                <w:szCs w:val="24"/>
                <w:lang w:eastAsia="bg-BG"/>
              </w:rPr>
            </w:pPr>
            <w:r w:rsidRPr="005942B6">
              <w:rPr>
                <w:rFonts w:cs="Times New Roman"/>
                <w:sz w:val="24"/>
                <w:szCs w:val="24"/>
                <w:lang w:eastAsia="bg-BG"/>
              </w:rPr>
              <w:t>35</w:t>
            </w:r>
          </w:p>
        </w:tc>
      </w:tr>
      <w:tr w:rsidR="00C42DF8" w:rsidRPr="005942B6" w:rsidTr="006B678B">
        <w:trPr>
          <w:trHeight w:val="194"/>
        </w:trPr>
        <w:tc>
          <w:tcPr>
            <w:tcW w:w="6251" w:type="dxa"/>
            <w:tcBorders>
              <w:top w:val="nil"/>
              <w:left w:val="nil"/>
              <w:bottom w:val="nil"/>
              <w:right w:val="nil"/>
            </w:tcBorders>
            <w:shd w:val="clear" w:color="000000" w:fill="FFFFFF"/>
          </w:tcPr>
          <w:p w:rsidR="00C42DF8" w:rsidRPr="005942B6" w:rsidRDefault="00C42DF8">
            <w:pPr>
              <w:rPr>
                <w:rFonts w:cs="Times New Roman"/>
                <w:b/>
                <w:color w:val="000000"/>
                <w:sz w:val="24"/>
                <w:szCs w:val="24"/>
                <w:lang w:eastAsia="bg-BG"/>
              </w:rPr>
            </w:pPr>
            <w:r w:rsidRPr="005942B6">
              <w:rPr>
                <w:rFonts w:cs="Times New Roman"/>
                <w:b/>
                <w:color w:val="000000"/>
                <w:sz w:val="24"/>
                <w:szCs w:val="24"/>
                <w:lang w:eastAsia="bg-BG"/>
              </w:rPr>
              <w:t>Нефинансови активи</w:t>
            </w:r>
          </w:p>
        </w:tc>
        <w:tc>
          <w:tcPr>
            <w:tcW w:w="1351" w:type="dxa"/>
            <w:tcBorders>
              <w:top w:val="single" w:sz="4" w:space="0" w:color="auto"/>
              <w:left w:val="nil"/>
              <w:bottom w:val="single" w:sz="4" w:space="0" w:color="auto"/>
              <w:right w:val="nil"/>
            </w:tcBorders>
            <w:shd w:val="clear" w:color="000000" w:fill="FFFFFF"/>
            <w:vAlign w:val="bottom"/>
          </w:tcPr>
          <w:p w:rsidR="00C42DF8" w:rsidRPr="005942B6" w:rsidRDefault="00C42DF8">
            <w:pPr>
              <w:jc w:val="right"/>
              <w:rPr>
                <w:rFonts w:cs="Times New Roman"/>
                <w:b/>
                <w:color w:val="000000"/>
                <w:sz w:val="24"/>
                <w:szCs w:val="24"/>
                <w:lang w:eastAsia="bg-BG"/>
              </w:rPr>
            </w:pPr>
            <w:r w:rsidRPr="005942B6">
              <w:rPr>
                <w:rFonts w:cs="Times New Roman"/>
                <w:b/>
                <w:color w:val="000000"/>
                <w:sz w:val="24"/>
                <w:szCs w:val="24"/>
                <w:lang w:eastAsia="bg-BG"/>
              </w:rPr>
              <w:t>538</w:t>
            </w:r>
          </w:p>
        </w:tc>
        <w:tc>
          <w:tcPr>
            <w:tcW w:w="1351" w:type="dxa"/>
            <w:tcBorders>
              <w:top w:val="single" w:sz="4" w:space="0" w:color="auto"/>
              <w:left w:val="nil"/>
              <w:bottom w:val="single" w:sz="4" w:space="0" w:color="auto"/>
              <w:right w:val="nil"/>
            </w:tcBorders>
            <w:shd w:val="clear" w:color="000000" w:fill="FFFFFF"/>
            <w:vAlign w:val="bottom"/>
          </w:tcPr>
          <w:p w:rsidR="00C42DF8" w:rsidRPr="005942B6" w:rsidRDefault="00C42DF8">
            <w:pPr>
              <w:jc w:val="right"/>
              <w:rPr>
                <w:rFonts w:cs="Times New Roman"/>
                <w:b/>
                <w:sz w:val="24"/>
                <w:szCs w:val="24"/>
                <w:lang w:eastAsia="bg-BG"/>
              </w:rPr>
            </w:pPr>
            <w:r w:rsidRPr="005942B6">
              <w:rPr>
                <w:rFonts w:cs="Times New Roman"/>
                <w:b/>
                <w:sz w:val="24"/>
                <w:szCs w:val="24"/>
                <w:lang w:eastAsia="bg-BG"/>
              </w:rPr>
              <w:t>919</w:t>
            </w:r>
          </w:p>
        </w:tc>
      </w:tr>
      <w:tr w:rsidR="00C42DF8" w:rsidRPr="005942B6" w:rsidTr="006B678B">
        <w:trPr>
          <w:trHeight w:val="194"/>
        </w:trPr>
        <w:tc>
          <w:tcPr>
            <w:tcW w:w="6251" w:type="dxa"/>
            <w:tcBorders>
              <w:top w:val="nil"/>
              <w:left w:val="nil"/>
              <w:bottom w:val="nil"/>
              <w:right w:val="nil"/>
            </w:tcBorders>
            <w:shd w:val="clear" w:color="000000" w:fill="FFFFFF"/>
          </w:tcPr>
          <w:p w:rsidR="00C42DF8" w:rsidRPr="005942B6" w:rsidRDefault="00C42DF8">
            <w:pPr>
              <w:rPr>
                <w:rFonts w:cs="Times New Roman"/>
                <w:color w:val="000000"/>
                <w:sz w:val="24"/>
                <w:szCs w:val="24"/>
                <w:lang w:eastAsia="bg-BG"/>
              </w:rPr>
            </w:pPr>
            <w:r w:rsidRPr="005942B6">
              <w:rPr>
                <w:b/>
                <w:bCs/>
                <w:sz w:val="24"/>
                <w:szCs w:val="24"/>
              </w:rPr>
              <w:t>Търговски и други вземания</w:t>
            </w:r>
          </w:p>
        </w:tc>
        <w:tc>
          <w:tcPr>
            <w:tcW w:w="1351" w:type="dxa"/>
            <w:tcBorders>
              <w:top w:val="single" w:sz="4" w:space="0" w:color="auto"/>
              <w:left w:val="nil"/>
              <w:bottom w:val="double" w:sz="4" w:space="0" w:color="auto"/>
              <w:right w:val="nil"/>
            </w:tcBorders>
            <w:shd w:val="clear" w:color="000000" w:fill="FFFFFF"/>
            <w:vAlign w:val="bottom"/>
          </w:tcPr>
          <w:p w:rsidR="00C42DF8" w:rsidRPr="005942B6" w:rsidRDefault="00C42DF8">
            <w:pPr>
              <w:jc w:val="right"/>
              <w:rPr>
                <w:rFonts w:cs="Times New Roman"/>
                <w:b/>
                <w:color w:val="000000"/>
                <w:sz w:val="24"/>
                <w:szCs w:val="24"/>
                <w:lang w:eastAsia="bg-BG"/>
              </w:rPr>
            </w:pPr>
            <w:r w:rsidRPr="005942B6">
              <w:rPr>
                <w:rFonts w:cs="Times New Roman"/>
                <w:b/>
                <w:color w:val="000000"/>
                <w:sz w:val="24"/>
                <w:szCs w:val="24"/>
                <w:lang w:eastAsia="bg-BG"/>
              </w:rPr>
              <w:t>2 818</w:t>
            </w:r>
          </w:p>
        </w:tc>
        <w:tc>
          <w:tcPr>
            <w:tcW w:w="1351" w:type="dxa"/>
            <w:tcBorders>
              <w:top w:val="single" w:sz="4" w:space="0" w:color="auto"/>
              <w:left w:val="nil"/>
              <w:bottom w:val="double" w:sz="4" w:space="0" w:color="auto"/>
              <w:right w:val="nil"/>
            </w:tcBorders>
            <w:shd w:val="clear" w:color="000000" w:fill="FFFFFF"/>
            <w:vAlign w:val="bottom"/>
          </w:tcPr>
          <w:p w:rsidR="00C42DF8" w:rsidRPr="005942B6" w:rsidRDefault="00C42DF8">
            <w:pPr>
              <w:jc w:val="right"/>
              <w:rPr>
                <w:rFonts w:cs="Times New Roman"/>
                <w:b/>
                <w:sz w:val="24"/>
                <w:szCs w:val="24"/>
                <w:lang w:eastAsia="bg-BG"/>
              </w:rPr>
            </w:pPr>
            <w:r w:rsidRPr="005942B6">
              <w:rPr>
                <w:rFonts w:cs="Times New Roman"/>
                <w:b/>
                <w:sz w:val="24"/>
                <w:szCs w:val="24"/>
                <w:lang w:eastAsia="bg-BG"/>
              </w:rPr>
              <w:t>2 859</w:t>
            </w:r>
          </w:p>
        </w:tc>
      </w:tr>
    </w:tbl>
    <w:p w:rsidR="00C42DF8" w:rsidRPr="00175F97" w:rsidRDefault="00C42DF8">
      <w:pPr>
        <w:jc w:val="both"/>
        <w:rPr>
          <w:sz w:val="16"/>
          <w:szCs w:val="16"/>
        </w:rPr>
      </w:pPr>
    </w:p>
    <w:p w:rsidR="00C42DF8" w:rsidRDefault="00C42DF8">
      <w:pPr>
        <w:jc w:val="both"/>
        <w:rPr>
          <w:sz w:val="24"/>
          <w:szCs w:val="24"/>
        </w:rPr>
      </w:pPr>
      <w:r w:rsidRPr="005942B6">
        <w:rPr>
          <w:sz w:val="24"/>
          <w:szCs w:val="24"/>
        </w:rPr>
        <w:t>Всички вземания са краткосрочни. Нетната балансова стойност на търговските и други</w:t>
      </w:r>
      <w:r>
        <w:rPr>
          <w:sz w:val="24"/>
          <w:szCs w:val="24"/>
        </w:rPr>
        <w:t xml:space="preserve"> вземания се приема за разумна приблизителна оценка на справедливата им стойност. </w:t>
      </w:r>
    </w:p>
    <w:p w:rsidR="00C42DF8" w:rsidRPr="00175F97" w:rsidRDefault="00C42DF8">
      <w:pPr>
        <w:jc w:val="both"/>
        <w:rPr>
          <w:sz w:val="16"/>
          <w:szCs w:val="16"/>
        </w:rPr>
      </w:pPr>
    </w:p>
    <w:p w:rsidR="00C42DF8" w:rsidRDefault="00C42DF8" w:rsidP="00085E73">
      <w:pPr>
        <w:jc w:val="both"/>
        <w:rPr>
          <w:sz w:val="24"/>
          <w:szCs w:val="24"/>
        </w:rPr>
      </w:pPr>
      <w:r>
        <w:rPr>
          <w:sz w:val="24"/>
          <w:szCs w:val="24"/>
        </w:rPr>
        <w:t xml:space="preserve">Всички търговски и други вземания на Групата са прегледани относно индикации за обезценка. Някои </w:t>
      </w:r>
      <w:r w:rsidRPr="00175F97">
        <w:rPr>
          <w:sz w:val="24"/>
          <w:szCs w:val="24"/>
        </w:rPr>
        <w:t xml:space="preserve">вземания са били обезценени и съответната обезценка в размер на </w:t>
      </w:r>
      <w:r>
        <w:rPr>
          <w:sz w:val="24"/>
          <w:szCs w:val="24"/>
        </w:rPr>
        <w:t xml:space="preserve">232 хил. </w:t>
      </w:r>
      <w:r w:rsidRPr="00175F97">
        <w:rPr>
          <w:sz w:val="24"/>
          <w:szCs w:val="24"/>
        </w:rPr>
        <w:t xml:space="preserve">лв. (2013  г.: </w:t>
      </w:r>
      <w:r>
        <w:rPr>
          <w:sz w:val="24"/>
          <w:szCs w:val="24"/>
        </w:rPr>
        <w:t xml:space="preserve">4 хил. лв.) е била призната в </w:t>
      </w:r>
      <w:r w:rsidRPr="00175F97">
        <w:rPr>
          <w:sz w:val="24"/>
          <w:szCs w:val="24"/>
        </w:rPr>
        <w:t xml:space="preserve">отчета за печалбата или загубата и другия всеобхватен доход на ред „Други разходи”. Обезценените вземания са били дължими от </w:t>
      </w:r>
      <w:r>
        <w:rPr>
          <w:sz w:val="24"/>
          <w:szCs w:val="24"/>
        </w:rPr>
        <w:t>контрагенти</w:t>
      </w:r>
      <w:r w:rsidRPr="00175F97">
        <w:rPr>
          <w:sz w:val="24"/>
          <w:szCs w:val="24"/>
        </w:rPr>
        <w:t>,</w:t>
      </w:r>
      <w:r>
        <w:rPr>
          <w:sz w:val="24"/>
          <w:szCs w:val="24"/>
        </w:rPr>
        <w:t xml:space="preserve"> </w:t>
      </w:r>
      <w:r w:rsidRPr="00175F97">
        <w:rPr>
          <w:sz w:val="24"/>
          <w:szCs w:val="24"/>
        </w:rPr>
        <w:t xml:space="preserve">които </w:t>
      </w:r>
      <w:r>
        <w:rPr>
          <w:sz w:val="24"/>
          <w:szCs w:val="24"/>
        </w:rPr>
        <w:t>не се очаква да погасят задълженията си към Груапата.</w:t>
      </w:r>
    </w:p>
    <w:p w:rsidR="00C42DF8" w:rsidRPr="00175F97" w:rsidRDefault="00C42DF8" w:rsidP="00823250">
      <w:pPr>
        <w:jc w:val="both"/>
        <w:rPr>
          <w:sz w:val="16"/>
          <w:szCs w:val="16"/>
          <w:highlight w:val="yellow"/>
        </w:rPr>
      </w:pPr>
    </w:p>
    <w:p w:rsidR="00C42DF8" w:rsidRPr="0066646F" w:rsidRDefault="00C42DF8">
      <w:pPr>
        <w:spacing w:after="240"/>
        <w:jc w:val="both"/>
        <w:rPr>
          <w:sz w:val="24"/>
          <w:szCs w:val="24"/>
        </w:rPr>
      </w:pPr>
      <w:r w:rsidRPr="00823250">
        <w:rPr>
          <w:sz w:val="24"/>
          <w:szCs w:val="24"/>
        </w:rPr>
        <w:t>Изменението в обезценката на вземанията може да бъде представено по следния начин:</w:t>
      </w:r>
    </w:p>
    <w:tbl>
      <w:tblPr>
        <w:tblW w:w="8964" w:type="dxa"/>
        <w:tblInd w:w="56" w:type="dxa"/>
        <w:tblCellMar>
          <w:left w:w="70" w:type="dxa"/>
          <w:right w:w="70" w:type="dxa"/>
        </w:tblCellMar>
        <w:tblLook w:val="00A0"/>
      </w:tblPr>
      <w:tblGrid>
        <w:gridCol w:w="5635"/>
        <w:gridCol w:w="1768"/>
        <w:gridCol w:w="1561"/>
      </w:tblGrid>
      <w:tr w:rsidR="00C42DF8" w:rsidTr="00823250">
        <w:trPr>
          <w:trHeight w:val="185"/>
        </w:trPr>
        <w:tc>
          <w:tcPr>
            <w:tcW w:w="5635" w:type="dxa"/>
            <w:tcBorders>
              <w:top w:val="nil"/>
              <w:left w:val="nil"/>
              <w:bottom w:val="nil"/>
              <w:right w:val="nil"/>
            </w:tcBorders>
            <w:shd w:val="clear" w:color="000000" w:fill="FFFFFF"/>
          </w:tcPr>
          <w:p w:rsidR="00C42DF8" w:rsidRDefault="00C42DF8">
            <w:pPr>
              <w:rPr>
                <w:rFonts w:cs="Times New Roman"/>
                <w:color w:val="000000"/>
                <w:sz w:val="24"/>
                <w:szCs w:val="24"/>
                <w:lang w:eastAsia="bg-BG"/>
              </w:rPr>
            </w:pPr>
            <w:r>
              <w:rPr>
                <w:rFonts w:cs="Times New Roman"/>
                <w:color w:val="000000"/>
                <w:sz w:val="24"/>
                <w:szCs w:val="24"/>
                <w:lang w:eastAsia="bg-BG"/>
              </w:rPr>
              <w:t> </w:t>
            </w:r>
          </w:p>
        </w:tc>
        <w:tc>
          <w:tcPr>
            <w:tcW w:w="1768" w:type="dxa"/>
            <w:tcBorders>
              <w:top w:val="nil"/>
              <w:left w:val="nil"/>
              <w:bottom w:val="nil"/>
              <w:right w:val="nil"/>
            </w:tcBorders>
            <w:shd w:val="clear" w:color="000000" w:fill="FFFFFF"/>
          </w:tcPr>
          <w:p w:rsidR="00C42DF8" w:rsidRDefault="00C42DF8">
            <w:pPr>
              <w:jc w:val="right"/>
              <w:rPr>
                <w:rFonts w:cs="Times New Roman"/>
                <w:b/>
                <w:bCs/>
                <w:color w:val="000000"/>
                <w:sz w:val="24"/>
                <w:szCs w:val="24"/>
                <w:lang w:eastAsia="bg-BG"/>
              </w:rPr>
            </w:pPr>
            <w:r>
              <w:rPr>
                <w:rFonts w:cs="Times New Roman"/>
                <w:b/>
                <w:bCs/>
                <w:color w:val="000000"/>
                <w:sz w:val="24"/>
                <w:szCs w:val="24"/>
                <w:lang w:eastAsia="bg-BG"/>
              </w:rPr>
              <w:t>2014</w:t>
            </w:r>
          </w:p>
        </w:tc>
        <w:tc>
          <w:tcPr>
            <w:tcW w:w="1561" w:type="dxa"/>
            <w:tcBorders>
              <w:top w:val="nil"/>
              <w:left w:val="nil"/>
              <w:bottom w:val="nil"/>
              <w:right w:val="nil"/>
            </w:tcBorders>
            <w:shd w:val="clear" w:color="000000" w:fill="FFFFFF"/>
          </w:tcPr>
          <w:p w:rsidR="00C42DF8" w:rsidRDefault="00C42DF8" w:rsidP="003308B2">
            <w:pPr>
              <w:jc w:val="right"/>
              <w:rPr>
                <w:rFonts w:cs="Times New Roman"/>
                <w:b/>
                <w:bCs/>
                <w:color w:val="000000"/>
                <w:sz w:val="24"/>
                <w:szCs w:val="24"/>
                <w:lang w:eastAsia="bg-BG"/>
              </w:rPr>
            </w:pPr>
            <w:r>
              <w:rPr>
                <w:rFonts w:cs="Times New Roman"/>
                <w:b/>
                <w:bCs/>
                <w:color w:val="000000"/>
                <w:sz w:val="24"/>
                <w:szCs w:val="24"/>
                <w:lang w:eastAsia="bg-BG"/>
              </w:rPr>
              <w:t>2013</w:t>
            </w:r>
          </w:p>
        </w:tc>
      </w:tr>
      <w:tr w:rsidR="00C42DF8" w:rsidTr="00823250">
        <w:trPr>
          <w:trHeight w:val="185"/>
        </w:trPr>
        <w:tc>
          <w:tcPr>
            <w:tcW w:w="5635" w:type="dxa"/>
            <w:tcBorders>
              <w:top w:val="nil"/>
              <w:left w:val="nil"/>
              <w:bottom w:val="nil"/>
              <w:right w:val="nil"/>
            </w:tcBorders>
            <w:shd w:val="clear" w:color="000000" w:fill="FFFFFF"/>
          </w:tcPr>
          <w:p w:rsidR="00C42DF8" w:rsidRDefault="00C42DF8">
            <w:pPr>
              <w:rPr>
                <w:rFonts w:cs="Times New Roman"/>
                <w:color w:val="000000"/>
                <w:sz w:val="24"/>
                <w:szCs w:val="24"/>
                <w:lang w:eastAsia="bg-BG"/>
              </w:rPr>
            </w:pPr>
            <w:r>
              <w:rPr>
                <w:rFonts w:cs="Times New Roman"/>
                <w:color w:val="000000"/>
                <w:sz w:val="24"/>
                <w:szCs w:val="24"/>
                <w:lang w:eastAsia="bg-BG"/>
              </w:rPr>
              <w:t> </w:t>
            </w:r>
          </w:p>
        </w:tc>
        <w:tc>
          <w:tcPr>
            <w:tcW w:w="1768" w:type="dxa"/>
            <w:tcBorders>
              <w:top w:val="nil"/>
              <w:left w:val="nil"/>
              <w:bottom w:val="nil"/>
              <w:right w:val="nil"/>
            </w:tcBorders>
            <w:shd w:val="clear" w:color="000000" w:fill="FFFFFF"/>
          </w:tcPr>
          <w:p w:rsidR="00C42DF8" w:rsidRDefault="00C42DF8">
            <w:pPr>
              <w:jc w:val="right"/>
              <w:rPr>
                <w:rFonts w:cs="Times New Roman"/>
                <w:b/>
                <w:bCs/>
                <w:color w:val="000000"/>
                <w:sz w:val="24"/>
                <w:szCs w:val="24"/>
                <w:lang w:eastAsia="bg-BG"/>
              </w:rPr>
            </w:pPr>
            <w:r>
              <w:rPr>
                <w:rFonts w:cs="Times New Roman"/>
                <w:b/>
                <w:bCs/>
                <w:color w:val="000000"/>
                <w:sz w:val="24"/>
                <w:szCs w:val="24"/>
                <w:lang w:eastAsia="bg-BG"/>
              </w:rPr>
              <w:t>‘000 лв.</w:t>
            </w:r>
          </w:p>
        </w:tc>
        <w:tc>
          <w:tcPr>
            <w:tcW w:w="1561" w:type="dxa"/>
            <w:tcBorders>
              <w:top w:val="nil"/>
              <w:left w:val="nil"/>
              <w:bottom w:val="nil"/>
              <w:right w:val="nil"/>
            </w:tcBorders>
            <w:shd w:val="clear" w:color="000000" w:fill="FFFFFF"/>
          </w:tcPr>
          <w:p w:rsidR="00C42DF8" w:rsidRDefault="00C42DF8">
            <w:pPr>
              <w:jc w:val="right"/>
              <w:rPr>
                <w:rFonts w:cs="Times New Roman"/>
                <w:b/>
                <w:bCs/>
                <w:color w:val="000000"/>
                <w:sz w:val="24"/>
                <w:szCs w:val="24"/>
                <w:lang w:eastAsia="bg-BG"/>
              </w:rPr>
            </w:pPr>
            <w:r>
              <w:rPr>
                <w:rFonts w:cs="Times New Roman"/>
                <w:b/>
                <w:bCs/>
                <w:color w:val="000000"/>
                <w:sz w:val="24"/>
                <w:szCs w:val="24"/>
                <w:lang w:eastAsia="bg-BG"/>
              </w:rPr>
              <w:t>‘000 лв.</w:t>
            </w:r>
          </w:p>
        </w:tc>
      </w:tr>
      <w:tr w:rsidR="00C42DF8" w:rsidTr="00823250">
        <w:trPr>
          <w:trHeight w:val="185"/>
        </w:trPr>
        <w:tc>
          <w:tcPr>
            <w:tcW w:w="5635" w:type="dxa"/>
            <w:tcBorders>
              <w:top w:val="nil"/>
              <w:left w:val="nil"/>
              <w:bottom w:val="nil"/>
              <w:right w:val="nil"/>
            </w:tcBorders>
            <w:shd w:val="clear" w:color="000000" w:fill="FFFFFF"/>
          </w:tcPr>
          <w:p w:rsidR="00C42DF8" w:rsidRDefault="00C42DF8">
            <w:pPr>
              <w:rPr>
                <w:rFonts w:cs="Times New Roman"/>
                <w:color w:val="000000"/>
                <w:sz w:val="24"/>
                <w:szCs w:val="24"/>
                <w:lang w:eastAsia="bg-BG"/>
              </w:rPr>
            </w:pPr>
          </w:p>
        </w:tc>
        <w:tc>
          <w:tcPr>
            <w:tcW w:w="1768" w:type="dxa"/>
            <w:tcBorders>
              <w:top w:val="nil"/>
              <w:left w:val="nil"/>
              <w:bottom w:val="nil"/>
              <w:right w:val="nil"/>
            </w:tcBorders>
            <w:shd w:val="clear" w:color="000000" w:fill="FFFFFF"/>
          </w:tcPr>
          <w:p w:rsidR="00C42DF8" w:rsidRDefault="00C42DF8">
            <w:pPr>
              <w:jc w:val="right"/>
              <w:rPr>
                <w:rFonts w:cs="Times New Roman"/>
                <w:b/>
                <w:bCs/>
                <w:color w:val="000000"/>
                <w:sz w:val="24"/>
                <w:szCs w:val="24"/>
                <w:lang w:eastAsia="bg-BG"/>
              </w:rPr>
            </w:pPr>
          </w:p>
        </w:tc>
        <w:tc>
          <w:tcPr>
            <w:tcW w:w="1561" w:type="dxa"/>
            <w:tcBorders>
              <w:top w:val="nil"/>
              <w:left w:val="nil"/>
              <w:bottom w:val="nil"/>
              <w:right w:val="nil"/>
            </w:tcBorders>
            <w:shd w:val="clear" w:color="000000" w:fill="FFFFFF"/>
          </w:tcPr>
          <w:p w:rsidR="00C42DF8" w:rsidRDefault="00C42DF8">
            <w:pPr>
              <w:jc w:val="right"/>
              <w:rPr>
                <w:rFonts w:cs="Times New Roman"/>
                <w:b/>
                <w:bCs/>
                <w:color w:val="000000"/>
                <w:sz w:val="24"/>
                <w:szCs w:val="24"/>
                <w:lang w:eastAsia="bg-BG"/>
              </w:rPr>
            </w:pPr>
          </w:p>
        </w:tc>
      </w:tr>
      <w:tr w:rsidR="00C42DF8" w:rsidTr="00823250">
        <w:trPr>
          <w:trHeight w:val="185"/>
        </w:trPr>
        <w:tc>
          <w:tcPr>
            <w:tcW w:w="5635" w:type="dxa"/>
            <w:tcBorders>
              <w:top w:val="nil"/>
              <w:left w:val="nil"/>
              <w:bottom w:val="nil"/>
              <w:right w:val="nil"/>
            </w:tcBorders>
            <w:shd w:val="clear" w:color="000000" w:fill="FFFFFF"/>
          </w:tcPr>
          <w:p w:rsidR="00C42DF8" w:rsidRDefault="00C42DF8">
            <w:pPr>
              <w:rPr>
                <w:rFonts w:cs="Times New Roman"/>
                <w:color w:val="000000"/>
                <w:sz w:val="24"/>
                <w:szCs w:val="24"/>
                <w:lang w:eastAsia="bg-BG"/>
              </w:rPr>
            </w:pPr>
            <w:r>
              <w:rPr>
                <w:sz w:val="24"/>
                <w:szCs w:val="24"/>
              </w:rPr>
              <w:t>Салдо</w:t>
            </w:r>
            <w:r>
              <w:rPr>
                <w:rFonts w:cs="Times New Roman"/>
                <w:color w:val="000000"/>
                <w:sz w:val="24"/>
                <w:szCs w:val="24"/>
                <w:lang w:eastAsia="bg-BG"/>
              </w:rPr>
              <w:t xml:space="preserve"> към 1 януари</w:t>
            </w:r>
          </w:p>
        </w:tc>
        <w:tc>
          <w:tcPr>
            <w:tcW w:w="1768" w:type="dxa"/>
            <w:tcBorders>
              <w:top w:val="nil"/>
              <w:left w:val="nil"/>
              <w:bottom w:val="nil"/>
              <w:right w:val="nil"/>
            </w:tcBorders>
            <w:shd w:val="clear" w:color="000000" w:fill="FFFFFF"/>
          </w:tcPr>
          <w:p w:rsidR="00C42DF8" w:rsidRDefault="00C42DF8" w:rsidP="003308B2">
            <w:pPr>
              <w:jc w:val="right"/>
              <w:rPr>
                <w:rFonts w:cs="Times New Roman"/>
                <w:color w:val="000000"/>
                <w:sz w:val="24"/>
                <w:szCs w:val="24"/>
                <w:lang w:eastAsia="bg-BG"/>
              </w:rPr>
            </w:pPr>
            <w:r>
              <w:rPr>
                <w:rFonts w:cs="Times New Roman"/>
                <w:color w:val="000000"/>
                <w:sz w:val="24"/>
                <w:szCs w:val="24"/>
                <w:lang w:eastAsia="bg-BG"/>
              </w:rPr>
              <w:t>712</w:t>
            </w:r>
          </w:p>
        </w:tc>
        <w:tc>
          <w:tcPr>
            <w:tcW w:w="1561" w:type="dxa"/>
            <w:tcBorders>
              <w:top w:val="nil"/>
              <w:left w:val="nil"/>
              <w:bottom w:val="nil"/>
              <w:right w:val="nil"/>
            </w:tcBorders>
            <w:shd w:val="clear" w:color="000000" w:fill="FFFFFF"/>
          </w:tcPr>
          <w:p w:rsidR="00C42DF8" w:rsidRDefault="00C42DF8">
            <w:pPr>
              <w:jc w:val="right"/>
              <w:rPr>
                <w:rFonts w:cs="Times New Roman"/>
                <w:color w:val="000000"/>
                <w:sz w:val="24"/>
                <w:szCs w:val="24"/>
                <w:lang w:eastAsia="bg-BG"/>
              </w:rPr>
            </w:pPr>
            <w:r>
              <w:rPr>
                <w:rFonts w:cs="Times New Roman"/>
                <w:color w:val="000000"/>
                <w:sz w:val="24"/>
                <w:szCs w:val="24"/>
                <w:lang w:eastAsia="bg-BG"/>
              </w:rPr>
              <w:t>716</w:t>
            </w:r>
          </w:p>
        </w:tc>
      </w:tr>
      <w:tr w:rsidR="00C42DF8" w:rsidTr="00823250">
        <w:trPr>
          <w:trHeight w:val="185"/>
        </w:trPr>
        <w:tc>
          <w:tcPr>
            <w:tcW w:w="5635" w:type="dxa"/>
            <w:tcBorders>
              <w:top w:val="nil"/>
              <w:left w:val="nil"/>
              <w:bottom w:val="nil"/>
              <w:right w:val="nil"/>
            </w:tcBorders>
            <w:shd w:val="clear" w:color="000000" w:fill="FFFFFF"/>
          </w:tcPr>
          <w:p w:rsidR="00C42DF8" w:rsidRDefault="00C42DF8">
            <w:pPr>
              <w:rPr>
                <w:sz w:val="24"/>
                <w:szCs w:val="24"/>
              </w:rPr>
            </w:pPr>
            <w:r>
              <w:rPr>
                <w:sz w:val="24"/>
                <w:szCs w:val="24"/>
              </w:rPr>
              <w:t>Загуба от обезценка</w:t>
            </w:r>
          </w:p>
        </w:tc>
        <w:tc>
          <w:tcPr>
            <w:tcW w:w="1768" w:type="dxa"/>
            <w:tcBorders>
              <w:top w:val="nil"/>
              <w:left w:val="nil"/>
              <w:bottom w:val="nil"/>
              <w:right w:val="nil"/>
            </w:tcBorders>
            <w:shd w:val="clear" w:color="000000" w:fill="FFFFFF"/>
          </w:tcPr>
          <w:p w:rsidR="00C42DF8" w:rsidRDefault="00C42DF8" w:rsidP="003308B2">
            <w:pPr>
              <w:jc w:val="right"/>
              <w:rPr>
                <w:rFonts w:cs="Times New Roman"/>
                <w:color w:val="000000"/>
                <w:sz w:val="24"/>
                <w:szCs w:val="24"/>
                <w:lang w:eastAsia="bg-BG"/>
              </w:rPr>
            </w:pPr>
            <w:r>
              <w:rPr>
                <w:rFonts w:cs="Times New Roman"/>
                <w:color w:val="000000"/>
                <w:sz w:val="24"/>
                <w:szCs w:val="24"/>
                <w:lang w:eastAsia="bg-BG"/>
              </w:rPr>
              <w:t>232</w:t>
            </w:r>
          </w:p>
        </w:tc>
        <w:tc>
          <w:tcPr>
            <w:tcW w:w="1561" w:type="dxa"/>
            <w:tcBorders>
              <w:top w:val="nil"/>
              <w:left w:val="nil"/>
              <w:bottom w:val="nil"/>
              <w:right w:val="nil"/>
            </w:tcBorders>
            <w:shd w:val="clear" w:color="000000" w:fill="FFFFFF"/>
          </w:tcPr>
          <w:p w:rsidR="00C42DF8" w:rsidRDefault="00C42DF8">
            <w:pPr>
              <w:jc w:val="right"/>
              <w:rPr>
                <w:rFonts w:cs="Times New Roman"/>
                <w:color w:val="000000"/>
                <w:sz w:val="24"/>
                <w:szCs w:val="24"/>
                <w:lang w:eastAsia="bg-BG"/>
              </w:rPr>
            </w:pPr>
            <w:r>
              <w:rPr>
                <w:rFonts w:cs="Times New Roman"/>
                <w:color w:val="000000"/>
                <w:sz w:val="24"/>
                <w:szCs w:val="24"/>
                <w:lang w:eastAsia="bg-BG"/>
              </w:rPr>
              <w:t>4</w:t>
            </w:r>
          </w:p>
        </w:tc>
      </w:tr>
      <w:tr w:rsidR="00C42DF8" w:rsidTr="00823250">
        <w:trPr>
          <w:trHeight w:val="185"/>
        </w:trPr>
        <w:tc>
          <w:tcPr>
            <w:tcW w:w="5635" w:type="dxa"/>
            <w:tcBorders>
              <w:top w:val="nil"/>
              <w:left w:val="nil"/>
              <w:bottom w:val="nil"/>
              <w:right w:val="nil"/>
            </w:tcBorders>
            <w:shd w:val="clear" w:color="000000" w:fill="FFFFFF"/>
          </w:tcPr>
          <w:p w:rsidR="00C42DF8" w:rsidRPr="00823250" w:rsidRDefault="00C42DF8" w:rsidP="00823250">
            <w:pPr>
              <w:rPr>
                <w:rFonts w:cs="Times New Roman"/>
                <w:color w:val="000000"/>
                <w:sz w:val="24"/>
                <w:szCs w:val="24"/>
                <w:lang w:eastAsia="bg-BG"/>
              </w:rPr>
            </w:pPr>
            <w:r>
              <w:rPr>
                <w:rFonts w:cs="Times New Roman"/>
                <w:color w:val="000000"/>
                <w:sz w:val="24"/>
                <w:szCs w:val="24"/>
                <w:lang w:eastAsia="bg-BG"/>
              </w:rPr>
              <w:t>Отписани суми (несъбираеми)</w:t>
            </w:r>
          </w:p>
        </w:tc>
        <w:tc>
          <w:tcPr>
            <w:tcW w:w="1768" w:type="dxa"/>
            <w:tcBorders>
              <w:top w:val="nil"/>
              <w:left w:val="nil"/>
              <w:bottom w:val="nil"/>
              <w:right w:val="nil"/>
            </w:tcBorders>
            <w:shd w:val="clear" w:color="000000" w:fill="FFFFFF"/>
          </w:tcPr>
          <w:p w:rsidR="00C42DF8" w:rsidRDefault="00C42DF8" w:rsidP="00A707D2">
            <w:pPr>
              <w:jc w:val="right"/>
              <w:rPr>
                <w:rFonts w:cs="Times New Roman"/>
                <w:color w:val="000000"/>
                <w:sz w:val="24"/>
                <w:szCs w:val="24"/>
                <w:lang w:eastAsia="bg-BG"/>
              </w:rPr>
            </w:pPr>
            <w:r>
              <w:rPr>
                <w:rFonts w:cs="Times New Roman"/>
                <w:color w:val="000000"/>
                <w:sz w:val="24"/>
                <w:szCs w:val="24"/>
                <w:lang w:eastAsia="bg-BG"/>
              </w:rPr>
              <w:t>(741)</w:t>
            </w:r>
          </w:p>
        </w:tc>
        <w:tc>
          <w:tcPr>
            <w:tcW w:w="1561" w:type="dxa"/>
            <w:tcBorders>
              <w:top w:val="nil"/>
              <w:left w:val="nil"/>
              <w:bottom w:val="nil"/>
              <w:right w:val="nil"/>
            </w:tcBorders>
            <w:shd w:val="clear" w:color="000000" w:fill="FFFFFF"/>
          </w:tcPr>
          <w:p w:rsidR="00C42DF8" w:rsidRDefault="00C42DF8">
            <w:pPr>
              <w:jc w:val="right"/>
              <w:rPr>
                <w:rFonts w:cs="Times New Roman"/>
                <w:color w:val="000000"/>
                <w:sz w:val="24"/>
                <w:szCs w:val="24"/>
                <w:lang w:eastAsia="bg-BG"/>
              </w:rPr>
            </w:pPr>
            <w:r>
              <w:rPr>
                <w:rFonts w:cs="Times New Roman"/>
                <w:color w:val="000000"/>
                <w:sz w:val="24"/>
                <w:szCs w:val="24"/>
                <w:lang w:eastAsia="bg-BG"/>
              </w:rPr>
              <w:t>(4)</w:t>
            </w:r>
          </w:p>
        </w:tc>
      </w:tr>
      <w:tr w:rsidR="00C42DF8" w:rsidTr="00823250">
        <w:trPr>
          <w:trHeight w:val="185"/>
        </w:trPr>
        <w:tc>
          <w:tcPr>
            <w:tcW w:w="5635" w:type="dxa"/>
            <w:tcBorders>
              <w:top w:val="nil"/>
              <w:left w:val="nil"/>
              <w:bottom w:val="nil"/>
              <w:right w:val="nil"/>
            </w:tcBorders>
            <w:shd w:val="clear" w:color="000000" w:fill="FFFFFF"/>
          </w:tcPr>
          <w:p w:rsidR="00C42DF8" w:rsidRDefault="00C42DF8">
            <w:pPr>
              <w:rPr>
                <w:rFonts w:cs="Times New Roman"/>
                <w:color w:val="000000"/>
                <w:sz w:val="24"/>
                <w:szCs w:val="24"/>
                <w:lang w:eastAsia="bg-BG"/>
              </w:rPr>
            </w:pPr>
            <w:r>
              <w:rPr>
                <w:rFonts w:cs="Times New Roman"/>
                <w:color w:val="000000"/>
                <w:sz w:val="24"/>
                <w:szCs w:val="24"/>
                <w:lang w:eastAsia="bg-BG"/>
              </w:rPr>
              <w:t>Възстановяване на загуба от обезценка</w:t>
            </w:r>
          </w:p>
        </w:tc>
        <w:tc>
          <w:tcPr>
            <w:tcW w:w="1768" w:type="dxa"/>
            <w:tcBorders>
              <w:top w:val="nil"/>
              <w:left w:val="nil"/>
              <w:bottom w:val="single" w:sz="2" w:space="0" w:color="auto"/>
              <w:right w:val="nil"/>
            </w:tcBorders>
            <w:shd w:val="clear" w:color="000000" w:fill="FFFFFF"/>
          </w:tcPr>
          <w:p w:rsidR="00C42DF8" w:rsidRDefault="00C42DF8">
            <w:pPr>
              <w:jc w:val="right"/>
              <w:rPr>
                <w:rFonts w:cs="Times New Roman"/>
                <w:color w:val="000000"/>
                <w:sz w:val="24"/>
                <w:szCs w:val="24"/>
                <w:lang w:eastAsia="bg-BG"/>
              </w:rPr>
            </w:pPr>
            <w:r>
              <w:rPr>
                <w:rFonts w:cs="Times New Roman"/>
                <w:color w:val="000000"/>
                <w:sz w:val="24"/>
                <w:szCs w:val="24"/>
                <w:lang w:eastAsia="bg-BG"/>
              </w:rPr>
              <w:t>-</w:t>
            </w:r>
          </w:p>
        </w:tc>
        <w:tc>
          <w:tcPr>
            <w:tcW w:w="1561" w:type="dxa"/>
            <w:tcBorders>
              <w:top w:val="nil"/>
              <w:left w:val="nil"/>
              <w:bottom w:val="single" w:sz="2" w:space="0" w:color="auto"/>
              <w:right w:val="nil"/>
            </w:tcBorders>
            <w:shd w:val="clear" w:color="000000" w:fill="FFFFFF"/>
          </w:tcPr>
          <w:p w:rsidR="00C42DF8" w:rsidRDefault="00C42DF8">
            <w:pPr>
              <w:jc w:val="right"/>
              <w:rPr>
                <w:rFonts w:cs="Times New Roman"/>
                <w:color w:val="000000"/>
                <w:sz w:val="24"/>
                <w:szCs w:val="24"/>
                <w:lang w:eastAsia="bg-BG"/>
              </w:rPr>
            </w:pPr>
            <w:r>
              <w:rPr>
                <w:rFonts w:cs="Times New Roman"/>
                <w:color w:val="000000"/>
                <w:sz w:val="24"/>
                <w:szCs w:val="24"/>
                <w:lang w:eastAsia="bg-BG"/>
              </w:rPr>
              <w:t>(4)</w:t>
            </w:r>
          </w:p>
        </w:tc>
      </w:tr>
      <w:tr w:rsidR="00C42DF8" w:rsidTr="00823250">
        <w:trPr>
          <w:trHeight w:val="185"/>
        </w:trPr>
        <w:tc>
          <w:tcPr>
            <w:tcW w:w="5635" w:type="dxa"/>
            <w:tcBorders>
              <w:top w:val="nil"/>
              <w:left w:val="nil"/>
              <w:bottom w:val="nil"/>
              <w:right w:val="nil"/>
            </w:tcBorders>
            <w:shd w:val="clear" w:color="000000" w:fill="FFFFFF"/>
          </w:tcPr>
          <w:p w:rsidR="00C42DF8" w:rsidRDefault="00C42DF8">
            <w:pPr>
              <w:rPr>
                <w:rFonts w:cs="Times New Roman"/>
                <w:b/>
                <w:color w:val="000000"/>
                <w:sz w:val="24"/>
                <w:szCs w:val="24"/>
                <w:lang w:eastAsia="bg-BG"/>
              </w:rPr>
            </w:pPr>
            <w:r>
              <w:rPr>
                <w:b/>
                <w:sz w:val="24"/>
                <w:szCs w:val="24"/>
              </w:rPr>
              <w:t>Салдо</w:t>
            </w:r>
            <w:r>
              <w:rPr>
                <w:rFonts w:cs="Times New Roman"/>
                <w:b/>
                <w:color w:val="000000"/>
                <w:sz w:val="24"/>
                <w:szCs w:val="24"/>
                <w:lang w:eastAsia="bg-BG"/>
              </w:rPr>
              <w:t xml:space="preserve"> към 31 декември</w:t>
            </w:r>
          </w:p>
        </w:tc>
        <w:tc>
          <w:tcPr>
            <w:tcW w:w="1768" w:type="dxa"/>
            <w:tcBorders>
              <w:top w:val="single" w:sz="2" w:space="0" w:color="auto"/>
              <w:left w:val="nil"/>
              <w:bottom w:val="double" w:sz="4" w:space="0" w:color="auto"/>
              <w:right w:val="nil"/>
            </w:tcBorders>
            <w:shd w:val="clear" w:color="000000" w:fill="FFFFFF"/>
          </w:tcPr>
          <w:p w:rsidR="00C42DF8" w:rsidRDefault="00C42DF8">
            <w:pPr>
              <w:jc w:val="right"/>
              <w:rPr>
                <w:rFonts w:cs="Times New Roman"/>
                <w:b/>
                <w:color w:val="000000"/>
                <w:sz w:val="24"/>
                <w:szCs w:val="24"/>
                <w:lang w:eastAsia="bg-BG"/>
              </w:rPr>
            </w:pPr>
            <w:r>
              <w:rPr>
                <w:rFonts w:cs="Times New Roman"/>
                <w:b/>
                <w:color w:val="000000"/>
                <w:sz w:val="24"/>
                <w:szCs w:val="24"/>
                <w:lang w:eastAsia="bg-BG"/>
              </w:rPr>
              <w:t>203</w:t>
            </w:r>
          </w:p>
        </w:tc>
        <w:tc>
          <w:tcPr>
            <w:tcW w:w="1561" w:type="dxa"/>
            <w:tcBorders>
              <w:top w:val="single" w:sz="2" w:space="0" w:color="auto"/>
              <w:left w:val="nil"/>
              <w:bottom w:val="double" w:sz="4" w:space="0" w:color="auto"/>
              <w:right w:val="nil"/>
            </w:tcBorders>
            <w:shd w:val="clear" w:color="000000" w:fill="FFFFFF"/>
          </w:tcPr>
          <w:p w:rsidR="00C42DF8" w:rsidRDefault="00C42DF8">
            <w:pPr>
              <w:jc w:val="right"/>
              <w:rPr>
                <w:rFonts w:cs="Times New Roman"/>
                <w:b/>
                <w:color w:val="000000"/>
                <w:sz w:val="24"/>
                <w:szCs w:val="24"/>
                <w:lang w:eastAsia="bg-BG"/>
              </w:rPr>
            </w:pPr>
            <w:r>
              <w:rPr>
                <w:rFonts w:cs="Times New Roman"/>
                <w:b/>
                <w:color w:val="000000"/>
                <w:sz w:val="24"/>
                <w:szCs w:val="24"/>
                <w:lang w:eastAsia="bg-BG"/>
              </w:rPr>
              <w:t>712</w:t>
            </w:r>
          </w:p>
        </w:tc>
      </w:tr>
    </w:tbl>
    <w:p w:rsidR="00C42DF8" w:rsidRPr="008E7FAF" w:rsidRDefault="00C42DF8">
      <w:pPr>
        <w:jc w:val="both"/>
        <w:rPr>
          <w:sz w:val="24"/>
          <w:szCs w:val="24"/>
        </w:rPr>
      </w:pPr>
      <w:r w:rsidRPr="00E21359">
        <w:rPr>
          <w:sz w:val="24"/>
          <w:szCs w:val="24"/>
        </w:rPr>
        <w:t>Анализ н</w:t>
      </w:r>
      <w:r w:rsidRPr="008E7FAF">
        <w:rPr>
          <w:sz w:val="24"/>
          <w:szCs w:val="24"/>
        </w:rPr>
        <w:t xml:space="preserve">а необезценените просрочени търговски и други вземания е представен в пояснение </w:t>
      </w:r>
      <w:fldSimple w:instr=" REF _Ref417764562 \r \h  \* MERGEFORMAT ">
        <w:r>
          <w:rPr>
            <w:sz w:val="24"/>
            <w:szCs w:val="24"/>
          </w:rPr>
          <w:t>39.2</w:t>
        </w:r>
      </w:fldSimple>
      <w:r w:rsidRPr="008E7FAF">
        <w:rPr>
          <w:sz w:val="24"/>
          <w:szCs w:val="24"/>
        </w:rPr>
        <w:t xml:space="preserve">. </w:t>
      </w:r>
    </w:p>
    <w:p w:rsidR="00C42DF8" w:rsidRPr="008E7FAF" w:rsidRDefault="00C42DF8">
      <w:pPr>
        <w:jc w:val="both"/>
        <w:rPr>
          <w:sz w:val="24"/>
          <w:szCs w:val="24"/>
        </w:rPr>
      </w:pPr>
    </w:p>
    <w:p w:rsidR="00C42DF8" w:rsidRPr="00FC0C00" w:rsidRDefault="00C42DF8" w:rsidP="00823250">
      <w:pPr>
        <w:jc w:val="both"/>
        <w:rPr>
          <w:sz w:val="24"/>
          <w:szCs w:val="24"/>
        </w:rPr>
      </w:pPr>
      <w:r w:rsidRPr="008E7FAF">
        <w:rPr>
          <w:sz w:val="24"/>
          <w:szCs w:val="24"/>
        </w:rPr>
        <w:t>Съдебните и присъдени вземания на Групата в размер на 428 хил. лв. (2013 г.: 621 хил. лв.) са свързани</w:t>
      </w:r>
      <w:r w:rsidRPr="00FC0C00">
        <w:rPr>
          <w:sz w:val="24"/>
          <w:szCs w:val="24"/>
        </w:rPr>
        <w:t xml:space="preserve"> със съдебни спорове, възникнали в периода 2001 – 201</w:t>
      </w:r>
      <w:r>
        <w:rPr>
          <w:sz w:val="24"/>
          <w:szCs w:val="24"/>
        </w:rPr>
        <w:t>4</w:t>
      </w:r>
      <w:r w:rsidRPr="00FC0C00">
        <w:rPr>
          <w:sz w:val="24"/>
          <w:szCs w:val="24"/>
        </w:rPr>
        <w:t xml:space="preserve"> г. </w:t>
      </w:r>
    </w:p>
    <w:p w:rsidR="00C42DF8" w:rsidRPr="00FC0C00" w:rsidRDefault="00C42DF8" w:rsidP="00823250">
      <w:pPr>
        <w:jc w:val="both"/>
        <w:rPr>
          <w:sz w:val="24"/>
          <w:szCs w:val="24"/>
        </w:rPr>
      </w:pPr>
    </w:p>
    <w:p w:rsidR="00C42DF8" w:rsidRDefault="00C42DF8" w:rsidP="001A35AB">
      <w:pPr>
        <w:jc w:val="both"/>
        <w:rPr>
          <w:sz w:val="24"/>
          <w:szCs w:val="24"/>
        </w:rPr>
      </w:pPr>
      <w:r w:rsidRPr="00FC0C00">
        <w:rPr>
          <w:sz w:val="24"/>
          <w:szCs w:val="24"/>
        </w:rPr>
        <w:t xml:space="preserve">Към датата на изготвяне на настоящия </w:t>
      </w:r>
      <w:r>
        <w:rPr>
          <w:sz w:val="24"/>
          <w:szCs w:val="24"/>
        </w:rPr>
        <w:t xml:space="preserve">консолидиран </w:t>
      </w:r>
      <w:r w:rsidRPr="00FC0C00">
        <w:rPr>
          <w:sz w:val="24"/>
          <w:szCs w:val="24"/>
        </w:rPr>
        <w:t xml:space="preserve">финансов отчет, Ръководството на </w:t>
      </w:r>
      <w:r>
        <w:rPr>
          <w:sz w:val="24"/>
          <w:szCs w:val="24"/>
        </w:rPr>
        <w:t xml:space="preserve">Групата, </w:t>
      </w:r>
      <w:r w:rsidRPr="00FC0C00">
        <w:rPr>
          <w:sz w:val="24"/>
          <w:szCs w:val="24"/>
        </w:rPr>
        <w:t xml:space="preserve">подпомогнато от независими правни консултанти, е предприело всички необходими действия по уреждането и финализирането на съдебните спорове. Очакванията на Ръководството са, че вземанията ще бъдат уредени в обозримо бъдеще. </w:t>
      </w:r>
    </w:p>
    <w:p w:rsidR="00C42DF8" w:rsidRDefault="00C42DF8" w:rsidP="001A35AB">
      <w:pPr>
        <w:jc w:val="both"/>
        <w:rPr>
          <w:sz w:val="24"/>
          <w:szCs w:val="24"/>
        </w:rPr>
      </w:pPr>
    </w:p>
    <w:p w:rsidR="00C42DF8" w:rsidRDefault="00C42DF8" w:rsidP="00625817">
      <w:pPr>
        <w:pStyle w:val="Heading1"/>
        <w:numPr>
          <w:ilvl w:val="0"/>
          <w:numId w:val="15"/>
        </w:numPr>
        <w:spacing w:before="0"/>
        <w:ind w:left="357" w:hanging="357"/>
        <w:rPr>
          <w:color w:val="auto"/>
        </w:rPr>
      </w:pPr>
      <w:bookmarkStart w:id="43" w:name="_Ref248329135"/>
      <w:r>
        <w:rPr>
          <w:color w:val="auto"/>
        </w:rPr>
        <w:t>Пари и парични еквиваленти</w:t>
      </w:r>
      <w:bookmarkEnd w:id="43"/>
    </w:p>
    <w:p w:rsidR="00C42DF8" w:rsidRDefault="00C42DF8">
      <w:pPr>
        <w:rPr>
          <w:sz w:val="24"/>
          <w:szCs w:val="24"/>
        </w:rPr>
      </w:pPr>
      <w:r>
        <w:rPr>
          <w:sz w:val="24"/>
          <w:szCs w:val="24"/>
        </w:rPr>
        <w:t>Парите и паричните еквиваленти включват следните елементи:</w:t>
      </w:r>
    </w:p>
    <w:p w:rsidR="00C42DF8" w:rsidRDefault="00C42DF8">
      <w:pPr>
        <w:rPr>
          <w:sz w:val="24"/>
          <w:szCs w:val="24"/>
        </w:rPr>
      </w:pPr>
    </w:p>
    <w:tbl>
      <w:tblPr>
        <w:tblW w:w="8876" w:type="dxa"/>
        <w:tblInd w:w="108" w:type="dxa"/>
        <w:tblLook w:val="01E0"/>
      </w:tblPr>
      <w:tblGrid>
        <w:gridCol w:w="6503"/>
        <w:gridCol w:w="1165"/>
        <w:gridCol w:w="1208"/>
      </w:tblGrid>
      <w:tr w:rsidR="00C42DF8" w:rsidRPr="00E906D3" w:rsidTr="00E21359">
        <w:trPr>
          <w:trHeight w:val="192"/>
        </w:trPr>
        <w:tc>
          <w:tcPr>
            <w:tcW w:w="6503" w:type="dxa"/>
          </w:tcPr>
          <w:p w:rsidR="00C42DF8" w:rsidRPr="00E906D3" w:rsidRDefault="00C42DF8">
            <w:pPr>
              <w:rPr>
                <w:sz w:val="24"/>
                <w:szCs w:val="24"/>
              </w:rPr>
            </w:pPr>
          </w:p>
        </w:tc>
        <w:tc>
          <w:tcPr>
            <w:tcW w:w="1165" w:type="dxa"/>
          </w:tcPr>
          <w:p w:rsidR="00C42DF8" w:rsidRPr="00E906D3" w:rsidRDefault="00C42DF8" w:rsidP="00F10A74">
            <w:pPr>
              <w:jc w:val="right"/>
              <w:rPr>
                <w:b/>
                <w:sz w:val="24"/>
                <w:szCs w:val="24"/>
              </w:rPr>
            </w:pPr>
            <w:r w:rsidRPr="00E906D3">
              <w:rPr>
                <w:b/>
                <w:sz w:val="24"/>
                <w:szCs w:val="24"/>
              </w:rPr>
              <w:t>2014</w:t>
            </w:r>
          </w:p>
        </w:tc>
        <w:tc>
          <w:tcPr>
            <w:tcW w:w="1208" w:type="dxa"/>
          </w:tcPr>
          <w:p w:rsidR="00C42DF8" w:rsidRPr="00E906D3" w:rsidRDefault="00C42DF8">
            <w:pPr>
              <w:jc w:val="right"/>
              <w:rPr>
                <w:b/>
                <w:sz w:val="24"/>
                <w:szCs w:val="24"/>
              </w:rPr>
            </w:pPr>
            <w:r w:rsidRPr="00E906D3">
              <w:rPr>
                <w:b/>
                <w:sz w:val="24"/>
                <w:szCs w:val="24"/>
              </w:rPr>
              <w:t>2013</w:t>
            </w:r>
          </w:p>
        </w:tc>
      </w:tr>
      <w:tr w:rsidR="00C42DF8" w:rsidRPr="00E906D3" w:rsidTr="00E21359">
        <w:trPr>
          <w:trHeight w:val="192"/>
        </w:trPr>
        <w:tc>
          <w:tcPr>
            <w:tcW w:w="6503" w:type="dxa"/>
          </w:tcPr>
          <w:p w:rsidR="00C42DF8" w:rsidRPr="00E906D3" w:rsidRDefault="00C42DF8">
            <w:pPr>
              <w:rPr>
                <w:sz w:val="24"/>
                <w:szCs w:val="24"/>
              </w:rPr>
            </w:pPr>
          </w:p>
        </w:tc>
        <w:tc>
          <w:tcPr>
            <w:tcW w:w="1165" w:type="dxa"/>
          </w:tcPr>
          <w:p w:rsidR="00C42DF8" w:rsidRPr="00E906D3" w:rsidRDefault="00C42DF8">
            <w:pPr>
              <w:jc w:val="right"/>
              <w:rPr>
                <w:rFonts w:cs="Times New Roman"/>
                <w:b/>
                <w:bCs/>
                <w:color w:val="000000"/>
                <w:sz w:val="24"/>
                <w:szCs w:val="24"/>
                <w:lang w:eastAsia="bg-BG"/>
              </w:rPr>
            </w:pPr>
            <w:r w:rsidRPr="00E906D3">
              <w:rPr>
                <w:rFonts w:cs="Times New Roman"/>
                <w:b/>
                <w:bCs/>
                <w:color w:val="000000"/>
                <w:sz w:val="24"/>
                <w:szCs w:val="24"/>
                <w:lang w:eastAsia="bg-BG"/>
              </w:rPr>
              <w:t>‘000 лв.</w:t>
            </w:r>
          </w:p>
        </w:tc>
        <w:tc>
          <w:tcPr>
            <w:tcW w:w="1208" w:type="dxa"/>
          </w:tcPr>
          <w:p w:rsidR="00C42DF8" w:rsidRPr="00E906D3" w:rsidRDefault="00C42DF8">
            <w:pPr>
              <w:jc w:val="right"/>
              <w:rPr>
                <w:rFonts w:cs="Times New Roman"/>
                <w:b/>
                <w:bCs/>
                <w:color w:val="000000"/>
                <w:sz w:val="24"/>
                <w:szCs w:val="24"/>
                <w:lang w:eastAsia="bg-BG"/>
              </w:rPr>
            </w:pPr>
            <w:r w:rsidRPr="00E906D3">
              <w:rPr>
                <w:rFonts w:cs="Times New Roman"/>
                <w:b/>
                <w:bCs/>
                <w:color w:val="000000"/>
                <w:sz w:val="24"/>
                <w:szCs w:val="24"/>
                <w:lang w:eastAsia="bg-BG"/>
              </w:rPr>
              <w:t>‘000 лв.</w:t>
            </w:r>
          </w:p>
        </w:tc>
      </w:tr>
      <w:tr w:rsidR="00C42DF8" w:rsidRPr="00E906D3" w:rsidTr="00E21359">
        <w:trPr>
          <w:trHeight w:val="192"/>
        </w:trPr>
        <w:tc>
          <w:tcPr>
            <w:tcW w:w="6503" w:type="dxa"/>
          </w:tcPr>
          <w:p w:rsidR="00C42DF8" w:rsidRPr="00E906D3" w:rsidRDefault="00C42DF8">
            <w:pPr>
              <w:rPr>
                <w:sz w:val="24"/>
                <w:szCs w:val="24"/>
              </w:rPr>
            </w:pPr>
            <w:r w:rsidRPr="00E906D3">
              <w:rPr>
                <w:sz w:val="24"/>
                <w:szCs w:val="24"/>
              </w:rPr>
              <w:t>Парични средства в банки и в брой в:</w:t>
            </w:r>
          </w:p>
        </w:tc>
        <w:tc>
          <w:tcPr>
            <w:tcW w:w="1165" w:type="dxa"/>
          </w:tcPr>
          <w:p w:rsidR="00C42DF8" w:rsidRPr="00E906D3" w:rsidRDefault="00C42DF8">
            <w:pPr>
              <w:jc w:val="right"/>
              <w:rPr>
                <w:b/>
                <w:sz w:val="24"/>
                <w:szCs w:val="24"/>
              </w:rPr>
            </w:pPr>
          </w:p>
        </w:tc>
        <w:tc>
          <w:tcPr>
            <w:tcW w:w="1208" w:type="dxa"/>
          </w:tcPr>
          <w:p w:rsidR="00C42DF8" w:rsidRPr="00E906D3" w:rsidRDefault="00C42DF8">
            <w:pPr>
              <w:jc w:val="right"/>
              <w:rPr>
                <w:b/>
                <w:sz w:val="24"/>
                <w:szCs w:val="24"/>
              </w:rPr>
            </w:pPr>
          </w:p>
        </w:tc>
      </w:tr>
      <w:tr w:rsidR="00C42DF8" w:rsidRPr="00E906D3" w:rsidTr="00E21359">
        <w:trPr>
          <w:trHeight w:val="192"/>
        </w:trPr>
        <w:tc>
          <w:tcPr>
            <w:tcW w:w="6503" w:type="dxa"/>
          </w:tcPr>
          <w:p w:rsidR="00C42DF8" w:rsidRPr="00E906D3" w:rsidRDefault="00C42DF8">
            <w:pPr>
              <w:rPr>
                <w:sz w:val="24"/>
                <w:szCs w:val="24"/>
              </w:rPr>
            </w:pPr>
            <w:r w:rsidRPr="00E906D3">
              <w:rPr>
                <w:sz w:val="24"/>
                <w:szCs w:val="24"/>
              </w:rPr>
              <w:t>- български лева</w:t>
            </w:r>
          </w:p>
        </w:tc>
        <w:tc>
          <w:tcPr>
            <w:tcW w:w="1165" w:type="dxa"/>
          </w:tcPr>
          <w:p w:rsidR="00C42DF8" w:rsidRPr="00E906D3" w:rsidRDefault="00C42DF8">
            <w:pPr>
              <w:jc w:val="right"/>
              <w:rPr>
                <w:sz w:val="24"/>
                <w:szCs w:val="24"/>
              </w:rPr>
            </w:pPr>
            <w:r w:rsidRPr="00E906D3">
              <w:rPr>
                <w:sz w:val="24"/>
                <w:szCs w:val="24"/>
              </w:rPr>
              <w:t>472</w:t>
            </w:r>
          </w:p>
        </w:tc>
        <w:tc>
          <w:tcPr>
            <w:tcW w:w="1208" w:type="dxa"/>
          </w:tcPr>
          <w:p w:rsidR="00C42DF8" w:rsidRPr="00E906D3" w:rsidRDefault="00C42DF8" w:rsidP="00513AB9">
            <w:pPr>
              <w:jc w:val="right"/>
              <w:rPr>
                <w:sz w:val="24"/>
                <w:szCs w:val="24"/>
              </w:rPr>
            </w:pPr>
            <w:r w:rsidRPr="00E906D3">
              <w:rPr>
                <w:sz w:val="24"/>
                <w:szCs w:val="24"/>
              </w:rPr>
              <w:t>686</w:t>
            </w:r>
          </w:p>
        </w:tc>
      </w:tr>
      <w:tr w:rsidR="00C42DF8" w:rsidRPr="00E906D3" w:rsidTr="00E21359">
        <w:trPr>
          <w:trHeight w:val="192"/>
        </w:trPr>
        <w:tc>
          <w:tcPr>
            <w:tcW w:w="6503" w:type="dxa"/>
          </w:tcPr>
          <w:p w:rsidR="00C42DF8" w:rsidRPr="00E906D3" w:rsidRDefault="00C42DF8">
            <w:pPr>
              <w:rPr>
                <w:sz w:val="24"/>
                <w:szCs w:val="24"/>
              </w:rPr>
            </w:pPr>
            <w:r w:rsidRPr="00E906D3">
              <w:rPr>
                <w:sz w:val="24"/>
                <w:szCs w:val="24"/>
              </w:rPr>
              <w:t>- евро</w:t>
            </w:r>
          </w:p>
        </w:tc>
        <w:tc>
          <w:tcPr>
            <w:tcW w:w="1165" w:type="dxa"/>
          </w:tcPr>
          <w:p w:rsidR="00C42DF8" w:rsidRPr="00E906D3" w:rsidRDefault="00C42DF8">
            <w:pPr>
              <w:jc w:val="right"/>
              <w:rPr>
                <w:sz w:val="24"/>
                <w:szCs w:val="24"/>
              </w:rPr>
            </w:pPr>
            <w:r w:rsidRPr="00E906D3">
              <w:rPr>
                <w:sz w:val="24"/>
                <w:szCs w:val="24"/>
              </w:rPr>
              <w:t>325</w:t>
            </w:r>
          </w:p>
        </w:tc>
        <w:tc>
          <w:tcPr>
            <w:tcW w:w="1208" w:type="dxa"/>
          </w:tcPr>
          <w:p w:rsidR="00C42DF8" w:rsidRPr="00E906D3" w:rsidRDefault="00C42DF8">
            <w:pPr>
              <w:jc w:val="right"/>
              <w:rPr>
                <w:sz w:val="24"/>
                <w:szCs w:val="24"/>
                <w:lang w:val="en-US"/>
              </w:rPr>
            </w:pPr>
            <w:r w:rsidRPr="00E906D3">
              <w:rPr>
                <w:sz w:val="24"/>
                <w:szCs w:val="24"/>
              </w:rPr>
              <w:t>328</w:t>
            </w:r>
          </w:p>
        </w:tc>
      </w:tr>
      <w:tr w:rsidR="00C42DF8" w:rsidRPr="00E906D3" w:rsidTr="00E21359">
        <w:trPr>
          <w:trHeight w:val="192"/>
        </w:trPr>
        <w:tc>
          <w:tcPr>
            <w:tcW w:w="6503" w:type="dxa"/>
          </w:tcPr>
          <w:p w:rsidR="00C42DF8" w:rsidRPr="00E906D3" w:rsidRDefault="00C42DF8">
            <w:pPr>
              <w:rPr>
                <w:sz w:val="24"/>
                <w:szCs w:val="24"/>
              </w:rPr>
            </w:pPr>
            <w:r w:rsidRPr="00E906D3">
              <w:rPr>
                <w:sz w:val="24"/>
                <w:szCs w:val="24"/>
              </w:rPr>
              <w:t>- щатски долари</w:t>
            </w:r>
          </w:p>
        </w:tc>
        <w:tc>
          <w:tcPr>
            <w:tcW w:w="1165" w:type="dxa"/>
          </w:tcPr>
          <w:p w:rsidR="00C42DF8" w:rsidRPr="00E906D3" w:rsidRDefault="00C42DF8">
            <w:pPr>
              <w:jc w:val="right"/>
              <w:rPr>
                <w:sz w:val="24"/>
                <w:szCs w:val="24"/>
              </w:rPr>
            </w:pPr>
            <w:r w:rsidRPr="00E906D3">
              <w:rPr>
                <w:sz w:val="24"/>
                <w:szCs w:val="24"/>
              </w:rPr>
              <w:t>5</w:t>
            </w:r>
          </w:p>
        </w:tc>
        <w:tc>
          <w:tcPr>
            <w:tcW w:w="1208" w:type="dxa"/>
          </w:tcPr>
          <w:p w:rsidR="00C42DF8" w:rsidRPr="00E906D3" w:rsidRDefault="00C42DF8">
            <w:pPr>
              <w:jc w:val="right"/>
              <w:rPr>
                <w:sz w:val="24"/>
                <w:szCs w:val="24"/>
              </w:rPr>
            </w:pPr>
            <w:r w:rsidRPr="00E906D3">
              <w:rPr>
                <w:sz w:val="24"/>
                <w:szCs w:val="24"/>
              </w:rPr>
              <w:t>1</w:t>
            </w:r>
          </w:p>
        </w:tc>
      </w:tr>
      <w:tr w:rsidR="00C42DF8" w:rsidRPr="00E906D3" w:rsidTr="00E21359">
        <w:trPr>
          <w:trHeight w:val="192"/>
        </w:trPr>
        <w:tc>
          <w:tcPr>
            <w:tcW w:w="6503" w:type="dxa"/>
          </w:tcPr>
          <w:p w:rsidR="00C42DF8" w:rsidRPr="00E906D3" w:rsidRDefault="00C42DF8">
            <w:pPr>
              <w:rPr>
                <w:sz w:val="24"/>
                <w:szCs w:val="24"/>
              </w:rPr>
            </w:pPr>
            <w:r w:rsidRPr="00E906D3">
              <w:rPr>
                <w:sz w:val="24"/>
                <w:szCs w:val="24"/>
              </w:rPr>
              <w:t>- унгарски форинти</w:t>
            </w:r>
          </w:p>
        </w:tc>
        <w:tc>
          <w:tcPr>
            <w:tcW w:w="1165" w:type="dxa"/>
          </w:tcPr>
          <w:p w:rsidR="00C42DF8" w:rsidRPr="00E906D3" w:rsidRDefault="00C42DF8">
            <w:pPr>
              <w:jc w:val="right"/>
              <w:rPr>
                <w:sz w:val="24"/>
                <w:szCs w:val="24"/>
              </w:rPr>
            </w:pPr>
            <w:r w:rsidRPr="00E906D3">
              <w:rPr>
                <w:sz w:val="24"/>
                <w:szCs w:val="24"/>
              </w:rPr>
              <w:t>-</w:t>
            </w:r>
          </w:p>
        </w:tc>
        <w:tc>
          <w:tcPr>
            <w:tcW w:w="1208" w:type="dxa"/>
          </w:tcPr>
          <w:p w:rsidR="00C42DF8" w:rsidRPr="00E906D3" w:rsidRDefault="00C42DF8">
            <w:pPr>
              <w:jc w:val="right"/>
              <w:rPr>
                <w:sz w:val="24"/>
                <w:szCs w:val="24"/>
              </w:rPr>
            </w:pPr>
            <w:r w:rsidRPr="00E906D3">
              <w:rPr>
                <w:sz w:val="24"/>
                <w:szCs w:val="24"/>
              </w:rPr>
              <w:t>1</w:t>
            </w:r>
          </w:p>
        </w:tc>
      </w:tr>
      <w:tr w:rsidR="00C42DF8" w:rsidRPr="008E7FAF" w:rsidTr="00E21359">
        <w:trPr>
          <w:trHeight w:val="192"/>
        </w:trPr>
        <w:tc>
          <w:tcPr>
            <w:tcW w:w="6503" w:type="dxa"/>
          </w:tcPr>
          <w:p w:rsidR="00C42DF8" w:rsidRPr="008E7FAF" w:rsidRDefault="00C42DF8">
            <w:pPr>
              <w:rPr>
                <w:sz w:val="24"/>
                <w:szCs w:val="24"/>
              </w:rPr>
            </w:pPr>
            <w:r w:rsidRPr="008E7FAF">
              <w:rPr>
                <w:sz w:val="24"/>
                <w:szCs w:val="24"/>
              </w:rPr>
              <w:t>Краткосрочни депозити (в български лева)</w:t>
            </w:r>
          </w:p>
        </w:tc>
        <w:tc>
          <w:tcPr>
            <w:tcW w:w="1165" w:type="dxa"/>
          </w:tcPr>
          <w:p w:rsidR="00C42DF8" w:rsidRPr="008E7FAF" w:rsidRDefault="00C42DF8">
            <w:pPr>
              <w:jc w:val="right"/>
              <w:rPr>
                <w:sz w:val="24"/>
                <w:szCs w:val="24"/>
              </w:rPr>
            </w:pPr>
            <w:r w:rsidRPr="008E7FAF">
              <w:rPr>
                <w:sz w:val="24"/>
                <w:szCs w:val="24"/>
              </w:rPr>
              <w:t>212</w:t>
            </w:r>
          </w:p>
        </w:tc>
        <w:tc>
          <w:tcPr>
            <w:tcW w:w="1208" w:type="dxa"/>
          </w:tcPr>
          <w:p w:rsidR="00C42DF8" w:rsidRPr="008E7FAF" w:rsidRDefault="00C42DF8">
            <w:pPr>
              <w:jc w:val="right"/>
              <w:rPr>
                <w:sz w:val="24"/>
                <w:szCs w:val="24"/>
              </w:rPr>
            </w:pPr>
            <w:r w:rsidRPr="008E7FAF">
              <w:rPr>
                <w:sz w:val="24"/>
                <w:szCs w:val="24"/>
              </w:rPr>
              <w:t>249</w:t>
            </w:r>
          </w:p>
        </w:tc>
      </w:tr>
      <w:tr w:rsidR="00C42DF8" w:rsidRPr="00E906D3" w:rsidTr="00E906D3">
        <w:trPr>
          <w:trHeight w:val="192"/>
        </w:trPr>
        <w:tc>
          <w:tcPr>
            <w:tcW w:w="6503" w:type="dxa"/>
          </w:tcPr>
          <w:p w:rsidR="00C42DF8" w:rsidRPr="008E7FAF" w:rsidRDefault="00C42DF8">
            <w:pPr>
              <w:rPr>
                <w:sz w:val="24"/>
                <w:szCs w:val="24"/>
              </w:rPr>
            </w:pPr>
            <w:r w:rsidRPr="008E7FAF">
              <w:rPr>
                <w:sz w:val="24"/>
                <w:szCs w:val="24"/>
              </w:rPr>
              <w:t>Краткосрочни депозити (в евро)</w:t>
            </w:r>
          </w:p>
        </w:tc>
        <w:tc>
          <w:tcPr>
            <w:tcW w:w="1165" w:type="dxa"/>
          </w:tcPr>
          <w:p w:rsidR="00C42DF8" w:rsidRPr="008E7FAF" w:rsidRDefault="00C42DF8">
            <w:pPr>
              <w:jc w:val="right"/>
              <w:rPr>
                <w:sz w:val="24"/>
                <w:szCs w:val="24"/>
              </w:rPr>
            </w:pPr>
            <w:r w:rsidRPr="008E7FAF">
              <w:rPr>
                <w:sz w:val="24"/>
                <w:szCs w:val="24"/>
              </w:rPr>
              <w:t>-</w:t>
            </w:r>
          </w:p>
        </w:tc>
        <w:tc>
          <w:tcPr>
            <w:tcW w:w="1208" w:type="dxa"/>
          </w:tcPr>
          <w:p w:rsidR="00C42DF8" w:rsidRPr="00E906D3" w:rsidRDefault="00C42DF8">
            <w:pPr>
              <w:jc w:val="right"/>
              <w:rPr>
                <w:sz w:val="24"/>
                <w:szCs w:val="24"/>
              </w:rPr>
            </w:pPr>
            <w:r w:rsidRPr="008E7FAF">
              <w:rPr>
                <w:sz w:val="24"/>
                <w:szCs w:val="24"/>
              </w:rPr>
              <w:t>559</w:t>
            </w:r>
          </w:p>
        </w:tc>
      </w:tr>
      <w:tr w:rsidR="00C42DF8" w:rsidRPr="00E906D3" w:rsidTr="00E906D3">
        <w:trPr>
          <w:trHeight w:val="192"/>
        </w:trPr>
        <w:tc>
          <w:tcPr>
            <w:tcW w:w="6503" w:type="dxa"/>
          </w:tcPr>
          <w:p w:rsidR="00C42DF8" w:rsidRPr="00E906D3" w:rsidRDefault="00C42DF8">
            <w:pPr>
              <w:rPr>
                <w:sz w:val="24"/>
                <w:szCs w:val="24"/>
              </w:rPr>
            </w:pPr>
            <w:r w:rsidRPr="00E906D3">
              <w:rPr>
                <w:sz w:val="24"/>
                <w:szCs w:val="24"/>
              </w:rPr>
              <w:t>Парични еквиваленти</w:t>
            </w:r>
          </w:p>
        </w:tc>
        <w:tc>
          <w:tcPr>
            <w:tcW w:w="1165" w:type="dxa"/>
            <w:tcBorders>
              <w:bottom w:val="single" w:sz="4" w:space="0" w:color="auto"/>
            </w:tcBorders>
          </w:tcPr>
          <w:p w:rsidR="00C42DF8" w:rsidRPr="00E906D3" w:rsidRDefault="00C42DF8" w:rsidP="001408C5">
            <w:pPr>
              <w:jc w:val="right"/>
              <w:rPr>
                <w:sz w:val="24"/>
                <w:szCs w:val="24"/>
              </w:rPr>
            </w:pPr>
            <w:r w:rsidRPr="00E906D3">
              <w:rPr>
                <w:sz w:val="24"/>
                <w:szCs w:val="24"/>
              </w:rPr>
              <w:t>12</w:t>
            </w:r>
          </w:p>
        </w:tc>
        <w:tc>
          <w:tcPr>
            <w:tcW w:w="1208" w:type="dxa"/>
            <w:tcBorders>
              <w:bottom w:val="single" w:sz="4" w:space="0" w:color="auto"/>
            </w:tcBorders>
          </w:tcPr>
          <w:p w:rsidR="00C42DF8" w:rsidRPr="00E906D3" w:rsidRDefault="00C42DF8" w:rsidP="00F10A74">
            <w:pPr>
              <w:jc w:val="right"/>
              <w:rPr>
                <w:sz w:val="24"/>
                <w:szCs w:val="24"/>
              </w:rPr>
            </w:pPr>
            <w:r w:rsidRPr="00E906D3">
              <w:rPr>
                <w:sz w:val="24"/>
                <w:szCs w:val="24"/>
              </w:rPr>
              <w:t>-</w:t>
            </w:r>
          </w:p>
        </w:tc>
      </w:tr>
      <w:tr w:rsidR="00C42DF8" w:rsidTr="00E906D3">
        <w:trPr>
          <w:trHeight w:val="192"/>
        </w:trPr>
        <w:tc>
          <w:tcPr>
            <w:tcW w:w="6503" w:type="dxa"/>
          </w:tcPr>
          <w:p w:rsidR="00C42DF8" w:rsidRPr="00E906D3" w:rsidRDefault="00C42DF8">
            <w:pPr>
              <w:rPr>
                <w:b/>
                <w:sz w:val="24"/>
                <w:szCs w:val="24"/>
              </w:rPr>
            </w:pPr>
            <w:r w:rsidRPr="00E906D3">
              <w:rPr>
                <w:b/>
                <w:sz w:val="24"/>
                <w:szCs w:val="24"/>
              </w:rPr>
              <w:t>Пари и парични еквиваленти</w:t>
            </w:r>
          </w:p>
        </w:tc>
        <w:tc>
          <w:tcPr>
            <w:tcW w:w="1165" w:type="dxa"/>
            <w:tcBorders>
              <w:top w:val="single" w:sz="4" w:space="0" w:color="auto"/>
              <w:bottom w:val="double" w:sz="4" w:space="0" w:color="auto"/>
            </w:tcBorders>
          </w:tcPr>
          <w:p w:rsidR="00C42DF8" w:rsidRPr="00E906D3" w:rsidRDefault="00C42DF8" w:rsidP="001408C5">
            <w:pPr>
              <w:jc w:val="right"/>
              <w:rPr>
                <w:b/>
                <w:sz w:val="24"/>
                <w:szCs w:val="24"/>
              </w:rPr>
            </w:pPr>
            <w:r w:rsidRPr="00E906D3">
              <w:rPr>
                <w:b/>
                <w:sz w:val="24"/>
                <w:szCs w:val="24"/>
                <w:lang w:val="en-US"/>
              </w:rPr>
              <w:t xml:space="preserve">1 </w:t>
            </w:r>
            <w:r w:rsidRPr="00E906D3">
              <w:rPr>
                <w:b/>
                <w:sz w:val="24"/>
                <w:szCs w:val="24"/>
              </w:rPr>
              <w:t>026</w:t>
            </w:r>
          </w:p>
        </w:tc>
        <w:tc>
          <w:tcPr>
            <w:tcW w:w="1208" w:type="dxa"/>
            <w:tcBorders>
              <w:top w:val="single" w:sz="4" w:space="0" w:color="auto"/>
              <w:bottom w:val="double" w:sz="4" w:space="0" w:color="auto"/>
            </w:tcBorders>
          </w:tcPr>
          <w:p w:rsidR="00C42DF8" w:rsidRPr="00F10A74" w:rsidRDefault="00C42DF8" w:rsidP="00F10A74">
            <w:pPr>
              <w:jc w:val="right"/>
              <w:rPr>
                <w:b/>
                <w:sz w:val="24"/>
                <w:szCs w:val="24"/>
              </w:rPr>
            </w:pPr>
            <w:r w:rsidRPr="00E906D3">
              <w:rPr>
                <w:b/>
                <w:sz w:val="24"/>
                <w:szCs w:val="24"/>
                <w:lang w:val="en-US"/>
              </w:rPr>
              <w:t xml:space="preserve">1 </w:t>
            </w:r>
            <w:r w:rsidRPr="00E906D3">
              <w:rPr>
                <w:b/>
                <w:sz w:val="24"/>
                <w:szCs w:val="24"/>
              </w:rPr>
              <w:t>824</w:t>
            </w:r>
          </w:p>
        </w:tc>
      </w:tr>
    </w:tbl>
    <w:p w:rsidR="00C42DF8" w:rsidRDefault="00C42DF8">
      <w:pPr>
        <w:jc w:val="both"/>
        <w:rPr>
          <w:sz w:val="24"/>
          <w:szCs w:val="24"/>
        </w:rPr>
      </w:pPr>
    </w:p>
    <w:p w:rsidR="00C42DF8" w:rsidRDefault="00C42DF8">
      <w:pPr>
        <w:jc w:val="both"/>
        <w:rPr>
          <w:sz w:val="24"/>
          <w:szCs w:val="24"/>
        </w:rPr>
      </w:pPr>
      <w:r w:rsidRPr="00505E44">
        <w:rPr>
          <w:sz w:val="24"/>
          <w:szCs w:val="24"/>
        </w:rPr>
        <w:t>Сумата на пари и парични еквиваленти, която е блокирана за Групата към 31 декември 2014 г., възлиза на 106 хил. лв. Ограниченията, свързани с банковите сметки, не са премахнати и към датата на одобрение на финансовия отчет, 20 април 2015 г.</w:t>
      </w:r>
    </w:p>
    <w:p w:rsidR="00C42DF8" w:rsidRDefault="00C42DF8">
      <w:pPr>
        <w:jc w:val="both"/>
        <w:rPr>
          <w:sz w:val="24"/>
          <w:szCs w:val="24"/>
        </w:rPr>
      </w:pPr>
    </w:p>
    <w:p w:rsidR="00C42DF8" w:rsidRDefault="00C42DF8">
      <w:pPr>
        <w:jc w:val="both"/>
        <w:rPr>
          <w:sz w:val="24"/>
          <w:szCs w:val="24"/>
        </w:rPr>
      </w:pPr>
      <w:r w:rsidRPr="007719B9">
        <w:rPr>
          <w:sz w:val="24"/>
          <w:szCs w:val="24"/>
        </w:rPr>
        <w:t xml:space="preserve">Към 31 декември 2013 г. </w:t>
      </w:r>
      <w:r w:rsidRPr="00592992">
        <w:rPr>
          <w:sz w:val="24"/>
          <w:szCs w:val="24"/>
        </w:rPr>
        <w:t>Г</w:t>
      </w:r>
      <w:r w:rsidRPr="007719B9">
        <w:rPr>
          <w:sz w:val="24"/>
          <w:szCs w:val="24"/>
        </w:rPr>
        <w:t>рупата няма блокирани пари и парични еквиваленти.</w:t>
      </w:r>
      <w:r w:rsidRPr="00592992">
        <w:rPr>
          <w:sz w:val="24"/>
          <w:szCs w:val="24"/>
        </w:rPr>
        <w:t xml:space="preserve"> </w:t>
      </w:r>
    </w:p>
    <w:p w:rsidR="00C42DF8" w:rsidRDefault="00C42DF8">
      <w:pPr>
        <w:jc w:val="both"/>
        <w:rPr>
          <w:sz w:val="24"/>
          <w:szCs w:val="24"/>
        </w:rPr>
      </w:pPr>
    </w:p>
    <w:p w:rsidR="00C42DF8" w:rsidRDefault="00C42DF8" w:rsidP="00625817">
      <w:pPr>
        <w:pStyle w:val="Heading1"/>
        <w:numPr>
          <w:ilvl w:val="0"/>
          <w:numId w:val="15"/>
        </w:numPr>
        <w:spacing w:before="0" w:after="0"/>
        <w:rPr>
          <w:color w:val="auto"/>
        </w:rPr>
      </w:pPr>
      <w:r w:rsidRPr="00906FFF">
        <w:rPr>
          <w:color w:val="auto"/>
        </w:rPr>
        <w:t xml:space="preserve">Собствен капитал </w:t>
      </w:r>
    </w:p>
    <w:p w:rsidR="00C42DF8" w:rsidRPr="001408C5" w:rsidRDefault="00C42DF8" w:rsidP="001408C5">
      <w:pPr>
        <w:pStyle w:val="BodyText"/>
        <w:spacing w:after="0" w:line="240" w:lineRule="auto"/>
        <w:rPr>
          <w:sz w:val="8"/>
          <w:szCs w:val="8"/>
        </w:rPr>
      </w:pPr>
    </w:p>
    <w:p w:rsidR="00C42DF8" w:rsidRDefault="00C42DF8" w:rsidP="00625817">
      <w:pPr>
        <w:pStyle w:val="Heading1"/>
        <w:numPr>
          <w:ilvl w:val="1"/>
          <w:numId w:val="15"/>
        </w:numPr>
        <w:spacing w:before="0" w:after="0"/>
        <w:ind w:left="450"/>
        <w:rPr>
          <w:color w:val="auto"/>
        </w:rPr>
      </w:pPr>
      <w:bookmarkStart w:id="44" w:name="_Ref248867457"/>
      <w:r>
        <w:rPr>
          <w:color w:val="auto"/>
        </w:rPr>
        <w:t xml:space="preserve">    </w:t>
      </w:r>
      <w:bookmarkStart w:id="45" w:name="_Ref417758652"/>
      <w:r w:rsidRPr="00906FFF">
        <w:rPr>
          <w:color w:val="auto"/>
        </w:rPr>
        <w:t>Акционерен капитал</w:t>
      </w:r>
      <w:bookmarkEnd w:id="44"/>
      <w:bookmarkEnd w:id="45"/>
    </w:p>
    <w:p w:rsidR="00C42DF8" w:rsidRDefault="00C42DF8">
      <w:pPr>
        <w:autoSpaceDE w:val="0"/>
        <w:autoSpaceDN w:val="0"/>
        <w:adjustRightInd w:val="0"/>
        <w:jc w:val="both"/>
        <w:rPr>
          <w:color w:val="000000"/>
          <w:sz w:val="24"/>
          <w:szCs w:val="24"/>
        </w:rPr>
      </w:pPr>
    </w:p>
    <w:p w:rsidR="00C42DF8" w:rsidRDefault="00C42DF8">
      <w:pPr>
        <w:autoSpaceDE w:val="0"/>
        <w:autoSpaceDN w:val="0"/>
        <w:adjustRightInd w:val="0"/>
        <w:jc w:val="both"/>
        <w:rPr>
          <w:color w:val="000000"/>
          <w:sz w:val="24"/>
          <w:szCs w:val="24"/>
        </w:rPr>
      </w:pPr>
      <w:r w:rsidRPr="00906FFF">
        <w:rPr>
          <w:color w:val="000000"/>
          <w:sz w:val="24"/>
          <w:szCs w:val="24"/>
        </w:rPr>
        <w:t xml:space="preserve">Регистрираният капитал на </w:t>
      </w:r>
      <w:r>
        <w:rPr>
          <w:color w:val="000000"/>
          <w:sz w:val="24"/>
          <w:szCs w:val="24"/>
        </w:rPr>
        <w:t>Параходство Българско речно плаване АД</w:t>
      </w:r>
      <w:r w:rsidRPr="00906FFF">
        <w:rPr>
          <w:color w:val="000000"/>
          <w:sz w:val="24"/>
          <w:szCs w:val="24"/>
        </w:rPr>
        <w:t xml:space="preserve"> се състои от </w:t>
      </w:r>
      <w:r>
        <w:rPr>
          <w:color w:val="000000"/>
          <w:sz w:val="24"/>
          <w:szCs w:val="24"/>
        </w:rPr>
        <w:br/>
        <w:t>35 708 674</w:t>
      </w:r>
      <w:r w:rsidRPr="00906FFF">
        <w:rPr>
          <w:color w:val="FF0000"/>
          <w:sz w:val="24"/>
          <w:szCs w:val="24"/>
        </w:rPr>
        <w:t xml:space="preserve"> </w:t>
      </w:r>
      <w:r w:rsidRPr="00906FFF">
        <w:rPr>
          <w:sz w:val="24"/>
          <w:szCs w:val="24"/>
        </w:rPr>
        <w:t xml:space="preserve">на брой </w:t>
      </w:r>
      <w:r w:rsidRPr="00077041">
        <w:rPr>
          <w:sz w:val="24"/>
          <w:szCs w:val="24"/>
        </w:rPr>
        <w:t>обикновени акции</w:t>
      </w:r>
      <w:r w:rsidRPr="00906FFF">
        <w:rPr>
          <w:color w:val="000000"/>
          <w:sz w:val="24"/>
          <w:szCs w:val="24"/>
        </w:rPr>
        <w:t xml:space="preserve"> с номинална стойност в размер на </w:t>
      </w:r>
      <w:r>
        <w:rPr>
          <w:color w:val="000000"/>
          <w:sz w:val="24"/>
          <w:szCs w:val="24"/>
        </w:rPr>
        <w:t>1</w:t>
      </w:r>
      <w:r w:rsidRPr="00906FFF">
        <w:rPr>
          <w:color w:val="FF0000"/>
          <w:sz w:val="24"/>
          <w:szCs w:val="24"/>
        </w:rPr>
        <w:t xml:space="preserve"> </w:t>
      </w:r>
      <w:r w:rsidRPr="00906FFF">
        <w:rPr>
          <w:sz w:val="24"/>
          <w:szCs w:val="24"/>
        </w:rPr>
        <w:t>лв.</w:t>
      </w:r>
      <w:r w:rsidRPr="00906FFF">
        <w:rPr>
          <w:color w:val="FF0000"/>
          <w:sz w:val="24"/>
          <w:szCs w:val="24"/>
        </w:rPr>
        <w:t xml:space="preserve"> </w:t>
      </w:r>
      <w:r w:rsidRPr="00906FFF">
        <w:rPr>
          <w:sz w:val="24"/>
          <w:szCs w:val="24"/>
        </w:rPr>
        <w:t>за</w:t>
      </w:r>
      <w:r>
        <w:rPr>
          <w:color w:val="FF0000"/>
          <w:sz w:val="24"/>
          <w:szCs w:val="24"/>
        </w:rPr>
        <w:t xml:space="preserve"> </w:t>
      </w:r>
      <w:r w:rsidRPr="00077041">
        <w:rPr>
          <w:sz w:val="24"/>
          <w:szCs w:val="24"/>
        </w:rPr>
        <w:t>акция.</w:t>
      </w:r>
      <w:r w:rsidRPr="00906FFF">
        <w:rPr>
          <w:color w:val="000000"/>
          <w:sz w:val="24"/>
          <w:szCs w:val="24"/>
        </w:rPr>
        <w:t xml:space="preserve"> Всички</w:t>
      </w:r>
      <w:r w:rsidRPr="00077041">
        <w:rPr>
          <w:sz w:val="24"/>
          <w:szCs w:val="24"/>
        </w:rPr>
        <w:t xml:space="preserve"> акции</w:t>
      </w:r>
      <w:r w:rsidRPr="00906FFF">
        <w:rPr>
          <w:color w:val="000000"/>
          <w:sz w:val="24"/>
          <w:szCs w:val="24"/>
        </w:rPr>
        <w:t xml:space="preserve"> са с право на получаване на дивидент и ликвидационен дял и представляват един глас от </w:t>
      </w:r>
      <w:r w:rsidRPr="00077041">
        <w:rPr>
          <w:sz w:val="24"/>
          <w:szCs w:val="24"/>
        </w:rPr>
        <w:t>общото събрание на акционерите</w:t>
      </w:r>
      <w:r w:rsidRPr="00906FFF">
        <w:rPr>
          <w:color w:val="000000"/>
          <w:sz w:val="24"/>
          <w:szCs w:val="24"/>
        </w:rPr>
        <w:t xml:space="preserve"> на </w:t>
      </w:r>
      <w:r>
        <w:rPr>
          <w:color w:val="000000"/>
          <w:sz w:val="24"/>
          <w:szCs w:val="24"/>
        </w:rPr>
        <w:t>Параходство Българско речно плаване АД.</w:t>
      </w:r>
    </w:p>
    <w:p w:rsidR="00C42DF8" w:rsidRDefault="00C42DF8">
      <w:pPr>
        <w:autoSpaceDE w:val="0"/>
        <w:autoSpaceDN w:val="0"/>
        <w:adjustRightInd w:val="0"/>
        <w:jc w:val="both"/>
        <w:rPr>
          <w:color w:val="000000"/>
          <w:sz w:val="24"/>
          <w:szCs w:val="24"/>
          <w:lang w:val="en-US"/>
        </w:rPr>
      </w:pPr>
    </w:p>
    <w:tbl>
      <w:tblPr>
        <w:tblW w:w="9005" w:type="dxa"/>
        <w:tblInd w:w="56" w:type="dxa"/>
        <w:tblCellMar>
          <w:left w:w="70" w:type="dxa"/>
          <w:right w:w="70" w:type="dxa"/>
        </w:tblCellMar>
        <w:tblLook w:val="00A0"/>
      </w:tblPr>
      <w:tblGrid>
        <w:gridCol w:w="6145"/>
        <w:gridCol w:w="1430"/>
        <w:gridCol w:w="1430"/>
      </w:tblGrid>
      <w:tr w:rsidR="00C42DF8" w:rsidRPr="00D755E8" w:rsidTr="003A6281">
        <w:trPr>
          <w:trHeight w:val="181"/>
        </w:trPr>
        <w:tc>
          <w:tcPr>
            <w:tcW w:w="6145" w:type="dxa"/>
            <w:tcBorders>
              <w:top w:val="nil"/>
              <w:left w:val="nil"/>
              <w:bottom w:val="nil"/>
              <w:right w:val="nil"/>
            </w:tcBorders>
            <w:shd w:val="clear" w:color="000000" w:fill="FFFFFF"/>
            <w:noWrap/>
          </w:tcPr>
          <w:p w:rsidR="00C42DF8" w:rsidRPr="00D755E8" w:rsidRDefault="00C42DF8" w:rsidP="003A6281">
            <w:pPr>
              <w:rPr>
                <w:rFonts w:cs="Times New Roman"/>
                <w:color w:val="000000"/>
                <w:sz w:val="24"/>
                <w:szCs w:val="24"/>
                <w:lang w:eastAsia="bg-BG"/>
              </w:rPr>
            </w:pPr>
            <w:r w:rsidRPr="00D755E8">
              <w:rPr>
                <w:rFonts w:cs="Times New Roman"/>
                <w:color w:val="000000"/>
                <w:sz w:val="24"/>
                <w:szCs w:val="24"/>
                <w:lang w:eastAsia="bg-BG"/>
              </w:rPr>
              <w:t> </w:t>
            </w:r>
          </w:p>
        </w:tc>
        <w:tc>
          <w:tcPr>
            <w:tcW w:w="1430" w:type="dxa"/>
            <w:tcBorders>
              <w:top w:val="nil"/>
              <w:left w:val="nil"/>
              <w:bottom w:val="nil"/>
              <w:right w:val="nil"/>
            </w:tcBorders>
            <w:shd w:val="clear" w:color="000000" w:fill="FFFFFF"/>
            <w:noWrap/>
            <w:vAlign w:val="bottom"/>
          </w:tcPr>
          <w:p w:rsidR="00C42DF8" w:rsidRPr="00B16FD5" w:rsidRDefault="00C42DF8" w:rsidP="009719CF">
            <w:pPr>
              <w:jc w:val="right"/>
              <w:rPr>
                <w:rFonts w:cs="Times New Roman"/>
                <w:b/>
                <w:bCs/>
                <w:color w:val="000000"/>
                <w:sz w:val="24"/>
                <w:szCs w:val="24"/>
                <w:lang w:val="en-US" w:eastAsia="bg-BG"/>
              </w:rPr>
            </w:pPr>
            <w:r>
              <w:rPr>
                <w:rFonts w:cs="Times New Roman"/>
                <w:b/>
                <w:bCs/>
                <w:color w:val="000000"/>
                <w:sz w:val="24"/>
                <w:szCs w:val="24"/>
                <w:lang w:eastAsia="bg-BG"/>
              </w:rPr>
              <w:t>2014</w:t>
            </w:r>
          </w:p>
        </w:tc>
        <w:tc>
          <w:tcPr>
            <w:tcW w:w="1430" w:type="dxa"/>
            <w:tcBorders>
              <w:top w:val="nil"/>
              <w:left w:val="nil"/>
              <w:bottom w:val="nil"/>
              <w:right w:val="nil"/>
            </w:tcBorders>
            <w:shd w:val="clear" w:color="000000" w:fill="FFFFFF"/>
            <w:noWrap/>
            <w:vAlign w:val="bottom"/>
          </w:tcPr>
          <w:p w:rsidR="00C42DF8" w:rsidRPr="00B16FD5" w:rsidRDefault="00C42DF8" w:rsidP="009719CF">
            <w:pPr>
              <w:jc w:val="right"/>
              <w:rPr>
                <w:rFonts w:cs="Times New Roman"/>
                <w:b/>
                <w:bCs/>
                <w:color w:val="000000"/>
                <w:sz w:val="24"/>
                <w:szCs w:val="24"/>
                <w:lang w:val="en-US" w:eastAsia="bg-BG"/>
              </w:rPr>
            </w:pPr>
            <w:r>
              <w:rPr>
                <w:rFonts w:cs="Times New Roman"/>
                <w:b/>
                <w:bCs/>
                <w:color w:val="000000"/>
                <w:sz w:val="24"/>
                <w:szCs w:val="24"/>
                <w:lang w:eastAsia="bg-BG"/>
              </w:rPr>
              <w:t>20</w:t>
            </w:r>
            <w:r w:rsidRPr="00D755E8">
              <w:rPr>
                <w:rFonts w:cs="Times New Roman"/>
                <w:b/>
                <w:bCs/>
                <w:color w:val="000000"/>
                <w:sz w:val="24"/>
                <w:szCs w:val="24"/>
                <w:lang w:eastAsia="bg-BG"/>
              </w:rPr>
              <w:t>1</w:t>
            </w:r>
            <w:r>
              <w:rPr>
                <w:rFonts w:cs="Times New Roman"/>
                <w:b/>
                <w:bCs/>
                <w:color w:val="000000"/>
                <w:sz w:val="24"/>
                <w:szCs w:val="24"/>
                <w:lang w:eastAsia="bg-BG"/>
              </w:rPr>
              <w:t>3</w:t>
            </w:r>
          </w:p>
        </w:tc>
      </w:tr>
      <w:tr w:rsidR="00C42DF8" w:rsidRPr="00D755E8" w:rsidTr="003A6281">
        <w:trPr>
          <w:trHeight w:val="181"/>
        </w:trPr>
        <w:tc>
          <w:tcPr>
            <w:tcW w:w="6145" w:type="dxa"/>
            <w:tcBorders>
              <w:top w:val="nil"/>
              <w:left w:val="nil"/>
              <w:bottom w:val="nil"/>
              <w:right w:val="nil"/>
            </w:tcBorders>
            <w:shd w:val="clear" w:color="000000" w:fill="FFFFFF"/>
            <w:noWrap/>
          </w:tcPr>
          <w:p w:rsidR="00C42DF8" w:rsidRPr="00D755E8" w:rsidRDefault="00C42DF8" w:rsidP="003A6281">
            <w:pPr>
              <w:autoSpaceDE w:val="0"/>
              <w:autoSpaceDN w:val="0"/>
              <w:adjustRightInd w:val="0"/>
              <w:rPr>
                <w:sz w:val="24"/>
                <w:szCs w:val="19"/>
              </w:rPr>
            </w:pPr>
            <w:r>
              <w:rPr>
                <w:sz w:val="24"/>
                <w:szCs w:val="19"/>
              </w:rPr>
              <w:t>Брой и</w:t>
            </w:r>
            <w:r w:rsidRPr="00D755E8">
              <w:rPr>
                <w:sz w:val="24"/>
                <w:szCs w:val="19"/>
              </w:rPr>
              <w:t>здадени и напълно платени акции:</w:t>
            </w:r>
          </w:p>
        </w:tc>
        <w:tc>
          <w:tcPr>
            <w:tcW w:w="1430" w:type="dxa"/>
            <w:tcBorders>
              <w:top w:val="nil"/>
              <w:left w:val="nil"/>
              <w:bottom w:val="nil"/>
              <w:right w:val="nil"/>
            </w:tcBorders>
            <w:shd w:val="clear" w:color="000000" w:fill="FFFFFF"/>
            <w:noWrap/>
            <w:vAlign w:val="bottom"/>
          </w:tcPr>
          <w:p w:rsidR="00C42DF8" w:rsidRPr="00D755E8" w:rsidRDefault="00C42DF8" w:rsidP="003A6281">
            <w:pPr>
              <w:jc w:val="right"/>
              <w:rPr>
                <w:rFonts w:cs="Times New Roman"/>
                <w:color w:val="000000"/>
                <w:sz w:val="24"/>
                <w:szCs w:val="24"/>
                <w:lang w:eastAsia="bg-BG"/>
              </w:rPr>
            </w:pPr>
            <w:r w:rsidRPr="00D755E8">
              <w:rPr>
                <w:rFonts w:cs="Times New Roman"/>
                <w:color w:val="000000"/>
                <w:sz w:val="24"/>
                <w:szCs w:val="24"/>
                <w:lang w:eastAsia="bg-BG"/>
              </w:rPr>
              <w:t> </w:t>
            </w:r>
          </w:p>
        </w:tc>
        <w:tc>
          <w:tcPr>
            <w:tcW w:w="1430" w:type="dxa"/>
            <w:tcBorders>
              <w:top w:val="nil"/>
              <w:left w:val="nil"/>
              <w:bottom w:val="nil"/>
              <w:right w:val="nil"/>
            </w:tcBorders>
            <w:shd w:val="clear" w:color="000000" w:fill="FFFFFF"/>
            <w:noWrap/>
            <w:vAlign w:val="bottom"/>
          </w:tcPr>
          <w:p w:rsidR="00C42DF8" w:rsidRPr="00D755E8" w:rsidRDefault="00C42DF8" w:rsidP="003A6281">
            <w:pPr>
              <w:jc w:val="right"/>
              <w:rPr>
                <w:rFonts w:cs="Times New Roman"/>
                <w:color w:val="000000"/>
                <w:sz w:val="24"/>
                <w:szCs w:val="24"/>
                <w:lang w:eastAsia="bg-BG"/>
              </w:rPr>
            </w:pPr>
            <w:r w:rsidRPr="00D755E8">
              <w:rPr>
                <w:rFonts w:cs="Times New Roman"/>
                <w:color w:val="000000"/>
                <w:sz w:val="24"/>
                <w:szCs w:val="24"/>
                <w:lang w:eastAsia="bg-BG"/>
              </w:rPr>
              <w:t> </w:t>
            </w:r>
          </w:p>
        </w:tc>
      </w:tr>
      <w:tr w:rsidR="00C42DF8" w:rsidRPr="00D755E8" w:rsidTr="003A6281">
        <w:trPr>
          <w:trHeight w:val="181"/>
        </w:trPr>
        <w:tc>
          <w:tcPr>
            <w:tcW w:w="6145" w:type="dxa"/>
            <w:tcBorders>
              <w:top w:val="nil"/>
              <w:left w:val="nil"/>
              <w:bottom w:val="nil"/>
              <w:right w:val="nil"/>
            </w:tcBorders>
            <w:shd w:val="clear" w:color="000000" w:fill="FFFFFF"/>
            <w:noWrap/>
          </w:tcPr>
          <w:p w:rsidR="00C42DF8" w:rsidRPr="00D755E8" w:rsidRDefault="00C42DF8" w:rsidP="003A6281">
            <w:pPr>
              <w:autoSpaceDE w:val="0"/>
              <w:autoSpaceDN w:val="0"/>
              <w:adjustRightInd w:val="0"/>
              <w:rPr>
                <w:sz w:val="24"/>
                <w:szCs w:val="19"/>
              </w:rPr>
            </w:pPr>
            <w:r w:rsidRPr="00D755E8">
              <w:rPr>
                <w:sz w:val="24"/>
                <w:szCs w:val="19"/>
              </w:rPr>
              <w:t xml:space="preserve">     В началото на годината</w:t>
            </w:r>
          </w:p>
        </w:tc>
        <w:tc>
          <w:tcPr>
            <w:tcW w:w="1430" w:type="dxa"/>
            <w:tcBorders>
              <w:top w:val="nil"/>
              <w:left w:val="nil"/>
              <w:bottom w:val="nil"/>
              <w:right w:val="nil"/>
            </w:tcBorders>
            <w:shd w:val="clear" w:color="000000" w:fill="FFFFFF"/>
            <w:noWrap/>
            <w:vAlign w:val="bottom"/>
          </w:tcPr>
          <w:p w:rsidR="00C42DF8" w:rsidRPr="00D755E8" w:rsidRDefault="00C42DF8" w:rsidP="003A6281">
            <w:pPr>
              <w:jc w:val="right"/>
              <w:rPr>
                <w:rFonts w:cs="Times New Roman"/>
                <w:color w:val="000000"/>
                <w:sz w:val="24"/>
                <w:szCs w:val="24"/>
                <w:lang w:eastAsia="bg-BG"/>
              </w:rPr>
            </w:pPr>
            <w:r w:rsidRPr="00D755E8">
              <w:rPr>
                <w:rFonts w:cs="Times New Roman"/>
                <w:color w:val="000000"/>
                <w:sz w:val="24"/>
                <w:szCs w:val="24"/>
                <w:lang w:eastAsia="bg-BG"/>
              </w:rPr>
              <w:t>35 708 674</w:t>
            </w:r>
          </w:p>
        </w:tc>
        <w:tc>
          <w:tcPr>
            <w:tcW w:w="1430" w:type="dxa"/>
            <w:tcBorders>
              <w:top w:val="nil"/>
              <w:left w:val="nil"/>
              <w:bottom w:val="nil"/>
              <w:right w:val="nil"/>
            </w:tcBorders>
            <w:shd w:val="clear" w:color="000000" w:fill="FFFFFF"/>
            <w:noWrap/>
            <w:vAlign w:val="bottom"/>
          </w:tcPr>
          <w:p w:rsidR="00C42DF8" w:rsidRPr="00D755E8" w:rsidRDefault="00C42DF8" w:rsidP="003A6281">
            <w:pPr>
              <w:jc w:val="right"/>
              <w:rPr>
                <w:rFonts w:cs="Times New Roman"/>
                <w:color w:val="000000"/>
                <w:sz w:val="24"/>
                <w:szCs w:val="24"/>
                <w:lang w:eastAsia="bg-BG"/>
              </w:rPr>
            </w:pPr>
            <w:r w:rsidRPr="00D755E8">
              <w:rPr>
                <w:rFonts w:cs="Times New Roman"/>
                <w:color w:val="000000"/>
                <w:sz w:val="24"/>
                <w:szCs w:val="24"/>
                <w:lang w:eastAsia="bg-BG"/>
              </w:rPr>
              <w:t>35 708 674</w:t>
            </w:r>
          </w:p>
        </w:tc>
      </w:tr>
      <w:tr w:rsidR="00C42DF8" w:rsidRPr="00D755E8" w:rsidTr="003A6281">
        <w:trPr>
          <w:trHeight w:val="181"/>
        </w:trPr>
        <w:tc>
          <w:tcPr>
            <w:tcW w:w="6145" w:type="dxa"/>
            <w:tcBorders>
              <w:top w:val="nil"/>
              <w:left w:val="nil"/>
              <w:bottom w:val="nil"/>
              <w:right w:val="nil"/>
            </w:tcBorders>
            <w:shd w:val="clear" w:color="000000" w:fill="FFFFFF"/>
            <w:noWrap/>
          </w:tcPr>
          <w:p w:rsidR="00C42DF8" w:rsidRPr="00D755E8" w:rsidRDefault="00C42DF8" w:rsidP="003A6281">
            <w:pPr>
              <w:rPr>
                <w:rFonts w:cs="Times New Roman"/>
                <w:b/>
                <w:color w:val="000000"/>
                <w:sz w:val="24"/>
                <w:szCs w:val="24"/>
                <w:lang w:eastAsia="bg-BG"/>
              </w:rPr>
            </w:pPr>
            <w:r>
              <w:rPr>
                <w:rFonts w:cs="Times New Roman"/>
                <w:b/>
                <w:color w:val="000000"/>
                <w:sz w:val="24"/>
                <w:szCs w:val="24"/>
                <w:lang w:eastAsia="bg-BG"/>
              </w:rPr>
              <w:t>Общ брой</w:t>
            </w:r>
            <w:r w:rsidRPr="00D755E8">
              <w:rPr>
                <w:rFonts w:cs="Times New Roman"/>
                <w:b/>
                <w:color w:val="000000"/>
                <w:sz w:val="24"/>
                <w:szCs w:val="24"/>
                <w:lang w:eastAsia="bg-BG"/>
              </w:rPr>
              <w:t xml:space="preserve"> акции, оторизирани на 31 декември</w:t>
            </w:r>
          </w:p>
        </w:tc>
        <w:tc>
          <w:tcPr>
            <w:tcW w:w="1430" w:type="dxa"/>
            <w:tcBorders>
              <w:top w:val="single" w:sz="2" w:space="0" w:color="auto"/>
              <w:left w:val="nil"/>
              <w:bottom w:val="double" w:sz="4" w:space="0" w:color="auto"/>
              <w:right w:val="nil"/>
            </w:tcBorders>
            <w:shd w:val="clear" w:color="000000" w:fill="FFFFFF"/>
            <w:noWrap/>
            <w:vAlign w:val="bottom"/>
          </w:tcPr>
          <w:p w:rsidR="00C42DF8" w:rsidRPr="00D755E8" w:rsidRDefault="00C42DF8" w:rsidP="003A6281">
            <w:pPr>
              <w:jc w:val="right"/>
              <w:rPr>
                <w:rFonts w:cs="Times New Roman"/>
                <w:b/>
                <w:color w:val="000000"/>
                <w:sz w:val="24"/>
                <w:szCs w:val="24"/>
                <w:lang w:eastAsia="bg-BG"/>
              </w:rPr>
            </w:pPr>
            <w:r w:rsidRPr="00D755E8">
              <w:rPr>
                <w:rFonts w:cs="Times New Roman"/>
                <w:b/>
                <w:color w:val="000000"/>
                <w:sz w:val="24"/>
                <w:szCs w:val="24"/>
                <w:lang w:eastAsia="bg-BG"/>
              </w:rPr>
              <w:t>35 708 674</w:t>
            </w:r>
          </w:p>
        </w:tc>
        <w:tc>
          <w:tcPr>
            <w:tcW w:w="1430" w:type="dxa"/>
            <w:tcBorders>
              <w:top w:val="single" w:sz="2" w:space="0" w:color="auto"/>
              <w:left w:val="nil"/>
              <w:bottom w:val="double" w:sz="4" w:space="0" w:color="auto"/>
              <w:right w:val="nil"/>
            </w:tcBorders>
            <w:shd w:val="clear" w:color="000000" w:fill="FFFFFF"/>
            <w:noWrap/>
            <w:vAlign w:val="bottom"/>
          </w:tcPr>
          <w:p w:rsidR="00C42DF8" w:rsidRPr="00D755E8" w:rsidRDefault="00C42DF8" w:rsidP="003A6281">
            <w:pPr>
              <w:jc w:val="right"/>
              <w:rPr>
                <w:rFonts w:cs="Times New Roman"/>
                <w:b/>
                <w:color w:val="000000"/>
                <w:sz w:val="24"/>
                <w:szCs w:val="24"/>
                <w:lang w:eastAsia="bg-BG"/>
              </w:rPr>
            </w:pPr>
            <w:r w:rsidRPr="00D755E8">
              <w:rPr>
                <w:rFonts w:cs="Times New Roman"/>
                <w:b/>
                <w:color w:val="000000"/>
                <w:sz w:val="24"/>
                <w:szCs w:val="24"/>
                <w:lang w:eastAsia="bg-BG"/>
              </w:rPr>
              <w:t>35 708 674</w:t>
            </w:r>
          </w:p>
        </w:tc>
      </w:tr>
    </w:tbl>
    <w:p w:rsidR="00C42DF8" w:rsidRPr="00D755E8" w:rsidRDefault="00C42DF8" w:rsidP="00B16FD5">
      <w:pPr>
        <w:autoSpaceDE w:val="0"/>
        <w:autoSpaceDN w:val="0"/>
        <w:adjustRightInd w:val="0"/>
        <w:jc w:val="both"/>
        <w:rPr>
          <w:color w:val="000000"/>
          <w:sz w:val="24"/>
          <w:szCs w:val="24"/>
        </w:rPr>
      </w:pPr>
    </w:p>
    <w:p w:rsidR="00C42DF8" w:rsidRDefault="00C42DF8" w:rsidP="00B16FD5">
      <w:pPr>
        <w:autoSpaceDE w:val="0"/>
        <w:autoSpaceDN w:val="0"/>
        <w:adjustRightInd w:val="0"/>
        <w:jc w:val="both"/>
        <w:rPr>
          <w:sz w:val="24"/>
          <w:szCs w:val="24"/>
        </w:rPr>
      </w:pPr>
    </w:p>
    <w:p w:rsidR="00C42DF8" w:rsidRDefault="00C42DF8" w:rsidP="00B16FD5">
      <w:pPr>
        <w:autoSpaceDE w:val="0"/>
        <w:autoSpaceDN w:val="0"/>
        <w:adjustRightInd w:val="0"/>
        <w:jc w:val="both"/>
        <w:rPr>
          <w:color w:val="000000"/>
          <w:sz w:val="24"/>
          <w:szCs w:val="24"/>
        </w:rPr>
      </w:pPr>
      <w:r>
        <w:rPr>
          <w:sz w:val="24"/>
          <w:szCs w:val="24"/>
        </w:rPr>
        <w:t xml:space="preserve">Списъкът на основните акционери на Параходство Българско речно плаване АД е представен, както следва: </w:t>
      </w:r>
    </w:p>
    <w:p w:rsidR="00C42DF8" w:rsidRDefault="00C42DF8" w:rsidP="00B16FD5">
      <w:pPr>
        <w:autoSpaceDE w:val="0"/>
        <w:autoSpaceDN w:val="0"/>
        <w:adjustRightInd w:val="0"/>
        <w:rPr>
          <w:color w:val="000000"/>
          <w:sz w:val="24"/>
          <w:szCs w:val="24"/>
        </w:rPr>
      </w:pPr>
    </w:p>
    <w:tbl>
      <w:tblPr>
        <w:tblW w:w="9104" w:type="dxa"/>
        <w:tblLook w:val="0000"/>
      </w:tblPr>
      <w:tblGrid>
        <w:gridCol w:w="3794"/>
        <w:gridCol w:w="1440"/>
        <w:gridCol w:w="1260"/>
        <w:gridCol w:w="1440"/>
        <w:gridCol w:w="1170"/>
      </w:tblGrid>
      <w:tr w:rsidR="00C42DF8" w:rsidTr="003A6281">
        <w:trPr>
          <w:trHeight w:val="181"/>
        </w:trPr>
        <w:tc>
          <w:tcPr>
            <w:tcW w:w="3794" w:type="dxa"/>
          </w:tcPr>
          <w:p w:rsidR="00C42DF8" w:rsidRDefault="00C42DF8" w:rsidP="003A6281">
            <w:pPr>
              <w:rPr>
                <w:sz w:val="24"/>
                <w:szCs w:val="24"/>
              </w:rPr>
            </w:pPr>
          </w:p>
        </w:tc>
        <w:tc>
          <w:tcPr>
            <w:tcW w:w="2700" w:type="dxa"/>
            <w:gridSpan w:val="2"/>
          </w:tcPr>
          <w:p w:rsidR="00C42DF8" w:rsidRDefault="00C42DF8" w:rsidP="003A6281">
            <w:pPr>
              <w:jc w:val="center"/>
              <w:rPr>
                <w:b/>
                <w:bCs/>
                <w:sz w:val="24"/>
                <w:szCs w:val="24"/>
              </w:rPr>
            </w:pPr>
            <w:r>
              <w:rPr>
                <w:rFonts w:cs="Times New Roman"/>
                <w:b/>
                <w:bCs/>
                <w:color w:val="000000"/>
                <w:sz w:val="24"/>
                <w:szCs w:val="24"/>
                <w:lang w:eastAsia="bg-BG"/>
              </w:rPr>
              <w:t>31 декември</w:t>
            </w:r>
            <w:r>
              <w:rPr>
                <w:b/>
                <w:bCs/>
                <w:sz w:val="24"/>
                <w:szCs w:val="24"/>
              </w:rPr>
              <w:t xml:space="preserve"> 2014</w:t>
            </w:r>
          </w:p>
        </w:tc>
        <w:tc>
          <w:tcPr>
            <w:tcW w:w="2610" w:type="dxa"/>
            <w:gridSpan w:val="2"/>
          </w:tcPr>
          <w:p w:rsidR="00C42DF8" w:rsidRDefault="00C42DF8" w:rsidP="009719CF">
            <w:pPr>
              <w:jc w:val="center"/>
              <w:rPr>
                <w:b/>
                <w:bCs/>
                <w:sz w:val="24"/>
                <w:szCs w:val="24"/>
              </w:rPr>
            </w:pPr>
            <w:r>
              <w:rPr>
                <w:b/>
                <w:bCs/>
                <w:sz w:val="24"/>
                <w:szCs w:val="24"/>
              </w:rPr>
              <w:t>31 декември 2013</w:t>
            </w:r>
          </w:p>
        </w:tc>
      </w:tr>
      <w:tr w:rsidR="00C42DF8" w:rsidTr="003A6281">
        <w:trPr>
          <w:trHeight w:val="288"/>
        </w:trPr>
        <w:tc>
          <w:tcPr>
            <w:tcW w:w="3794" w:type="dxa"/>
          </w:tcPr>
          <w:p w:rsidR="00C42DF8" w:rsidRDefault="00C42DF8" w:rsidP="003A6281">
            <w:pPr>
              <w:rPr>
                <w:sz w:val="24"/>
                <w:szCs w:val="24"/>
              </w:rPr>
            </w:pPr>
          </w:p>
        </w:tc>
        <w:tc>
          <w:tcPr>
            <w:tcW w:w="1440" w:type="dxa"/>
            <w:vAlign w:val="bottom"/>
          </w:tcPr>
          <w:p w:rsidR="00C42DF8" w:rsidRDefault="00C42DF8" w:rsidP="003A6281">
            <w:pPr>
              <w:jc w:val="right"/>
              <w:rPr>
                <w:b/>
                <w:bCs/>
                <w:sz w:val="24"/>
                <w:szCs w:val="24"/>
              </w:rPr>
            </w:pPr>
            <w:r>
              <w:rPr>
                <w:b/>
                <w:bCs/>
                <w:sz w:val="24"/>
                <w:szCs w:val="24"/>
              </w:rPr>
              <w:t>Брой акции</w:t>
            </w:r>
          </w:p>
        </w:tc>
        <w:tc>
          <w:tcPr>
            <w:tcW w:w="1260" w:type="dxa"/>
            <w:vAlign w:val="bottom"/>
          </w:tcPr>
          <w:p w:rsidR="00C42DF8" w:rsidRDefault="00C42DF8" w:rsidP="003A6281">
            <w:pPr>
              <w:jc w:val="right"/>
              <w:rPr>
                <w:b/>
                <w:bCs/>
                <w:sz w:val="24"/>
                <w:szCs w:val="24"/>
              </w:rPr>
            </w:pPr>
            <w:r>
              <w:rPr>
                <w:b/>
                <w:bCs/>
                <w:sz w:val="24"/>
                <w:szCs w:val="24"/>
              </w:rPr>
              <w:t>%</w:t>
            </w:r>
          </w:p>
        </w:tc>
        <w:tc>
          <w:tcPr>
            <w:tcW w:w="1440" w:type="dxa"/>
            <w:vAlign w:val="bottom"/>
          </w:tcPr>
          <w:p w:rsidR="00C42DF8" w:rsidRDefault="00C42DF8" w:rsidP="003A6281">
            <w:pPr>
              <w:jc w:val="right"/>
              <w:rPr>
                <w:b/>
                <w:bCs/>
                <w:sz w:val="24"/>
                <w:szCs w:val="24"/>
              </w:rPr>
            </w:pPr>
            <w:r>
              <w:rPr>
                <w:b/>
                <w:bCs/>
                <w:sz w:val="24"/>
                <w:szCs w:val="24"/>
              </w:rPr>
              <w:t>Брой акции</w:t>
            </w:r>
          </w:p>
        </w:tc>
        <w:tc>
          <w:tcPr>
            <w:tcW w:w="1170" w:type="dxa"/>
            <w:vAlign w:val="bottom"/>
          </w:tcPr>
          <w:p w:rsidR="00C42DF8" w:rsidRDefault="00C42DF8" w:rsidP="003A6281">
            <w:pPr>
              <w:jc w:val="right"/>
              <w:rPr>
                <w:b/>
                <w:bCs/>
                <w:sz w:val="24"/>
                <w:szCs w:val="24"/>
              </w:rPr>
            </w:pPr>
            <w:r>
              <w:rPr>
                <w:b/>
                <w:bCs/>
                <w:sz w:val="24"/>
                <w:szCs w:val="24"/>
              </w:rPr>
              <w:t>%</w:t>
            </w:r>
          </w:p>
        </w:tc>
      </w:tr>
      <w:tr w:rsidR="00C42DF8" w:rsidTr="003A6281">
        <w:trPr>
          <w:trHeight w:val="281"/>
        </w:trPr>
        <w:tc>
          <w:tcPr>
            <w:tcW w:w="3794" w:type="dxa"/>
          </w:tcPr>
          <w:p w:rsidR="00C42DF8" w:rsidRDefault="00C42DF8" w:rsidP="003A6281">
            <w:pPr>
              <w:rPr>
                <w:color w:val="000000"/>
                <w:sz w:val="24"/>
                <w:szCs w:val="24"/>
              </w:rPr>
            </w:pPr>
          </w:p>
        </w:tc>
        <w:tc>
          <w:tcPr>
            <w:tcW w:w="1440" w:type="dxa"/>
          </w:tcPr>
          <w:p w:rsidR="00C42DF8" w:rsidRDefault="00C42DF8" w:rsidP="003A6281">
            <w:pPr>
              <w:jc w:val="right"/>
              <w:rPr>
                <w:b/>
                <w:bCs/>
                <w:color w:val="000000"/>
                <w:sz w:val="24"/>
                <w:szCs w:val="24"/>
              </w:rPr>
            </w:pPr>
          </w:p>
        </w:tc>
        <w:tc>
          <w:tcPr>
            <w:tcW w:w="1260" w:type="dxa"/>
          </w:tcPr>
          <w:p w:rsidR="00C42DF8" w:rsidRDefault="00C42DF8" w:rsidP="003A6281">
            <w:pPr>
              <w:jc w:val="right"/>
              <w:rPr>
                <w:b/>
                <w:bCs/>
                <w:color w:val="000000"/>
                <w:sz w:val="24"/>
                <w:szCs w:val="24"/>
              </w:rPr>
            </w:pPr>
          </w:p>
        </w:tc>
        <w:tc>
          <w:tcPr>
            <w:tcW w:w="1440" w:type="dxa"/>
          </w:tcPr>
          <w:p w:rsidR="00C42DF8" w:rsidRDefault="00C42DF8" w:rsidP="003A6281">
            <w:pPr>
              <w:jc w:val="right"/>
              <w:rPr>
                <w:b/>
                <w:bCs/>
                <w:color w:val="000000"/>
                <w:sz w:val="24"/>
                <w:szCs w:val="24"/>
              </w:rPr>
            </w:pPr>
          </w:p>
        </w:tc>
        <w:tc>
          <w:tcPr>
            <w:tcW w:w="1170" w:type="dxa"/>
          </w:tcPr>
          <w:p w:rsidR="00C42DF8" w:rsidRDefault="00C42DF8" w:rsidP="003A6281">
            <w:pPr>
              <w:jc w:val="right"/>
              <w:rPr>
                <w:b/>
                <w:bCs/>
                <w:color w:val="000000"/>
                <w:sz w:val="24"/>
                <w:szCs w:val="24"/>
              </w:rPr>
            </w:pPr>
          </w:p>
        </w:tc>
      </w:tr>
      <w:tr w:rsidR="00C42DF8" w:rsidTr="003A6281">
        <w:trPr>
          <w:trHeight w:val="281"/>
        </w:trPr>
        <w:tc>
          <w:tcPr>
            <w:tcW w:w="3794" w:type="dxa"/>
            <w:vAlign w:val="bottom"/>
          </w:tcPr>
          <w:p w:rsidR="00C42DF8" w:rsidRDefault="00C42DF8" w:rsidP="003A6281">
            <w:pPr>
              <w:rPr>
                <w:bCs/>
                <w:color w:val="000000"/>
                <w:sz w:val="24"/>
                <w:szCs w:val="24"/>
              </w:rPr>
            </w:pPr>
            <w:r>
              <w:rPr>
                <w:bCs/>
                <w:color w:val="000000"/>
                <w:sz w:val="24"/>
                <w:szCs w:val="24"/>
              </w:rPr>
              <w:t>Българска Корабна Компания ЕАД</w:t>
            </w:r>
          </w:p>
        </w:tc>
        <w:tc>
          <w:tcPr>
            <w:tcW w:w="1440" w:type="dxa"/>
            <w:vAlign w:val="bottom"/>
          </w:tcPr>
          <w:p w:rsidR="00C42DF8" w:rsidRDefault="00C42DF8" w:rsidP="003A6281">
            <w:pPr>
              <w:jc w:val="right"/>
              <w:rPr>
                <w:color w:val="000000"/>
                <w:sz w:val="24"/>
                <w:szCs w:val="24"/>
                <w:lang w:val="ru-RU"/>
              </w:rPr>
            </w:pPr>
            <w:r>
              <w:rPr>
                <w:color w:val="000000"/>
                <w:sz w:val="24"/>
                <w:szCs w:val="24"/>
              </w:rPr>
              <w:t>27 015 588</w:t>
            </w:r>
          </w:p>
        </w:tc>
        <w:tc>
          <w:tcPr>
            <w:tcW w:w="1260" w:type="dxa"/>
            <w:vAlign w:val="bottom"/>
          </w:tcPr>
          <w:p w:rsidR="00C42DF8" w:rsidRDefault="00C42DF8" w:rsidP="009719CF">
            <w:pPr>
              <w:jc w:val="right"/>
              <w:rPr>
                <w:color w:val="000000"/>
                <w:sz w:val="24"/>
                <w:szCs w:val="24"/>
              </w:rPr>
            </w:pPr>
            <w:r>
              <w:rPr>
                <w:color w:val="000000"/>
                <w:sz w:val="24"/>
                <w:szCs w:val="24"/>
                <w:lang w:val="ru-RU"/>
              </w:rPr>
              <w:t>75</w:t>
            </w:r>
            <w:r>
              <w:rPr>
                <w:color w:val="000000"/>
                <w:sz w:val="24"/>
                <w:szCs w:val="24"/>
              </w:rPr>
              <w:t>.</w:t>
            </w:r>
            <w:r>
              <w:rPr>
                <w:color w:val="000000"/>
                <w:sz w:val="24"/>
                <w:szCs w:val="24"/>
                <w:lang w:val="ru-RU"/>
              </w:rPr>
              <w:t>66</w:t>
            </w:r>
          </w:p>
        </w:tc>
        <w:tc>
          <w:tcPr>
            <w:tcW w:w="1440" w:type="dxa"/>
            <w:vAlign w:val="bottom"/>
          </w:tcPr>
          <w:p w:rsidR="00C42DF8" w:rsidRDefault="00C42DF8" w:rsidP="009719CF">
            <w:pPr>
              <w:jc w:val="right"/>
              <w:rPr>
                <w:color w:val="000000"/>
                <w:sz w:val="24"/>
                <w:szCs w:val="24"/>
              </w:rPr>
            </w:pPr>
            <w:r>
              <w:rPr>
                <w:color w:val="000000"/>
                <w:sz w:val="24"/>
                <w:szCs w:val="24"/>
              </w:rPr>
              <w:t>28 169 073</w:t>
            </w:r>
          </w:p>
        </w:tc>
        <w:tc>
          <w:tcPr>
            <w:tcW w:w="1170" w:type="dxa"/>
            <w:vAlign w:val="bottom"/>
          </w:tcPr>
          <w:p w:rsidR="00C42DF8" w:rsidRDefault="00C42DF8" w:rsidP="003A6281">
            <w:pPr>
              <w:jc w:val="right"/>
              <w:rPr>
                <w:color w:val="000000"/>
                <w:sz w:val="24"/>
                <w:szCs w:val="24"/>
              </w:rPr>
            </w:pPr>
            <w:r>
              <w:rPr>
                <w:color w:val="000000"/>
                <w:sz w:val="24"/>
                <w:szCs w:val="24"/>
              </w:rPr>
              <w:t>78.89</w:t>
            </w:r>
          </w:p>
        </w:tc>
      </w:tr>
      <w:tr w:rsidR="00C42DF8" w:rsidTr="003A6281">
        <w:trPr>
          <w:trHeight w:val="281"/>
        </w:trPr>
        <w:tc>
          <w:tcPr>
            <w:tcW w:w="3794" w:type="dxa"/>
            <w:vAlign w:val="bottom"/>
          </w:tcPr>
          <w:p w:rsidR="00C42DF8" w:rsidRDefault="00C42DF8" w:rsidP="003A6281">
            <w:pPr>
              <w:rPr>
                <w:bCs/>
                <w:sz w:val="24"/>
                <w:szCs w:val="24"/>
              </w:rPr>
            </w:pPr>
            <w:r>
              <w:rPr>
                <w:bCs/>
                <w:sz w:val="24"/>
                <w:szCs w:val="24"/>
              </w:rPr>
              <w:t xml:space="preserve">Други акционери </w:t>
            </w:r>
          </w:p>
        </w:tc>
        <w:tc>
          <w:tcPr>
            <w:tcW w:w="1440" w:type="dxa"/>
            <w:tcBorders>
              <w:bottom w:val="single" w:sz="4" w:space="0" w:color="auto"/>
            </w:tcBorders>
            <w:vAlign w:val="bottom"/>
          </w:tcPr>
          <w:p w:rsidR="00C42DF8" w:rsidRDefault="00C42DF8" w:rsidP="009719CF">
            <w:pPr>
              <w:jc w:val="right"/>
              <w:rPr>
                <w:color w:val="000000"/>
                <w:sz w:val="24"/>
                <w:szCs w:val="24"/>
              </w:rPr>
            </w:pPr>
            <w:r>
              <w:rPr>
                <w:color w:val="000000"/>
                <w:sz w:val="24"/>
                <w:szCs w:val="24"/>
              </w:rPr>
              <w:t>8 693 086</w:t>
            </w:r>
          </w:p>
        </w:tc>
        <w:tc>
          <w:tcPr>
            <w:tcW w:w="1260" w:type="dxa"/>
            <w:tcBorders>
              <w:bottom w:val="single" w:sz="4" w:space="0" w:color="auto"/>
            </w:tcBorders>
            <w:vAlign w:val="bottom"/>
          </w:tcPr>
          <w:p w:rsidR="00C42DF8" w:rsidRDefault="00C42DF8" w:rsidP="009719CF">
            <w:pPr>
              <w:jc w:val="right"/>
              <w:rPr>
                <w:color w:val="000000"/>
                <w:sz w:val="24"/>
                <w:szCs w:val="24"/>
              </w:rPr>
            </w:pPr>
            <w:r>
              <w:rPr>
                <w:color w:val="000000"/>
                <w:sz w:val="24"/>
                <w:szCs w:val="24"/>
              </w:rPr>
              <w:t>24.34</w:t>
            </w:r>
          </w:p>
        </w:tc>
        <w:tc>
          <w:tcPr>
            <w:tcW w:w="1440" w:type="dxa"/>
            <w:tcBorders>
              <w:bottom w:val="single" w:sz="4" w:space="0" w:color="auto"/>
            </w:tcBorders>
            <w:vAlign w:val="bottom"/>
          </w:tcPr>
          <w:p w:rsidR="00C42DF8" w:rsidRDefault="00C42DF8" w:rsidP="003A6281">
            <w:pPr>
              <w:jc w:val="right"/>
              <w:rPr>
                <w:color w:val="000000"/>
                <w:sz w:val="24"/>
                <w:szCs w:val="24"/>
              </w:rPr>
            </w:pPr>
            <w:r>
              <w:rPr>
                <w:color w:val="000000"/>
                <w:sz w:val="24"/>
                <w:szCs w:val="24"/>
              </w:rPr>
              <w:t>7 539 601</w:t>
            </w:r>
          </w:p>
        </w:tc>
        <w:tc>
          <w:tcPr>
            <w:tcW w:w="1170" w:type="dxa"/>
            <w:tcBorders>
              <w:bottom w:val="single" w:sz="4" w:space="0" w:color="auto"/>
            </w:tcBorders>
            <w:vAlign w:val="bottom"/>
          </w:tcPr>
          <w:p w:rsidR="00C42DF8" w:rsidRDefault="00C42DF8" w:rsidP="009719CF">
            <w:pPr>
              <w:jc w:val="right"/>
              <w:rPr>
                <w:color w:val="000000"/>
                <w:sz w:val="24"/>
                <w:szCs w:val="24"/>
              </w:rPr>
            </w:pPr>
            <w:r>
              <w:rPr>
                <w:color w:val="000000"/>
                <w:sz w:val="24"/>
                <w:szCs w:val="24"/>
              </w:rPr>
              <w:t>21.11</w:t>
            </w:r>
          </w:p>
        </w:tc>
      </w:tr>
      <w:tr w:rsidR="00C42DF8" w:rsidTr="003A6281">
        <w:trPr>
          <w:trHeight w:val="265"/>
        </w:trPr>
        <w:tc>
          <w:tcPr>
            <w:tcW w:w="3794" w:type="dxa"/>
          </w:tcPr>
          <w:p w:rsidR="00C42DF8" w:rsidRDefault="00C42DF8" w:rsidP="003A6281">
            <w:pPr>
              <w:rPr>
                <w:b/>
                <w:bCs/>
                <w:color w:val="000000"/>
                <w:sz w:val="24"/>
                <w:szCs w:val="24"/>
              </w:rPr>
            </w:pPr>
          </w:p>
        </w:tc>
        <w:tc>
          <w:tcPr>
            <w:tcW w:w="1440" w:type="dxa"/>
            <w:tcBorders>
              <w:top w:val="single" w:sz="4" w:space="0" w:color="auto"/>
              <w:bottom w:val="single" w:sz="4" w:space="0" w:color="auto"/>
            </w:tcBorders>
            <w:vAlign w:val="bottom"/>
          </w:tcPr>
          <w:p w:rsidR="00C42DF8" w:rsidRDefault="00C42DF8" w:rsidP="003A6281">
            <w:pPr>
              <w:jc w:val="right"/>
              <w:rPr>
                <w:b/>
                <w:bCs/>
                <w:color w:val="000000"/>
                <w:sz w:val="24"/>
                <w:szCs w:val="24"/>
              </w:rPr>
            </w:pPr>
            <w:r>
              <w:rPr>
                <w:b/>
                <w:bCs/>
                <w:color w:val="000000"/>
                <w:sz w:val="24"/>
                <w:szCs w:val="24"/>
              </w:rPr>
              <w:t>35 708 674</w:t>
            </w:r>
          </w:p>
        </w:tc>
        <w:tc>
          <w:tcPr>
            <w:tcW w:w="1260" w:type="dxa"/>
            <w:tcBorders>
              <w:top w:val="single" w:sz="4" w:space="0" w:color="auto"/>
              <w:bottom w:val="single" w:sz="4" w:space="0" w:color="auto"/>
            </w:tcBorders>
            <w:vAlign w:val="bottom"/>
          </w:tcPr>
          <w:p w:rsidR="00C42DF8" w:rsidRDefault="00C42DF8" w:rsidP="003A6281">
            <w:pPr>
              <w:jc w:val="right"/>
              <w:rPr>
                <w:b/>
                <w:bCs/>
                <w:color w:val="000000"/>
                <w:sz w:val="24"/>
                <w:szCs w:val="24"/>
              </w:rPr>
            </w:pPr>
            <w:r>
              <w:rPr>
                <w:b/>
                <w:bCs/>
                <w:color w:val="000000"/>
                <w:sz w:val="24"/>
                <w:szCs w:val="24"/>
              </w:rPr>
              <w:t>100.00</w:t>
            </w:r>
          </w:p>
        </w:tc>
        <w:tc>
          <w:tcPr>
            <w:tcW w:w="1440" w:type="dxa"/>
            <w:tcBorders>
              <w:top w:val="single" w:sz="4" w:space="0" w:color="auto"/>
              <w:bottom w:val="single" w:sz="4" w:space="0" w:color="auto"/>
            </w:tcBorders>
            <w:vAlign w:val="bottom"/>
          </w:tcPr>
          <w:p w:rsidR="00C42DF8" w:rsidRDefault="00C42DF8" w:rsidP="003A6281">
            <w:pPr>
              <w:jc w:val="right"/>
              <w:rPr>
                <w:b/>
                <w:bCs/>
                <w:color w:val="000000"/>
                <w:sz w:val="24"/>
                <w:szCs w:val="24"/>
              </w:rPr>
            </w:pPr>
            <w:r>
              <w:rPr>
                <w:b/>
                <w:bCs/>
                <w:color w:val="000000"/>
                <w:sz w:val="24"/>
                <w:szCs w:val="24"/>
              </w:rPr>
              <w:t>35 708 674</w:t>
            </w:r>
          </w:p>
        </w:tc>
        <w:tc>
          <w:tcPr>
            <w:tcW w:w="1170" w:type="dxa"/>
            <w:tcBorders>
              <w:top w:val="single" w:sz="4" w:space="0" w:color="auto"/>
              <w:bottom w:val="single" w:sz="4" w:space="0" w:color="auto"/>
            </w:tcBorders>
            <w:vAlign w:val="bottom"/>
          </w:tcPr>
          <w:p w:rsidR="00C42DF8" w:rsidRDefault="00C42DF8" w:rsidP="003A6281">
            <w:pPr>
              <w:jc w:val="right"/>
              <w:rPr>
                <w:b/>
                <w:bCs/>
                <w:color w:val="000000"/>
                <w:sz w:val="24"/>
                <w:szCs w:val="24"/>
              </w:rPr>
            </w:pPr>
            <w:r>
              <w:rPr>
                <w:b/>
                <w:bCs/>
                <w:color w:val="000000"/>
                <w:sz w:val="24"/>
                <w:szCs w:val="24"/>
              </w:rPr>
              <w:t>100.00</w:t>
            </w:r>
          </w:p>
        </w:tc>
      </w:tr>
    </w:tbl>
    <w:p w:rsidR="00C42DF8" w:rsidRDefault="00C42DF8">
      <w:pPr>
        <w:autoSpaceDE w:val="0"/>
        <w:autoSpaceDN w:val="0"/>
        <w:adjustRightInd w:val="0"/>
        <w:jc w:val="both"/>
        <w:rPr>
          <w:color w:val="000000"/>
          <w:sz w:val="24"/>
          <w:szCs w:val="24"/>
          <w:lang w:val="en-US"/>
        </w:rPr>
      </w:pPr>
    </w:p>
    <w:p w:rsidR="00C42DF8" w:rsidRDefault="00C42DF8" w:rsidP="003D22B8">
      <w:pPr>
        <w:spacing w:after="120"/>
        <w:jc w:val="both"/>
        <w:rPr>
          <w:sz w:val="24"/>
          <w:szCs w:val="24"/>
        </w:rPr>
      </w:pPr>
      <w:r w:rsidRPr="003D22B8">
        <w:rPr>
          <w:sz w:val="24"/>
          <w:szCs w:val="24"/>
        </w:rPr>
        <w:t>Дружествата в Групата не притежават акции на предприятието майка.</w:t>
      </w:r>
    </w:p>
    <w:p w:rsidR="00C42DF8" w:rsidRPr="00DC5A20" w:rsidRDefault="00C42DF8" w:rsidP="003D22B8">
      <w:pPr>
        <w:spacing w:after="120"/>
        <w:jc w:val="both"/>
        <w:rPr>
          <w:sz w:val="2"/>
          <w:szCs w:val="2"/>
        </w:rPr>
      </w:pPr>
    </w:p>
    <w:p w:rsidR="00C42DF8" w:rsidRDefault="00C42DF8" w:rsidP="00625817">
      <w:pPr>
        <w:pStyle w:val="Heading1"/>
        <w:numPr>
          <w:ilvl w:val="1"/>
          <w:numId w:val="15"/>
        </w:numPr>
        <w:ind w:left="450"/>
        <w:rPr>
          <w:color w:val="auto"/>
        </w:rPr>
      </w:pPr>
      <w:bookmarkStart w:id="46" w:name="_Ref248867463"/>
      <w:r w:rsidRPr="00906FFF">
        <w:rPr>
          <w:color w:val="auto"/>
        </w:rPr>
        <w:t>Премиен резерв</w:t>
      </w:r>
      <w:bookmarkEnd w:id="46"/>
      <w:r w:rsidRPr="00906FFF">
        <w:rPr>
          <w:color w:val="auto"/>
        </w:rPr>
        <w:t xml:space="preserve"> </w:t>
      </w:r>
    </w:p>
    <w:p w:rsidR="00C42DF8" w:rsidRPr="00D755E8" w:rsidRDefault="00C42DF8" w:rsidP="00711476">
      <w:pPr>
        <w:spacing w:after="120"/>
        <w:jc w:val="both"/>
        <w:rPr>
          <w:sz w:val="24"/>
          <w:szCs w:val="24"/>
        </w:rPr>
      </w:pPr>
      <w:r w:rsidRPr="00D755E8">
        <w:rPr>
          <w:sz w:val="24"/>
          <w:szCs w:val="24"/>
        </w:rPr>
        <w:t xml:space="preserve">Премийният резерв в размер на 9 403 хил. лв. представлява постъпления, получени в допълнение към номиналната стойност на издадените акции в предходни периоди. Тези постъпления са включени в премийния резерв, намалени с регистрационните и други регулаторни такси и съответните данъчни привилегии. </w:t>
      </w:r>
    </w:p>
    <w:p w:rsidR="00C42DF8" w:rsidRDefault="00C42DF8" w:rsidP="00711476">
      <w:pPr>
        <w:spacing w:after="120"/>
        <w:jc w:val="both"/>
        <w:rPr>
          <w:sz w:val="24"/>
          <w:szCs w:val="24"/>
        </w:rPr>
      </w:pPr>
      <w:r w:rsidRPr="00D755E8">
        <w:rPr>
          <w:sz w:val="24"/>
          <w:szCs w:val="24"/>
        </w:rPr>
        <w:t>Пр</w:t>
      </w:r>
      <w:r>
        <w:rPr>
          <w:sz w:val="24"/>
          <w:szCs w:val="24"/>
        </w:rPr>
        <w:t>ез 2014</w:t>
      </w:r>
      <w:r w:rsidRPr="00D755E8">
        <w:rPr>
          <w:sz w:val="24"/>
          <w:szCs w:val="24"/>
        </w:rPr>
        <w:t xml:space="preserve"> г. и 201</w:t>
      </w:r>
      <w:r>
        <w:rPr>
          <w:sz w:val="24"/>
          <w:szCs w:val="24"/>
        </w:rPr>
        <w:t>3</w:t>
      </w:r>
      <w:r w:rsidRPr="00D755E8">
        <w:rPr>
          <w:sz w:val="24"/>
          <w:szCs w:val="24"/>
        </w:rPr>
        <w:t xml:space="preserve"> г. не са емитирани акции.</w:t>
      </w:r>
    </w:p>
    <w:p w:rsidR="00C42DF8" w:rsidRPr="00DC5A20" w:rsidRDefault="00C42DF8" w:rsidP="00711476">
      <w:pPr>
        <w:spacing w:after="120"/>
        <w:jc w:val="both"/>
        <w:rPr>
          <w:sz w:val="4"/>
          <w:szCs w:val="4"/>
        </w:rPr>
      </w:pPr>
    </w:p>
    <w:p w:rsidR="00C42DF8" w:rsidRPr="00B16FD5" w:rsidRDefault="00C42DF8" w:rsidP="00625817">
      <w:pPr>
        <w:pStyle w:val="Heading2"/>
        <w:numPr>
          <w:ilvl w:val="1"/>
          <w:numId w:val="15"/>
        </w:numPr>
        <w:tabs>
          <w:tab w:val="left" w:pos="720"/>
        </w:tabs>
        <w:ind w:left="720" w:hanging="720"/>
        <w:rPr>
          <w:color w:val="auto"/>
          <w:lang w:val="en-US"/>
        </w:rPr>
      </w:pPr>
      <w:bookmarkStart w:id="47" w:name="_Ref95281550"/>
      <w:bookmarkStart w:id="48" w:name="_Ref215414180"/>
      <w:r w:rsidRPr="00B16FD5">
        <w:rPr>
          <w:color w:val="auto"/>
        </w:rPr>
        <w:t>Други резерв</w:t>
      </w:r>
      <w:bookmarkEnd w:id="47"/>
      <w:r w:rsidRPr="00B16FD5">
        <w:rPr>
          <w:color w:val="auto"/>
        </w:rPr>
        <w:t>и</w:t>
      </w:r>
      <w:bookmarkEnd w:id="48"/>
    </w:p>
    <w:tbl>
      <w:tblPr>
        <w:tblW w:w="9871" w:type="dxa"/>
        <w:tblLayout w:type="fixed"/>
        <w:tblLook w:val="0000"/>
      </w:tblPr>
      <w:tblGrid>
        <w:gridCol w:w="6228"/>
        <w:gridCol w:w="1325"/>
        <w:gridCol w:w="1298"/>
        <w:gridCol w:w="1020"/>
      </w:tblGrid>
      <w:tr w:rsidR="00C42DF8" w:rsidRPr="00B238F5" w:rsidTr="00032B04">
        <w:trPr>
          <w:trHeight w:val="183"/>
          <w:tblHeader/>
        </w:trPr>
        <w:tc>
          <w:tcPr>
            <w:tcW w:w="6228" w:type="dxa"/>
            <w:shd w:val="clear" w:color="auto" w:fill="FFFFFF"/>
          </w:tcPr>
          <w:p w:rsidR="00C42DF8" w:rsidRPr="00B238F5" w:rsidRDefault="00C42DF8" w:rsidP="003A6281">
            <w:pPr>
              <w:autoSpaceDE w:val="0"/>
              <w:autoSpaceDN w:val="0"/>
              <w:adjustRightInd w:val="0"/>
              <w:rPr>
                <w:b/>
                <w:bCs/>
                <w:sz w:val="24"/>
                <w:szCs w:val="24"/>
              </w:rPr>
            </w:pPr>
          </w:p>
        </w:tc>
        <w:tc>
          <w:tcPr>
            <w:tcW w:w="1325" w:type="dxa"/>
            <w:shd w:val="clear" w:color="auto" w:fill="FFFFFF"/>
          </w:tcPr>
          <w:p w:rsidR="00C42DF8" w:rsidRPr="00B238F5" w:rsidRDefault="00C42DF8" w:rsidP="003A6281">
            <w:pPr>
              <w:autoSpaceDE w:val="0"/>
              <w:autoSpaceDN w:val="0"/>
              <w:adjustRightInd w:val="0"/>
              <w:jc w:val="right"/>
              <w:rPr>
                <w:b/>
                <w:bCs/>
                <w:sz w:val="24"/>
                <w:szCs w:val="24"/>
              </w:rPr>
            </w:pPr>
            <w:r w:rsidRPr="00B238F5">
              <w:rPr>
                <w:b/>
                <w:bCs/>
                <w:sz w:val="24"/>
                <w:szCs w:val="24"/>
              </w:rPr>
              <w:t>Законови резерви</w:t>
            </w:r>
          </w:p>
        </w:tc>
        <w:tc>
          <w:tcPr>
            <w:tcW w:w="1298" w:type="dxa"/>
            <w:shd w:val="clear" w:color="auto" w:fill="FFFFFF"/>
          </w:tcPr>
          <w:p w:rsidR="00C42DF8" w:rsidRPr="00B238F5" w:rsidRDefault="00C42DF8" w:rsidP="003A6281">
            <w:pPr>
              <w:autoSpaceDE w:val="0"/>
              <w:autoSpaceDN w:val="0"/>
              <w:adjustRightInd w:val="0"/>
              <w:jc w:val="right"/>
              <w:rPr>
                <w:b/>
                <w:bCs/>
                <w:sz w:val="24"/>
                <w:szCs w:val="24"/>
              </w:rPr>
            </w:pPr>
            <w:r w:rsidRPr="00B238F5">
              <w:rPr>
                <w:b/>
                <w:bCs/>
                <w:sz w:val="24"/>
                <w:szCs w:val="24"/>
              </w:rPr>
              <w:t>Други резерви</w:t>
            </w:r>
          </w:p>
        </w:tc>
        <w:tc>
          <w:tcPr>
            <w:tcW w:w="1020" w:type="dxa"/>
            <w:shd w:val="clear" w:color="auto" w:fill="FFFFFF"/>
          </w:tcPr>
          <w:p w:rsidR="00C42DF8" w:rsidRPr="00B238F5" w:rsidRDefault="00C42DF8" w:rsidP="003A6281">
            <w:pPr>
              <w:autoSpaceDE w:val="0"/>
              <w:autoSpaceDN w:val="0"/>
              <w:adjustRightInd w:val="0"/>
              <w:jc w:val="right"/>
              <w:rPr>
                <w:b/>
                <w:bCs/>
                <w:sz w:val="24"/>
                <w:szCs w:val="24"/>
              </w:rPr>
            </w:pPr>
            <w:r w:rsidRPr="00B238F5">
              <w:rPr>
                <w:b/>
                <w:bCs/>
                <w:sz w:val="24"/>
                <w:szCs w:val="24"/>
              </w:rPr>
              <w:t>Общо</w:t>
            </w:r>
          </w:p>
        </w:tc>
      </w:tr>
      <w:tr w:rsidR="00C42DF8" w:rsidRPr="00B238F5" w:rsidTr="00032B04">
        <w:trPr>
          <w:trHeight w:val="183"/>
          <w:tblHeader/>
        </w:trPr>
        <w:tc>
          <w:tcPr>
            <w:tcW w:w="6228" w:type="dxa"/>
            <w:shd w:val="clear" w:color="auto" w:fill="FFFFFF"/>
          </w:tcPr>
          <w:p w:rsidR="00C42DF8" w:rsidRPr="00B238F5" w:rsidRDefault="00C42DF8" w:rsidP="003A6281">
            <w:pPr>
              <w:autoSpaceDE w:val="0"/>
              <w:autoSpaceDN w:val="0"/>
              <w:adjustRightInd w:val="0"/>
              <w:rPr>
                <w:b/>
                <w:bCs/>
                <w:sz w:val="24"/>
                <w:szCs w:val="24"/>
              </w:rPr>
            </w:pPr>
          </w:p>
        </w:tc>
        <w:tc>
          <w:tcPr>
            <w:tcW w:w="1325" w:type="dxa"/>
            <w:shd w:val="clear" w:color="auto" w:fill="FFFFFF"/>
          </w:tcPr>
          <w:p w:rsidR="00C42DF8" w:rsidRPr="00B238F5" w:rsidRDefault="00C42DF8" w:rsidP="003A6281">
            <w:pPr>
              <w:autoSpaceDE w:val="0"/>
              <w:autoSpaceDN w:val="0"/>
              <w:adjustRightInd w:val="0"/>
              <w:jc w:val="right"/>
              <w:rPr>
                <w:b/>
                <w:bCs/>
                <w:sz w:val="24"/>
                <w:szCs w:val="24"/>
              </w:rPr>
            </w:pPr>
            <w:r w:rsidRPr="00B238F5">
              <w:rPr>
                <w:b/>
                <w:bCs/>
                <w:sz w:val="24"/>
                <w:szCs w:val="24"/>
              </w:rPr>
              <w:t>’000 лв</w:t>
            </w:r>
          </w:p>
        </w:tc>
        <w:tc>
          <w:tcPr>
            <w:tcW w:w="1298" w:type="dxa"/>
            <w:shd w:val="clear" w:color="auto" w:fill="FFFFFF"/>
          </w:tcPr>
          <w:p w:rsidR="00C42DF8" w:rsidRPr="00B238F5" w:rsidRDefault="00C42DF8" w:rsidP="003A6281">
            <w:pPr>
              <w:autoSpaceDE w:val="0"/>
              <w:autoSpaceDN w:val="0"/>
              <w:adjustRightInd w:val="0"/>
              <w:jc w:val="right"/>
              <w:rPr>
                <w:b/>
                <w:bCs/>
                <w:sz w:val="24"/>
                <w:szCs w:val="24"/>
              </w:rPr>
            </w:pPr>
            <w:r w:rsidRPr="00B238F5">
              <w:rPr>
                <w:b/>
                <w:bCs/>
                <w:sz w:val="24"/>
                <w:szCs w:val="24"/>
              </w:rPr>
              <w:t>’000 лв</w:t>
            </w:r>
          </w:p>
        </w:tc>
        <w:tc>
          <w:tcPr>
            <w:tcW w:w="1020" w:type="dxa"/>
            <w:shd w:val="clear" w:color="auto" w:fill="FFFFFF"/>
          </w:tcPr>
          <w:p w:rsidR="00C42DF8" w:rsidRPr="00B238F5" w:rsidRDefault="00C42DF8" w:rsidP="003A6281">
            <w:pPr>
              <w:autoSpaceDE w:val="0"/>
              <w:autoSpaceDN w:val="0"/>
              <w:adjustRightInd w:val="0"/>
              <w:jc w:val="right"/>
              <w:rPr>
                <w:b/>
                <w:bCs/>
                <w:sz w:val="24"/>
                <w:szCs w:val="24"/>
              </w:rPr>
            </w:pPr>
            <w:r w:rsidRPr="00B238F5">
              <w:rPr>
                <w:b/>
                <w:bCs/>
                <w:sz w:val="24"/>
                <w:szCs w:val="24"/>
              </w:rPr>
              <w:t>’000 лв</w:t>
            </w:r>
          </w:p>
        </w:tc>
      </w:tr>
      <w:tr w:rsidR="00C42DF8" w:rsidRPr="00B238F5" w:rsidTr="00032B04">
        <w:trPr>
          <w:trHeight w:val="68"/>
        </w:trPr>
        <w:tc>
          <w:tcPr>
            <w:tcW w:w="6228" w:type="dxa"/>
            <w:shd w:val="clear" w:color="auto" w:fill="FFFFFF"/>
          </w:tcPr>
          <w:p w:rsidR="00C42DF8" w:rsidRPr="00B238F5" w:rsidRDefault="00C42DF8" w:rsidP="003A6281">
            <w:pPr>
              <w:autoSpaceDE w:val="0"/>
              <w:autoSpaceDN w:val="0"/>
              <w:adjustRightInd w:val="0"/>
              <w:rPr>
                <w:b/>
                <w:bCs/>
                <w:sz w:val="24"/>
                <w:szCs w:val="24"/>
              </w:rPr>
            </w:pPr>
          </w:p>
        </w:tc>
        <w:tc>
          <w:tcPr>
            <w:tcW w:w="1325" w:type="dxa"/>
            <w:shd w:val="clear" w:color="auto" w:fill="FFFFFF"/>
          </w:tcPr>
          <w:p w:rsidR="00C42DF8" w:rsidRPr="00B238F5" w:rsidRDefault="00C42DF8" w:rsidP="003A6281">
            <w:pPr>
              <w:autoSpaceDE w:val="0"/>
              <w:autoSpaceDN w:val="0"/>
              <w:adjustRightInd w:val="0"/>
              <w:jc w:val="right"/>
              <w:rPr>
                <w:b/>
                <w:bCs/>
                <w:sz w:val="24"/>
                <w:szCs w:val="24"/>
              </w:rPr>
            </w:pPr>
          </w:p>
        </w:tc>
        <w:tc>
          <w:tcPr>
            <w:tcW w:w="1298" w:type="dxa"/>
            <w:shd w:val="clear" w:color="auto" w:fill="FFFFFF"/>
          </w:tcPr>
          <w:p w:rsidR="00C42DF8" w:rsidRPr="00B238F5" w:rsidRDefault="00C42DF8" w:rsidP="003A6281">
            <w:pPr>
              <w:autoSpaceDE w:val="0"/>
              <w:autoSpaceDN w:val="0"/>
              <w:adjustRightInd w:val="0"/>
              <w:jc w:val="right"/>
              <w:rPr>
                <w:b/>
                <w:bCs/>
                <w:sz w:val="24"/>
                <w:szCs w:val="24"/>
              </w:rPr>
            </w:pPr>
          </w:p>
        </w:tc>
        <w:tc>
          <w:tcPr>
            <w:tcW w:w="1020" w:type="dxa"/>
            <w:shd w:val="clear" w:color="auto" w:fill="FFFFFF"/>
          </w:tcPr>
          <w:p w:rsidR="00C42DF8" w:rsidRPr="00B238F5" w:rsidRDefault="00C42DF8" w:rsidP="003A6281">
            <w:pPr>
              <w:autoSpaceDE w:val="0"/>
              <w:autoSpaceDN w:val="0"/>
              <w:adjustRightInd w:val="0"/>
              <w:jc w:val="right"/>
              <w:rPr>
                <w:b/>
                <w:bCs/>
                <w:sz w:val="24"/>
                <w:szCs w:val="24"/>
              </w:rPr>
            </w:pPr>
          </w:p>
        </w:tc>
      </w:tr>
      <w:tr w:rsidR="00C42DF8" w:rsidRPr="00B238F5" w:rsidTr="00032B04">
        <w:trPr>
          <w:trHeight w:val="183"/>
        </w:trPr>
        <w:tc>
          <w:tcPr>
            <w:tcW w:w="6228" w:type="dxa"/>
            <w:shd w:val="clear" w:color="auto" w:fill="FFFFFF"/>
          </w:tcPr>
          <w:p w:rsidR="00C42DF8" w:rsidRPr="00B238F5" w:rsidRDefault="00C42DF8" w:rsidP="00852607">
            <w:pPr>
              <w:autoSpaceDE w:val="0"/>
              <w:autoSpaceDN w:val="0"/>
              <w:adjustRightInd w:val="0"/>
              <w:rPr>
                <w:b/>
                <w:bCs/>
                <w:sz w:val="24"/>
                <w:szCs w:val="24"/>
              </w:rPr>
            </w:pPr>
            <w:r w:rsidRPr="00B238F5">
              <w:rPr>
                <w:b/>
                <w:bCs/>
                <w:sz w:val="24"/>
                <w:szCs w:val="24"/>
              </w:rPr>
              <w:t>Салдо към 1 януари 201</w:t>
            </w:r>
            <w:r>
              <w:rPr>
                <w:b/>
                <w:bCs/>
                <w:sz w:val="24"/>
                <w:szCs w:val="24"/>
                <w:lang w:val="ru-RU"/>
              </w:rPr>
              <w:t>4</w:t>
            </w:r>
            <w:r w:rsidRPr="00B238F5">
              <w:rPr>
                <w:b/>
                <w:bCs/>
                <w:sz w:val="24"/>
                <w:szCs w:val="24"/>
              </w:rPr>
              <w:t xml:space="preserve"> г. </w:t>
            </w:r>
          </w:p>
        </w:tc>
        <w:tc>
          <w:tcPr>
            <w:tcW w:w="1325" w:type="dxa"/>
            <w:shd w:val="clear" w:color="auto" w:fill="FFFFFF"/>
            <w:vAlign w:val="bottom"/>
          </w:tcPr>
          <w:p w:rsidR="00C42DF8" w:rsidRPr="00B238F5" w:rsidRDefault="00C42DF8" w:rsidP="003A6281">
            <w:pPr>
              <w:autoSpaceDE w:val="0"/>
              <w:autoSpaceDN w:val="0"/>
              <w:adjustRightInd w:val="0"/>
              <w:jc w:val="right"/>
              <w:rPr>
                <w:b/>
                <w:bCs/>
                <w:sz w:val="24"/>
                <w:szCs w:val="24"/>
              </w:rPr>
            </w:pPr>
            <w:r w:rsidRPr="00B238F5">
              <w:rPr>
                <w:b/>
                <w:bCs/>
                <w:sz w:val="24"/>
                <w:szCs w:val="24"/>
              </w:rPr>
              <w:t>3 571</w:t>
            </w:r>
          </w:p>
        </w:tc>
        <w:tc>
          <w:tcPr>
            <w:tcW w:w="1298" w:type="dxa"/>
            <w:shd w:val="clear" w:color="auto" w:fill="FFFFFF"/>
            <w:vAlign w:val="bottom"/>
          </w:tcPr>
          <w:p w:rsidR="00C42DF8" w:rsidRPr="00282C88" w:rsidRDefault="00C42DF8" w:rsidP="003A6281">
            <w:pPr>
              <w:autoSpaceDE w:val="0"/>
              <w:autoSpaceDN w:val="0"/>
              <w:adjustRightInd w:val="0"/>
              <w:jc w:val="right"/>
              <w:rPr>
                <w:b/>
                <w:bCs/>
                <w:sz w:val="24"/>
                <w:szCs w:val="24"/>
              </w:rPr>
            </w:pPr>
            <w:r>
              <w:rPr>
                <w:b/>
                <w:bCs/>
                <w:sz w:val="24"/>
                <w:szCs w:val="24"/>
              </w:rPr>
              <w:t>21 251</w:t>
            </w:r>
          </w:p>
        </w:tc>
        <w:tc>
          <w:tcPr>
            <w:tcW w:w="1020" w:type="dxa"/>
            <w:shd w:val="clear" w:color="auto" w:fill="FFFFFF"/>
            <w:vAlign w:val="bottom"/>
          </w:tcPr>
          <w:p w:rsidR="00C42DF8" w:rsidRPr="00282C88" w:rsidRDefault="00C42DF8" w:rsidP="00282C88">
            <w:pPr>
              <w:autoSpaceDE w:val="0"/>
              <w:autoSpaceDN w:val="0"/>
              <w:adjustRightInd w:val="0"/>
              <w:jc w:val="right"/>
              <w:rPr>
                <w:b/>
                <w:bCs/>
                <w:sz w:val="24"/>
                <w:szCs w:val="24"/>
              </w:rPr>
            </w:pPr>
            <w:r>
              <w:rPr>
                <w:b/>
                <w:bCs/>
                <w:sz w:val="24"/>
                <w:szCs w:val="24"/>
                <w:lang w:val="en-US"/>
              </w:rPr>
              <w:t>2</w:t>
            </w:r>
            <w:r>
              <w:rPr>
                <w:b/>
                <w:bCs/>
                <w:sz w:val="24"/>
                <w:szCs w:val="24"/>
              </w:rPr>
              <w:t>4</w:t>
            </w:r>
            <w:r>
              <w:rPr>
                <w:b/>
                <w:bCs/>
                <w:sz w:val="24"/>
                <w:szCs w:val="24"/>
                <w:lang w:val="en-US"/>
              </w:rPr>
              <w:t xml:space="preserve"> </w:t>
            </w:r>
            <w:r>
              <w:rPr>
                <w:b/>
                <w:bCs/>
                <w:sz w:val="24"/>
                <w:szCs w:val="24"/>
              </w:rPr>
              <w:t>822</w:t>
            </w:r>
          </w:p>
        </w:tc>
      </w:tr>
      <w:tr w:rsidR="00C42DF8" w:rsidRPr="00B238F5" w:rsidTr="00032B04">
        <w:trPr>
          <w:trHeight w:val="183"/>
        </w:trPr>
        <w:tc>
          <w:tcPr>
            <w:tcW w:w="9871" w:type="dxa"/>
            <w:gridSpan w:val="4"/>
            <w:shd w:val="clear" w:color="auto" w:fill="FFFFFF"/>
          </w:tcPr>
          <w:p w:rsidR="00C42DF8" w:rsidRDefault="00C42DF8" w:rsidP="00032B04">
            <w:pPr>
              <w:autoSpaceDE w:val="0"/>
              <w:autoSpaceDN w:val="0"/>
              <w:adjustRightInd w:val="0"/>
              <w:rPr>
                <w:b/>
                <w:bCs/>
                <w:sz w:val="24"/>
                <w:szCs w:val="24"/>
                <w:lang w:val="en-US"/>
              </w:rPr>
            </w:pPr>
            <w:r w:rsidRPr="003B73C0">
              <w:rPr>
                <w:bCs/>
                <w:sz w:val="24"/>
                <w:szCs w:val="24"/>
              </w:rPr>
              <w:t>Друга всеобхватна загуба за годината, принадлежаща на собствениците на предприятието майка:</w:t>
            </w:r>
          </w:p>
        </w:tc>
      </w:tr>
      <w:tr w:rsidR="00C42DF8" w:rsidRPr="00952523" w:rsidTr="00032B04">
        <w:trPr>
          <w:trHeight w:val="183"/>
        </w:trPr>
        <w:tc>
          <w:tcPr>
            <w:tcW w:w="6228" w:type="dxa"/>
            <w:shd w:val="clear" w:color="auto" w:fill="FFFFFF"/>
          </w:tcPr>
          <w:p w:rsidR="00C42DF8" w:rsidRPr="00952523" w:rsidRDefault="00C42DF8" w:rsidP="003A6281">
            <w:pPr>
              <w:autoSpaceDE w:val="0"/>
              <w:autoSpaceDN w:val="0"/>
              <w:adjustRightInd w:val="0"/>
              <w:rPr>
                <w:bCs/>
                <w:sz w:val="24"/>
                <w:szCs w:val="24"/>
              </w:rPr>
            </w:pPr>
            <w:r w:rsidRPr="00032B04">
              <w:rPr>
                <w:bCs/>
                <w:sz w:val="24"/>
                <w:szCs w:val="24"/>
              </w:rPr>
              <w:t>Преоценки по планове с дефинирани доходи</w:t>
            </w:r>
          </w:p>
        </w:tc>
        <w:tc>
          <w:tcPr>
            <w:tcW w:w="1325" w:type="dxa"/>
            <w:shd w:val="clear" w:color="auto" w:fill="FFFFFF"/>
          </w:tcPr>
          <w:p w:rsidR="00C42DF8" w:rsidRPr="00952523" w:rsidRDefault="00C42DF8" w:rsidP="003A6281">
            <w:pPr>
              <w:jc w:val="right"/>
              <w:rPr>
                <w:bCs/>
                <w:sz w:val="24"/>
                <w:szCs w:val="24"/>
              </w:rPr>
            </w:pPr>
            <w:r>
              <w:rPr>
                <w:bCs/>
                <w:sz w:val="24"/>
                <w:szCs w:val="24"/>
              </w:rPr>
              <w:t>-</w:t>
            </w:r>
          </w:p>
        </w:tc>
        <w:tc>
          <w:tcPr>
            <w:tcW w:w="1298" w:type="dxa"/>
            <w:shd w:val="clear" w:color="auto" w:fill="FFFFFF"/>
            <w:vAlign w:val="bottom"/>
          </w:tcPr>
          <w:p w:rsidR="00C42DF8" w:rsidRPr="00952523" w:rsidRDefault="00C42DF8" w:rsidP="00684F60">
            <w:pPr>
              <w:autoSpaceDE w:val="0"/>
              <w:autoSpaceDN w:val="0"/>
              <w:adjustRightInd w:val="0"/>
              <w:jc w:val="right"/>
              <w:rPr>
                <w:bCs/>
                <w:sz w:val="24"/>
                <w:szCs w:val="24"/>
                <w:lang w:val="ru-RU"/>
              </w:rPr>
            </w:pPr>
            <w:r w:rsidRPr="00952523">
              <w:rPr>
                <w:bCs/>
                <w:sz w:val="24"/>
                <w:szCs w:val="24"/>
                <w:lang w:val="ru-RU"/>
              </w:rPr>
              <w:t>(</w:t>
            </w:r>
            <w:r>
              <w:rPr>
                <w:bCs/>
                <w:sz w:val="24"/>
                <w:szCs w:val="24"/>
              </w:rPr>
              <w:t>48</w:t>
            </w:r>
            <w:r w:rsidRPr="00952523">
              <w:rPr>
                <w:bCs/>
                <w:sz w:val="24"/>
                <w:szCs w:val="24"/>
                <w:lang w:val="ru-RU"/>
              </w:rPr>
              <w:t>)</w:t>
            </w:r>
          </w:p>
        </w:tc>
        <w:tc>
          <w:tcPr>
            <w:tcW w:w="1020" w:type="dxa"/>
            <w:shd w:val="clear" w:color="auto" w:fill="FFFFFF"/>
            <w:vAlign w:val="bottom"/>
          </w:tcPr>
          <w:p w:rsidR="00C42DF8" w:rsidRPr="00952523" w:rsidRDefault="00C42DF8" w:rsidP="00952523">
            <w:pPr>
              <w:autoSpaceDE w:val="0"/>
              <w:autoSpaceDN w:val="0"/>
              <w:adjustRightInd w:val="0"/>
              <w:jc w:val="right"/>
              <w:rPr>
                <w:bCs/>
                <w:sz w:val="24"/>
                <w:szCs w:val="24"/>
                <w:lang w:val="ru-RU"/>
              </w:rPr>
            </w:pPr>
            <w:r w:rsidRPr="00952523">
              <w:rPr>
                <w:bCs/>
                <w:sz w:val="24"/>
                <w:szCs w:val="24"/>
                <w:lang w:val="ru-RU"/>
              </w:rPr>
              <w:t>(</w:t>
            </w:r>
            <w:r>
              <w:rPr>
                <w:bCs/>
                <w:sz w:val="24"/>
                <w:szCs w:val="24"/>
                <w:lang w:val="ru-RU"/>
              </w:rPr>
              <w:t>48</w:t>
            </w:r>
            <w:r w:rsidRPr="00952523">
              <w:rPr>
                <w:bCs/>
                <w:sz w:val="24"/>
                <w:szCs w:val="24"/>
                <w:lang w:val="ru-RU"/>
              </w:rPr>
              <w:t>)</w:t>
            </w:r>
          </w:p>
        </w:tc>
      </w:tr>
      <w:tr w:rsidR="00C42DF8" w:rsidRPr="00952523" w:rsidTr="00032B04">
        <w:trPr>
          <w:trHeight w:val="183"/>
        </w:trPr>
        <w:tc>
          <w:tcPr>
            <w:tcW w:w="6228" w:type="dxa"/>
            <w:shd w:val="clear" w:color="auto" w:fill="FFFFFF"/>
          </w:tcPr>
          <w:p w:rsidR="00C42DF8" w:rsidRPr="00952523" w:rsidRDefault="00C42DF8" w:rsidP="00032B04">
            <w:pPr>
              <w:autoSpaceDE w:val="0"/>
              <w:autoSpaceDN w:val="0"/>
              <w:adjustRightInd w:val="0"/>
              <w:rPr>
                <w:bCs/>
                <w:sz w:val="24"/>
                <w:szCs w:val="24"/>
              </w:rPr>
            </w:pPr>
            <w:r>
              <w:rPr>
                <w:bCs/>
                <w:sz w:val="24"/>
                <w:szCs w:val="24"/>
              </w:rPr>
              <w:t>Данъчен приход</w:t>
            </w:r>
          </w:p>
        </w:tc>
        <w:tc>
          <w:tcPr>
            <w:tcW w:w="1325" w:type="dxa"/>
            <w:tcBorders>
              <w:bottom w:val="single" w:sz="4" w:space="0" w:color="auto"/>
            </w:tcBorders>
            <w:shd w:val="clear" w:color="auto" w:fill="FFFFFF"/>
          </w:tcPr>
          <w:p w:rsidR="00C42DF8" w:rsidRPr="00952523" w:rsidRDefault="00C42DF8" w:rsidP="003A6281">
            <w:pPr>
              <w:jc w:val="right"/>
              <w:rPr>
                <w:bCs/>
                <w:sz w:val="24"/>
                <w:szCs w:val="24"/>
              </w:rPr>
            </w:pPr>
            <w:r w:rsidRPr="00952523">
              <w:rPr>
                <w:bCs/>
                <w:sz w:val="24"/>
                <w:szCs w:val="24"/>
              </w:rPr>
              <w:t>-</w:t>
            </w:r>
          </w:p>
        </w:tc>
        <w:tc>
          <w:tcPr>
            <w:tcW w:w="1298" w:type="dxa"/>
            <w:tcBorders>
              <w:bottom w:val="single" w:sz="4" w:space="0" w:color="auto"/>
            </w:tcBorders>
            <w:shd w:val="clear" w:color="auto" w:fill="FFFFFF"/>
            <w:vAlign w:val="bottom"/>
          </w:tcPr>
          <w:p w:rsidR="00C42DF8" w:rsidRPr="00952523" w:rsidRDefault="00C42DF8" w:rsidP="003A6281">
            <w:pPr>
              <w:autoSpaceDE w:val="0"/>
              <w:autoSpaceDN w:val="0"/>
              <w:adjustRightInd w:val="0"/>
              <w:jc w:val="right"/>
              <w:rPr>
                <w:bCs/>
                <w:sz w:val="24"/>
                <w:szCs w:val="24"/>
              </w:rPr>
            </w:pPr>
            <w:r w:rsidRPr="00952523">
              <w:rPr>
                <w:bCs/>
                <w:sz w:val="24"/>
                <w:szCs w:val="24"/>
                <w:lang w:val="ru-RU"/>
              </w:rPr>
              <w:t>4</w:t>
            </w:r>
          </w:p>
        </w:tc>
        <w:tc>
          <w:tcPr>
            <w:tcW w:w="1020" w:type="dxa"/>
            <w:tcBorders>
              <w:bottom w:val="single" w:sz="4" w:space="0" w:color="auto"/>
            </w:tcBorders>
            <w:shd w:val="clear" w:color="auto" w:fill="FFFFFF"/>
            <w:vAlign w:val="bottom"/>
          </w:tcPr>
          <w:p w:rsidR="00C42DF8" w:rsidRPr="00952523" w:rsidRDefault="00C42DF8" w:rsidP="003A6281">
            <w:pPr>
              <w:autoSpaceDE w:val="0"/>
              <w:autoSpaceDN w:val="0"/>
              <w:adjustRightInd w:val="0"/>
              <w:jc w:val="right"/>
              <w:rPr>
                <w:bCs/>
                <w:sz w:val="24"/>
                <w:szCs w:val="24"/>
              </w:rPr>
            </w:pPr>
            <w:r w:rsidRPr="00952523">
              <w:rPr>
                <w:bCs/>
                <w:sz w:val="24"/>
                <w:szCs w:val="24"/>
                <w:lang w:val="ru-RU"/>
              </w:rPr>
              <w:t>4</w:t>
            </w:r>
          </w:p>
        </w:tc>
      </w:tr>
      <w:tr w:rsidR="00C42DF8" w:rsidRPr="00952523" w:rsidTr="00032B04">
        <w:trPr>
          <w:trHeight w:val="183"/>
        </w:trPr>
        <w:tc>
          <w:tcPr>
            <w:tcW w:w="6228" w:type="dxa"/>
            <w:shd w:val="clear" w:color="auto" w:fill="FFFFFF"/>
          </w:tcPr>
          <w:p w:rsidR="00C42DF8" w:rsidRDefault="00C42DF8" w:rsidP="00032B04">
            <w:pPr>
              <w:autoSpaceDE w:val="0"/>
              <w:autoSpaceDN w:val="0"/>
              <w:adjustRightInd w:val="0"/>
              <w:rPr>
                <w:bCs/>
                <w:sz w:val="24"/>
                <w:szCs w:val="24"/>
              </w:rPr>
            </w:pPr>
            <w:r w:rsidRPr="00032B04">
              <w:rPr>
                <w:bCs/>
                <w:sz w:val="24"/>
                <w:szCs w:val="24"/>
              </w:rPr>
              <w:t>Друг</w:t>
            </w:r>
            <w:r>
              <w:rPr>
                <w:bCs/>
                <w:sz w:val="24"/>
                <w:szCs w:val="24"/>
              </w:rPr>
              <w:t>а всеобхват</w:t>
            </w:r>
            <w:r w:rsidRPr="00032B04">
              <w:rPr>
                <w:bCs/>
                <w:sz w:val="24"/>
                <w:szCs w:val="24"/>
              </w:rPr>
              <w:t>н</w:t>
            </w:r>
            <w:r>
              <w:rPr>
                <w:bCs/>
                <w:sz w:val="24"/>
                <w:szCs w:val="24"/>
              </w:rPr>
              <w:t>а загуба</w:t>
            </w:r>
            <w:r w:rsidRPr="00032B04">
              <w:rPr>
                <w:bCs/>
                <w:sz w:val="24"/>
                <w:szCs w:val="24"/>
              </w:rPr>
              <w:t xml:space="preserve"> за годината след данъци</w:t>
            </w:r>
          </w:p>
        </w:tc>
        <w:tc>
          <w:tcPr>
            <w:tcW w:w="1325" w:type="dxa"/>
            <w:tcBorders>
              <w:top w:val="single" w:sz="4" w:space="0" w:color="auto"/>
            </w:tcBorders>
            <w:shd w:val="clear" w:color="auto" w:fill="FFFFFF"/>
          </w:tcPr>
          <w:p w:rsidR="00C42DF8" w:rsidRPr="00952523" w:rsidRDefault="00C42DF8" w:rsidP="003A6281">
            <w:pPr>
              <w:jc w:val="right"/>
              <w:rPr>
                <w:bCs/>
                <w:sz w:val="24"/>
                <w:szCs w:val="24"/>
              </w:rPr>
            </w:pPr>
            <w:r>
              <w:rPr>
                <w:bCs/>
                <w:sz w:val="24"/>
                <w:szCs w:val="24"/>
              </w:rPr>
              <w:t>-</w:t>
            </w:r>
          </w:p>
        </w:tc>
        <w:tc>
          <w:tcPr>
            <w:tcW w:w="1298" w:type="dxa"/>
            <w:tcBorders>
              <w:top w:val="single" w:sz="4" w:space="0" w:color="auto"/>
            </w:tcBorders>
            <w:shd w:val="clear" w:color="auto" w:fill="FFFFFF"/>
            <w:vAlign w:val="bottom"/>
          </w:tcPr>
          <w:p w:rsidR="00C42DF8" w:rsidRPr="00952523" w:rsidRDefault="00C42DF8" w:rsidP="003A6281">
            <w:pPr>
              <w:autoSpaceDE w:val="0"/>
              <w:autoSpaceDN w:val="0"/>
              <w:adjustRightInd w:val="0"/>
              <w:jc w:val="right"/>
              <w:rPr>
                <w:bCs/>
                <w:sz w:val="24"/>
                <w:szCs w:val="24"/>
                <w:lang w:val="ru-RU"/>
              </w:rPr>
            </w:pPr>
            <w:r>
              <w:rPr>
                <w:bCs/>
                <w:sz w:val="24"/>
                <w:szCs w:val="24"/>
                <w:lang w:val="ru-RU"/>
              </w:rPr>
              <w:t>(44)</w:t>
            </w:r>
          </w:p>
        </w:tc>
        <w:tc>
          <w:tcPr>
            <w:tcW w:w="1020" w:type="dxa"/>
            <w:tcBorders>
              <w:top w:val="single" w:sz="4" w:space="0" w:color="auto"/>
            </w:tcBorders>
            <w:shd w:val="clear" w:color="auto" w:fill="FFFFFF"/>
            <w:vAlign w:val="bottom"/>
          </w:tcPr>
          <w:p w:rsidR="00C42DF8" w:rsidRPr="00952523" w:rsidRDefault="00C42DF8" w:rsidP="003A6281">
            <w:pPr>
              <w:autoSpaceDE w:val="0"/>
              <w:autoSpaceDN w:val="0"/>
              <w:adjustRightInd w:val="0"/>
              <w:jc w:val="right"/>
              <w:rPr>
                <w:bCs/>
                <w:sz w:val="24"/>
                <w:szCs w:val="24"/>
                <w:lang w:val="ru-RU"/>
              </w:rPr>
            </w:pPr>
            <w:r>
              <w:rPr>
                <w:bCs/>
                <w:sz w:val="24"/>
                <w:szCs w:val="24"/>
                <w:lang w:val="ru-RU"/>
              </w:rPr>
              <w:t>(44)</w:t>
            </w:r>
          </w:p>
        </w:tc>
      </w:tr>
      <w:tr w:rsidR="00C42DF8" w:rsidRPr="00952523" w:rsidTr="00032B04">
        <w:trPr>
          <w:trHeight w:val="183"/>
        </w:trPr>
        <w:tc>
          <w:tcPr>
            <w:tcW w:w="6228" w:type="dxa"/>
            <w:shd w:val="clear" w:color="auto" w:fill="FFFFFF"/>
          </w:tcPr>
          <w:p w:rsidR="00C42DF8" w:rsidRPr="00032B04" w:rsidRDefault="00C42DF8" w:rsidP="00032B04">
            <w:pPr>
              <w:autoSpaceDE w:val="0"/>
              <w:autoSpaceDN w:val="0"/>
              <w:adjustRightInd w:val="0"/>
              <w:rPr>
                <w:bCs/>
                <w:sz w:val="24"/>
                <w:szCs w:val="24"/>
              </w:rPr>
            </w:pPr>
            <w:r w:rsidRPr="00952523">
              <w:rPr>
                <w:bCs/>
                <w:sz w:val="24"/>
                <w:szCs w:val="24"/>
              </w:rPr>
              <w:t>Трансформиране на резерви в неразпределена печалба</w:t>
            </w:r>
          </w:p>
        </w:tc>
        <w:tc>
          <w:tcPr>
            <w:tcW w:w="1325" w:type="dxa"/>
            <w:tcBorders>
              <w:bottom w:val="single" w:sz="4" w:space="0" w:color="auto"/>
            </w:tcBorders>
            <w:shd w:val="clear" w:color="auto" w:fill="FFFFFF"/>
          </w:tcPr>
          <w:p w:rsidR="00C42DF8" w:rsidRPr="00952523" w:rsidRDefault="00C42DF8" w:rsidP="00032B04">
            <w:pPr>
              <w:jc w:val="right"/>
              <w:rPr>
                <w:bCs/>
                <w:sz w:val="24"/>
                <w:szCs w:val="24"/>
              </w:rPr>
            </w:pPr>
            <w:r w:rsidRPr="00952523">
              <w:rPr>
                <w:bCs/>
                <w:sz w:val="24"/>
                <w:szCs w:val="24"/>
              </w:rPr>
              <w:t>-</w:t>
            </w:r>
          </w:p>
        </w:tc>
        <w:tc>
          <w:tcPr>
            <w:tcW w:w="1298" w:type="dxa"/>
            <w:tcBorders>
              <w:bottom w:val="single" w:sz="4" w:space="0" w:color="auto"/>
            </w:tcBorders>
            <w:shd w:val="clear" w:color="auto" w:fill="FFFFFF"/>
            <w:vAlign w:val="bottom"/>
          </w:tcPr>
          <w:p w:rsidR="00C42DF8" w:rsidRPr="00952523" w:rsidRDefault="00C42DF8" w:rsidP="00032B04">
            <w:pPr>
              <w:autoSpaceDE w:val="0"/>
              <w:autoSpaceDN w:val="0"/>
              <w:adjustRightInd w:val="0"/>
              <w:jc w:val="right"/>
              <w:rPr>
                <w:bCs/>
                <w:sz w:val="24"/>
                <w:szCs w:val="24"/>
              </w:rPr>
            </w:pPr>
            <w:r>
              <w:rPr>
                <w:bCs/>
                <w:sz w:val="24"/>
                <w:szCs w:val="24"/>
              </w:rPr>
              <w:t>(288</w:t>
            </w:r>
            <w:r w:rsidRPr="00952523">
              <w:rPr>
                <w:bCs/>
                <w:sz w:val="24"/>
                <w:szCs w:val="24"/>
              </w:rPr>
              <w:t>)</w:t>
            </w:r>
          </w:p>
        </w:tc>
        <w:tc>
          <w:tcPr>
            <w:tcW w:w="1020" w:type="dxa"/>
            <w:tcBorders>
              <w:bottom w:val="single" w:sz="4" w:space="0" w:color="auto"/>
            </w:tcBorders>
            <w:shd w:val="clear" w:color="auto" w:fill="FFFFFF"/>
            <w:vAlign w:val="bottom"/>
          </w:tcPr>
          <w:p w:rsidR="00C42DF8" w:rsidRPr="00952523" w:rsidRDefault="00C42DF8" w:rsidP="00032B04">
            <w:pPr>
              <w:autoSpaceDE w:val="0"/>
              <w:autoSpaceDN w:val="0"/>
              <w:adjustRightInd w:val="0"/>
              <w:jc w:val="right"/>
              <w:rPr>
                <w:bCs/>
                <w:sz w:val="24"/>
                <w:szCs w:val="24"/>
              </w:rPr>
            </w:pPr>
            <w:r w:rsidRPr="00952523">
              <w:rPr>
                <w:bCs/>
                <w:sz w:val="24"/>
                <w:szCs w:val="24"/>
              </w:rPr>
              <w:t>(</w:t>
            </w:r>
            <w:r>
              <w:rPr>
                <w:bCs/>
                <w:sz w:val="24"/>
                <w:szCs w:val="24"/>
              </w:rPr>
              <w:t>288</w:t>
            </w:r>
            <w:r w:rsidRPr="00952523">
              <w:rPr>
                <w:bCs/>
                <w:sz w:val="24"/>
                <w:szCs w:val="24"/>
              </w:rPr>
              <w:t>)</w:t>
            </w:r>
          </w:p>
        </w:tc>
      </w:tr>
      <w:tr w:rsidR="00C42DF8" w:rsidRPr="00952523" w:rsidTr="00032B04">
        <w:trPr>
          <w:trHeight w:val="183"/>
        </w:trPr>
        <w:tc>
          <w:tcPr>
            <w:tcW w:w="6228" w:type="dxa"/>
            <w:shd w:val="clear" w:color="auto" w:fill="FFFFFF"/>
          </w:tcPr>
          <w:p w:rsidR="00C42DF8" w:rsidRPr="00952523" w:rsidRDefault="00C42DF8" w:rsidP="00852607">
            <w:pPr>
              <w:autoSpaceDE w:val="0"/>
              <w:autoSpaceDN w:val="0"/>
              <w:adjustRightInd w:val="0"/>
              <w:rPr>
                <w:b/>
                <w:bCs/>
                <w:sz w:val="24"/>
                <w:szCs w:val="24"/>
              </w:rPr>
            </w:pPr>
            <w:r w:rsidRPr="00952523">
              <w:rPr>
                <w:b/>
                <w:bCs/>
                <w:sz w:val="24"/>
                <w:szCs w:val="24"/>
              </w:rPr>
              <w:t>Салдо към 31 декември 2014 г.</w:t>
            </w:r>
          </w:p>
        </w:tc>
        <w:tc>
          <w:tcPr>
            <w:tcW w:w="1325" w:type="dxa"/>
            <w:tcBorders>
              <w:top w:val="single" w:sz="4" w:space="0" w:color="auto"/>
              <w:bottom w:val="single" w:sz="4" w:space="0" w:color="auto"/>
            </w:tcBorders>
            <w:shd w:val="clear" w:color="auto" w:fill="FFFFFF"/>
            <w:vAlign w:val="bottom"/>
          </w:tcPr>
          <w:p w:rsidR="00C42DF8" w:rsidRPr="00952523" w:rsidRDefault="00C42DF8" w:rsidP="003A6281">
            <w:pPr>
              <w:autoSpaceDE w:val="0"/>
              <w:autoSpaceDN w:val="0"/>
              <w:adjustRightInd w:val="0"/>
              <w:jc w:val="right"/>
              <w:rPr>
                <w:b/>
                <w:bCs/>
                <w:sz w:val="24"/>
                <w:szCs w:val="24"/>
              </w:rPr>
            </w:pPr>
            <w:r w:rsidRPr="00952523">
              <w:rPr>
                <w:b/>
                <w:bCs/>
                <w:sz w:val="24"/>
                <w:szCs w:val="24"/>
              </w:rPr>
              <w:t>3 571</w:t>
            </w:r>
          </w:p>
        </w:tc>
        <w:tc>
          <w:tcPr>
            <w:tcW w:w="1298" w:type="dxa"/>
            <w:tcBorders>
              <w:top w:val="single" w:sz="4" w:space="0" w:color="auto"/>
              <w:bottom w:val="single" w:sz="4" w:space="0" w:color="auto"/>
            </w:tcBorders>
            <w:shd w:val="clear" w:color="auto" w:fill="FFFFFF"/>
            <w:vAlign w:val="bottom"/>
          </w:tcPr>
          <w:p w:rsidR="00C42DF8" w:rsidRPr="00952523" w:rsidRDefault="00C42DF8" w:rsidP="00684F60">
            <w:pPr>
              <w:autoSpaceDE w:val="0"/>
              <w:autoSpaceDN w:val="0"/>
              <w:adjustRightInd w:val="0"/>
              <w:jc w:val="right"/>
              <w:rPr>
                <w:b/>
                <w:bCs/>
                <w:sz w:val="24"/>
                <w:szCs w:val="24"/>
              </w:rPr>
            </w:pPr>
            <w:r>
              <w:rPr>
                <w:b/>
                <w:bCs/>
                <w:sz w:val="24"/>
                <w:szCs w:val="24"/>
              </w:rPr>
              <w:t>20 919</w:t>
            </w:r>
          </w:p>
        </w:tc>
        <w:tc>
          <w:tcPr>
            <w:tcW w:w="1020" w:type="dxa"/>
            <w:tcBorders>
              <w:top w:val="single" w:sz="4" w:space="0" w:color="auto"/>
              <w:bottom w:val="single" w:sz="4" w:space="0" w:color="auto"/>
            </w:tcBorders>
            <w:shd w:val="clear" w:color="auto" w:fill="FFFFFF"/>
            <w:vAlign w:val="bottom"/>
          </w:tcPr>
          <w:p w:rsidR="00C42DF8" w:rsidRPr="00952523" w:rsidRDefault="00C42DF8" w:rsidP="00684F60">
            <w:pPr>
              <w:autoSpaceDE w:val="0"/>
              <w:autoSpaceDN w:val="0"/>
              <w:adjustRightInd w:val="0"/>
              <w:jc w:val="right"/>
              <w:rPr>
                <w:b/>
                <w:bCs/>
                <w:sz w:val="24"/>
                <w:szCs w:val="24"/>
                <w:lang w:val="ru-RU"/>
              </w:rPr>
            </w:pPr>
            <w:r>
              <w:rPr>
                <w:b/>
                <w:bCs/>
                <w:sz w:val="24"/>
                <w:szCs w:val="24"/>
                <w:lang w:val="ru-RU"/>
              </w:rPr>
              <w:t>24 490</w:t>
            </w:r>
          </w:p>
        </w:tc>
      </w:tr>
      <w:tr w:rsidR="00C42DF8" w:rsidRPr="00B238F5" w:rsidTr="00032B04">
        <w:trPr>
          <w:trHeight w:val="183"/>
        </w:trPr>
        <w:tc>
          <w:tcPr>
            <w:tcW w:w="6228" w:type="dxa"/>
            <w:shd w:val="clear" w:color="auto" w:fill="FFFFFF"/>
          </w:tcPr>
          <w:p w:rsidR="00C42DF8" w:rsidRPr="00B238F5" w:rsidRDefault="00C42DF8" w:rsidP="003A6281">
            <w:pPr>
              <w:autoSpaceDE w:val="0"/>
              <w:autoSpaceDN w:val="0"/>
              <w:adjustRightInd w:val="0"/>
              <w:rPr>
                <w:b/>
                <w:bCs/>
                <w:sz w:val="24"/>
                <w:szCs w:val="24"/>
              </w:rPr>
            </w:pPr>
          </w:p>
        </w:tc>
        <w:tc>
          <w:tcPr>
            <w:tcW w:w="1325" w:type="dxa"/>
            <w:shd w:val="clear" w:color="auto" w:fill="FFFFFF"/>
            <w:vAlign w:val="bottom"/>
          </w:tcPr>
          <w:p w:rsidR="00C42DF8" w:rsidRPr="00B238F5" w:rsidRDefault="00C42DF8" w:rsidP="003A6281">
            <w:pPr>
              <w:autoSpaceDE w:val="0"/>
              <w:autoSpaceDN w:val="0"/>
              <w:adjustRightInd w:val="0"/>
              <w:jc w:val="right"/>
              <w:rPr>
                <w:b/>
                <w:bCs/>
                <w:sz w:val="24"/>
                <w:szCs w:val="24"/>
              </w:rPr>
            </w:pPr>
          </w:p>
        </w:tc>
        <w:tc>
          <w:tcPr>
            <w:tcW w:w="1298" w:type="dxa"/>
            <w:shd w:val="clear" w:color="auto" w:fill="FFFFFF"/>
            <w:vAlign w:val="bottom"/>
          </w:tcPr>
          <w:p w:rsidR="00C42DF8" w:rsidRPr="00B238F5" w:rsidRDefault="00C42DF8" w:rsidP="003A6281">
            <w:pPr>
              <w:autoSpaceDE w:val="0"/>
              <w:autoSpaceDN w:val="0"/>
              <w:adjustRightInd w:val="0"/>
              <w:jc w:val="right"/>
              <w:rPr>
                <w:b/>
                <w:bCs/>
                <w:sz w:val="24"/>
                <w:szCs w:val="24"/>
              </w:rPr>
            </w:pPr>
          </w:p>
        </w:tc>
        <w:tc>
          <w:tcPr>
            <w:tcW w:w="1020" w:type="dxa"/>
            <w:shd w:val="clear" w:color="auto" w:fill="FFFFFF"/>
            <w:vAlign w:val="bottom"/>
          </w:tcPr>
          <w:p w:rsidR="00C42DF8" w:rsidRPr="00B238F5" w:rsidRDefault="00C42DF8" w:rsidP="003A6281">
            <w:pPr>
              <w:autoSpaceDE w:val="0"/>
              <w:autoSpaceDN w:val="0"/>
              <w:adjustRightInd w:val="0"/>
              <w:jc w:val="right"/>
              <w:rPr>
                <w:b/>
                <w:bCs/>
                <w:sz w:val="24"/>
                <w:szCs w:val="24"/>
              </w:rPr>
            </w:pPr>
          </w:p>
        </w:tc>
      </w:tr>
      <w:tr w:rsidR="00C42DF8" w:rsidRPr="00B238F5" w:rsidTr="00032B04">
        <w:trPr>
          <w:trHeight w:val="183"/>
        </w:trPr>
        <w:tc>
          <w:tcPr>
            <w:tcW w:w="6228" w:type="dxa"/>
            <w:shd w:val="clear" w:color="auto" w:fill="FFFFFF"/>
          </w:tcPr>
          <w:p w:rsidR="00C42DF8" w:rsidRPr="00B238F5" w:rsidRDefault="00C42DF8" w:rsidP="00852607">
            <w:pPr>
              <w:autoSpaceDE w:val="0"/>
              <w:autoSpaceDN w:val="0"/>
              <w:adjustRightInd w:val="0"/>
              <w:rPr>
                <w:b/>
                <w:bCs/>
                <w:sz w:val="24"/>
                <w:szCs w:val="24"/>
              </w:rPr>
            </w:pPr>
            <w:r>
              <w:rPr>
                <w:b/>
                <w:bCs/>
                <w:sz w:val="24"/>
                <w:szCs w:val="24"/>
              </w:rPr>
              <w:t>Салдо към 1 януари 2013 г.</w:t>
            </w:r>
          </w:p>
        </w:tc>
        <w:tc>
          <w:tcPr>
            <w:tcW w:w="1325" w:type="dxa"/>
            <w:shd w:val="clear" w:color="auto" w:fill="FFFFFF"/>
            <w:vAlign w:val="bottom"/>
          </w:tcPr>
          <w:p w:rsidR="00C42DF8" w:rsidRPr="00B238F5" w:rsidRDefault="00C42DF8" w:rsidP="003A6281">
            <w:pPr>
              <w:autoSpaceDE w:val="0"/>
              <w:autoSpaceDN w:val="0"/>
              <w:adjustRightInd w:val="0"/>
              <w:jc w:val="right"/>
              <w:rPr>
                <w:b/>
                <w:bCs/>
                <w:sz w:val="24"/>
                <w:szCs w:val="24"/>
              </w:rPr>
            </w:pPr>
            <w:r w:rsidRPr="00B238F5">
              <w:rPr>
                <w:b/>
                <w:bCs/>
                <w:sz w:val="24"/>
                <w:szCs w:val="24"/>
              </w:rPr>
              <w:t>3 571</w:t>
            </w:r>
          </w:p>
        </w:tc>
        <w:tc>
          <w:tcPr>
            <w:tcW w:w="1298" w:type="dxa"/>
            <w:shd w:val="clear" w:color="auto" w:fill="FFFFFF"/>
            <w:vAlign w:val="bottom"/>
          </w:tcPr>
          <w:p w:rsidR="00C42DF8" w:rsidRPr="00B238F5" w:rsidRDefault="00C42DF8" w:rsidP="003A6281">
            <w:pPr>
              <w:autoSpaceDE w:val="0"/>
              <w:autoSpaceDN w:val="0"/>
              <w:adjustRightInd w:val="0"/>
              <w:jc w:val="right"/>
              <w:rPr>
                <w:b/>
                <w:bCs/>
                <w:sz w:val="24"/>
                <w:szCs w:val="24"/>
              </w:rPr>
            </w:pPr>
            <w:r>
              <w:rPr>
                <w:b/>
                <w:bCs/>
                <w:sz w:val="24"/>
                <w:szCs w:val="24"/>
              </w:rPr>
              <w:t>19 453</w:t>
            </w:r>
          </w:p>
        </w:tc>
        <w:tc>
          <w:tcPr>
            <w:tcW w:w="1020" w:type="dxa"/>
            <w:shd w:val="clear" w:color="auto" w:fill="FFFFFF"/>
            <w:vAlign w:val="bottom"/>
          </w:tcPr>
          <w:p w:rsidR="00C42DF8" w:rsidRPr="00B238F5" w:rsidRDefault="00C42DF8" w:rsidP="003A6281">
            <w:pPr>
              <w:autoSpaceDE w:val="0"/>
              <w:autoSpaceDN w:val="0"/>
              <w:adjustRightInd w:val="0"/>
              <w:jc w:val="right"/>
              <w:rPr>
                <w:b/>
                <w:bCs/>
                <w:sz w:val="24"/>
                <w:szCs w:val="24"/>
              </w:rPr>
            </w:pPr>
            <w:r>
              <w:rPr>
                <w:b/>
                <w:bCs/>
                <w:sz w:val="24"/>
                <w:szCs w:val="24"/>
              </w:rPr>
              <w:t>23 024</w:t>
            </w:r>
          </w:p>
        </w:tc>
      </w:tr>
      <w:tr w:rsidR="00C42DF8" w:rsidRPr="00B238F5" w:rsidTr="00885C17">
        <w:trPr>
          <w:trHeight w:val="183"/>
        </w:trPr>
        <w:tc>
          <w:tcPr>
            <w:tcW w:w="9871" w:type="dxa"/>
            <w:gridSpan w:val="4"/>
            <w:shd w:val="clear" w:color="auto" w:fill="FFFFFF"/>
          </w:tcPr>
          <w:p w:rsidR="00C42DF8" w:rsidRDefault="00C42DF8" w:rsidP="00885C17">
            <w:pPr>
              <w:autoSpaceDE w:val="0"/>
              <w:autoSpaceDN w:val="0"/>
              <w:adjustRightInd w:val="0"/>
              <w:rPr>
                <w:b/>
                <w:bCs/>
                <w:sz w:val="24"/>
                <w:szCs w:val="24"/>
                <w:lang w:val="en-US"/>
              </w:rPr>
            </w:pPr>
            <w:r w:rsidRPr="003B73C0">
              <w:rPr>
                <w:bCs/>
                <w:sz w:val="24"/>
                <w:szCs w:val="24"/>
              </w:rPr>
              <w:t>Друга всеобхватна загуба за годината, принадлежаща на собствениците на предприятието майка:</w:t>
            </w:r>
          </w:p>
        </w:tc>
      </w:tr>
      <w:tr w:rsidR="00C42DF8" w:rsidRPr="00B238F5" w:rsidTr="00032B04">
        <w:trPr>
          <w:trHeight w:val="183"/>
        </w:trPr>
        <w:tc>
          <w:tcPr>
            <w:tcW w:w="6228" w:type="dxa"/>
            <w:shd w:val="clear" w:color="auto" w:fill="FFFFFF"/>
          </w:tcPr>
          <w:p w:rsidR="00C42DF8" w:rsidRPr="00B238F5" w:rsidRDefault="00C42DF8" w:rsidP="003A6281">
            <w:pPr>
              <w:autoSpaceDE w:val="0"/>
              <w:autoSpaceDN w:val="0"/>
              <w:adjustRightInd w:val="0"/>
              <w:rPr>
                <w:bCs/>
                <w:sz w:val="24"/>
                <w:szCs w:val="24"/>
              </w:rPr>
            </w:pPr>
            <w:r w:rsidRPr="00032B04">
              <w:rPr>
                <w:rFonts w:cs="Times New Roman"/>
                <w:color w:val="000000"/>
                <w:sz w:val="24"/>
                <w:szCs w:val="24"/>
                <w:lang w:eastAsia="bg-BG"/>
              </w:rPr>
              <w:t>Преоценки по планове с дефинирани доходи</w:t>
            </w:r>
          </w:p>
        </w:tc>
        <w:tc>
          <w:tcPr>
            <w:tcW w:w="1325" w:type="dxa"/>
            <w:tcBorders>
              <w:bottom w:val="single" w:sz="4" w:space="0" w:color="auto"/>
            </w:tcBorders>
            <w:shd w:val="clear" w:color="auto" w:fill="FFFFFF"/>
            <w:vAlign w:val="bottom"/>
          </w:tcPr>
          <w:p w:rsidR="00C42DF8" w:rsidRPr="00B238F5" w:rsidRDefault="00C42DF8" w:rsidP="003A6281">
            <w:pPr>
              <w:autoSpaceDE w:val="0"/>
              <w:autoSpaceDN w:val="0"/>
              <w:adjustRightInd w:val="0"/>
              <w:jc w:val="right"/>
              <w:rPr>
                <w:bCs/>
                <w:sz w:val="24"/>
                <w:szCs w:val="24"/>
              </w:rPr>
            </w:pPr>
            <w:r w:rsidRPr="00B238F5">
              <w:rPr>
                <w:bCs/>
                <w:sz w:val="24"/>
                <w:szCs w:val="24"/>
              </w:rPr>
              <w:t>-</w:t>
            </w:r>
          </w:p>
        </w:tc>
        <w:tc>
          <w:tcPr>
            <w:tcW w:w="1298" w:type="dxa"/>
            <w:tcBorders>
              <w:bottom w:val="single" w:sz="4" w:space="0" w:color="auto"/>
            </w:tcBorders>
            <w:shd w:val="clear" w:color="auto" w:fill="FFFFFF"/>
            <w:vAlign w:val="bottom"/>
          </w:tcPr>
          <w:p w:rsidR="00C42DF8" w:rsidRPr="00B238F5" w:rsidRDefault="00C42DF8" w:rsidP="003A6281">
            <w:pPr>
              <w:autoSpaceDE w:val="0"/>
              <w:autoSpaceDN w:val="0"/>
              <w:adjustRightInd w:val="0"/>
              <w:jc w:val="right"/>
              <w:rPr>
                <w:bCs/>
                <w:sz w:val="24"/>
                <w:szCs w:val="24"/>
              </w:rPr>
            </w:pPr>
            <w:r>
              <w:rPr>
                <w:bCs/>
                <w:sz w:val="24"/>
                <w:szCs w:val="24"/>
              </w:rPr>
              <w:t>(25)</w:t>
            </w:r>
          </w:p>
        </w:tc>
        <w:tc>
          <w:tcPr>
            <w:tcW w:w="1020" w:type="dxa"/>
            <w:tcBorders>
              <w:bottom w:val="single" w:sz="4" w:space="0" w:color="auto"/>
            </w:tcBorders>
            <w:shd w:val="clear" w:color="auto" w:fill="FFFFFF"/>
            <w:vAlign w:val="bottom"/>
          </w:tcPr>
          <w:p w:rsidR="00C42DF8" w:rsidRPr="00B238F5" w:rsidRDefault="00C42DF8" w:rsidP="003A6281">
            <w:pPr>
              <w:autoSpaceDE w:val="0"/>
              <w:autoSpaceDN w:val="0"/>
              <w:adjustRightInd w:val="0"/>
              <w:jc w:val="right"/>
              <w:rPr>
                <w:bCs/>
                <w:sz w:val="24"/>
                <w:szCs w:val="24"/>
              </w:rPr>
            </w:pPr>
            <w:r>
              <w:rPr>
                <w:bCs/>
                <w:sz w:val="24"/>
                <w:szCs w:val="24"/>
              </w:rPr>
              <w:t>(25)</w:t>
            </w:r>
          </w:p>
        </w:tc>
      </w:tr>
      <w:tr w:rsidR="00C42DF8" w:rsidRPr="00B238F5" w:rsidTr="00032B04">
        <w:trPr>
          <w:trHeight w:val="183"/>
        </w:trPr>
        <w:tc>
          <w:tcPr>
            <w:tcW w:w="6228" w:type="dxa"/>
            <w:shd w:val="clear" w:color="auto" w:fill="FFFFFF"/>
          </w:tcPr>
          <w:p w:rsidR="00C42DF8" w:rsidRPr="00032B04" w:rsidRDefault="00C42DF8" w:rsidP="00032B04">
            <w:pPr>
              <w:autoSpaceDE w:val="0"/>
              <w:autoSpaceDN w:val="0"/>
              <w:adjustRightInd w:val="0"/>
              <w:rPr>
                <w:rFonts w:cs="Times New Roman"/>
                <w:color w:val="000000"/>
                <w:sz w:val="24"/>
                <w:szCs w:val="24"/>
                <w:lang w:eastAsia="bg-BG"/>
              </w:rPr>
            </w:pPr>
            <w:r w:rsidRPr="00032B04">
              <w:rPr>
                <w:bCs/>
                <w:sz w:val="24"/>
                <w:szCs w:val="24"/>
              </w:rPr>
              <w:t>Друг</w:t>
            </w:r>
            <w:r>
              <w:rPr>
                <w:bCs/>
                <w:sz w:val="24"/>
                <w:szCs w:val="24"/>
              </w:rPr>
              <w:t>а всеобхват</w:t>
            </w:r>
            <w:r w:rsidRPr="00032B04">
              <w:rPr>
                <w:bCs/>
                <w:sz w:val="24"/>
                <w:szCs w:val="24"/>
              </w:rPr>
              <w:t>н</w:t>
            </w:r>
            <w:r>
              <w:rPr>
                <w:bCs/>
                <w:sz w:val="24"/>
                <w:szCs w:val="24"/>
              </w:rPr>
              <w:t>а загуба</w:t>
            </w:r>
            <w:r w:rsidRPr="00032B04">
              <w:rPr>
                <w:bCs/>
                <w:sz w:val="24"/>
                <w:szCs w:val="24"/>
              </w:rPr>
              <w:t xml:space="preserve"> за годината след данъци</w:t>
            </w:r>
          </w:p>
        </w:tc>
        <w:tc>
          <w:tcPr>
            <w:tcW w:w="1325" w:type="dxa"/>
            <w:shd w:val="clear" w:color="auto" w:fill="FFFFFF"/>
            <w:vAlign w:val="bottom"/>
          </w:tcPr>
          <w:p w:rsidR="00C42DF8" w:rsidRPr="00B238F5" w:rsidRDefault="00C42DF8" w:rsidP="00032B04">
            <w:pPr>
              <w:autoSpaceDE w:val="0"/>
              <w:autoSpaceDN w:val="0"/>
              <w:adjustRightInd w:val="0"/>
              <w:jc w:val="right"/>
              <w:rPr>
                <w:bCs/>
                <w:sz w:val="24"/>
                <w:szCs w:val="24"/>
              </w:rPr>
            </w:pPr>
            <w:r w:rsidRPr="00B238F5">
              <w:rPr>
                <w:bCs/>
                <w:sz w:val="24"/>
                <w:szCs w:val="24"/>
              </w:rPr>
              <w:t>-</w:t>
            </w:r>
          </w:p>
        </w:tc>
        <w:tc>
          <w:tcPr>
            <w:tcW w:w="1298" w:type="dxa"/>
            <w:shd w:val="clear" w:color="auto" w:fill="FFFFFF"/>
            <w:vAlign w:val="bottom"/>
          </w:tcPr>
          <w:p w:rsidR="00C42DF8" w:rsidRDefault="00C42DF8" w:rsidP="00032B04">
            <w:pPr>
              <w:autoSpaceDE w:val="0"/>
              <w:autoSpaceDN w:val="0"/>
              <w:adjustRightInd w:val="0"/>
              <w:jc w:val="right"/>
              <w:rPr>
                <w:bCs/>
                <w:sz w:val="24"/>
                <w:szCs w:val="24"/>
              </w:rPr>
            </w:pPr>
            <w:r>
              <w:rPr>
                <w:bCs/>
                <w:sz w:val="24"/>
                <w:szCs w:val="24"/>
              </w:rPr>
              <w:t>(25)</w:t>
            </w:r>
          </w:p>
        </w:tc>
        <w:tc>
          <w:tcPr>
            <w:tcW w:w="1020" w:type="dxa"/>
            <w:shd w:val="clear" w:color="auto" w:fill="FFFFFF"/>
            <w:vAlign w:val="bottom"/>
          </w:tcPr>
          <w:p w:rsidR="00C42DF8" w:rsidRDefault="00C42DF8" w:rsidP="00032B04">
            <w:pPr>
              <w:autoSpaceDE w:val="0"/>
              <w:autoSpaceDN w:val="0"/>
              <w:adjustRightInd w:val="0"/>
              <w:jc w:val="right"/>
              <w:rPr>
                <w:bCs/>
                <w:sz w:val="24"/>
                <w:szCs w:val="24"/>
              </w:rPr>
            </w:pPr>
            <w:r>
              <w:rPr>
                <w:bCs/>
                <w:sz w:val="24"/>
                <w:szCs w:val="24"/>
              </w:rPr>
              <w:t>(25)</w:t>
            </w:r>
          </w:p>
        </w:tc>
      </w:tr>
      <w:tr w:rsidR="00C42DF8" w:rsidRPr="00B238F5" w:rsidTr="00032B04">
        <w:trPr>
          <w:trHeight w:val="183"/>
        </w:trPr>
        <w:tc>
          <w:tcPr>
            <w:tcW w:w="6228" w:type="dxa"/>
            <w:shd w:val="clear" w:color="auto" w:fill="FFFFFF"/>
          </w:tcPr>
          <w:p w:rsidR="00C42DF8" w:rsidRPr="00B238F5" w:rsidRDefault="00C42DF8" w:rsidP="00032B04">
            <w:pPr>
              <w:autoSpaceDE w:val="0"/>
              <w:autoSpaceDN w:val="0"/>
              <w:adjustRightInd w:val="0"/>
              <w:rPr>
                <w:bCs/>
                <w:sz w:val="24"/>
                <w:szCs w:val="24"/>
              </w:rPr>
            </w:pPr>
            <w:r w:rsidRPr="00B238F5">
              <w:rPr>
                <w:bCs/>
                <w:sz w:val="24"/>
                <w:szCs w:val="24"/>
              </w:rPr>
              <w:t>Разпределение на печалба</w:t>
            </w:r>
          </w:p>
        </w:tc>
        <w:tc>
          <w:tcPr>
            <w:tcW w:w="1325" w:type="dxa"/>
            <w:shd w:val="clear" w:color="auto" w:fill="FFFFFF"/>
          </w:tcPr>
          <w:p w:rsidR="00C42DF8" w:rsidRPr="00B238F5" w:rsidRDefault="00C42DF8" w:rsidP="00032B04">
            <w:pPr>
              <w:jc w:val="right"/>
              <w:rPr>
                <w:bCs/>
                <w:sz w:val="24"/>
                <w:szCs w:val="24"/>
              </w:rPr>
            </w:pPr>
            <w:r w:rsidRPr="00B238F5">
              <w:rPr>
                <w:bCs/>
                <w:sz w:val="24"/>
                <w:szCs w:val="24"/>
              </w:rPr>
              <w:t>-</w:t>
            </w:r>
          </w:p>
        </w:tc>
        <w:tc>
          <w:tcPr>
            <w:tcW w:w="1298" w:type="dxa"/>
            <w:shd w:val="clear" w:color="auto" w:fill="FFFFFF"/>
            <w:vAlign w:val="bottom"/>
          </w:tcPr>
          <w:p w:rsidR="00C42DF8" w:rsidRPr="00B238F5" w:rsidRDefault="00C42DF8" w:rsidP="00032B04">
            <w:pPr>
              <w:autoSpaceDE w:val="0"/>
              <w:autoSpaceDN w:val="0"/>
              <w:adjustRightInd w:val="0"/>
              <w:jc w:val="right"/>
              <w:rPr>
                <w:bCs/>
                <w:sz w:val="24"/>
                <w:szCs w:val="24"/>
              </w:rPr>
            </w:pPr>
            <w:r>
              <w:rPr>
                <w:bCs/>
                <w:sz w:val="24"/>
                <w:szCs w:val="24"/>
              </w:rPr>
              <w:t>2 004</w:t>
            </w:r>
          </w:p>
        </w:tc>
        <w:tc>
          <w:tcPr>
            <w:tcW w:w="1020" w:type="dxa"/>
            <w:shd w:val="clear" w:color="auto" w:fill="FFFFFF"/>
            <w:vAlign w:val="bottom"/>
          </w:tcPr>
          <w:p w:rsidR="00C42DF8" w:rsidRPr="00B238F5" w:rsidRDefault="00C42DF8" w:rsidP="00032B04">
            <w:pPr>
              <w:autoSpaceDE w:val="0"/>
              <w:autoSpaceDN w:val="0"/>
              <w:adjustRightInd w:val="0"/>
              <w:jc w:val="right"/>
              <w:rPr>
                <w:bCs/>
                <w:sz w:val="24"/>
                <w:szCs w:val="24"/>
              </w:rPr>
            </w:pPr>
            <w:r>
              <w:rPr>
                <w:bCs/>
                <w:sz w:val="24"/>
                <w:szCs w:val="24"/>
              </w:rPr>
              <w:t>2 004</w:t>
            </w:r>
          </w:p>
        </w:tc>
      </w:tr>
      <w:tr w:rsidR="00C42DF8" w:rsidRPr="00B238F5" w:rsidTr="00032B04">
        <w:trPr>
          <w:trHeight w:val="183"/>
        </w:trPr>
        <w:tc>
          <w:tcPr>
            <w:tcW w:w="6228" w:type="dxa"/>
            <w:shd w:val="clear" w:color="auto" w:fill="FFFFFF"/>
          </w:tcPr>
          <w:p w:rsidR="00C42DF8" w:rsidRPr="00B238F5" w:rsidRDefault="00C42DF8" w:rsidP="00032B04">
            <w:pPr>
              <w:autoSpaceDE w:val="0"/>
              <w:autoSpaceDN w:val="0"/>
              <w:adjustRightInd w:val="0"/>
              <w:rPr>
                <w:bCs/>
                <w:sz w:val="24"/>
                <w:szCs w:val="24"/>
              </w:rPr>
            </w:pPr>
            <w:r w:rsidRPr="00B238F5">
              <w:rPr>
                <w:bCs/>
                <w:sz w:val="24"/>
                <w:szCs w:val="24"/>
              </w:rPr>
              <w:t>Трансформиране на резерви в неразпределена печалба</w:t>
            </w:r>
          </w:p>
        </w:tc>
        <w:tc>
          <w:tcPr>
            <w:tcW w:w="1325" w:type="dxa"/>
            <w:tcBorders>
              <w:bottom w:val="single" w:sz="4" w:space="0" w:color="auto"/>
            </w:tcBorders>
            <w:shd w:val="clear" w:color="auto" w:fill="FFFFFF"/>
          </w:tcPr>
          <w:p w:rsidR="00C42DF8" w:rsidRPr="00B238F5" w:rsidRDefault="00C42DF8" w:rsidP="00032B04">
            <w:pPr>
              <w:jc w:val="right"/>
              <w:rPr>
                <w:bCs/>
                <w:sz w:val="24"/>
                <w:szCs w:val="24"/>
              </w:rPr>
            </w:pPr>
            <w:r w:rsidRPr="00B238F5">
              <w:rPr>
                <w:bCs/>
                <w:sz w:val="24"/>
                <w:szCs w:val="24"/>
              </w:rPr>
              <w:t>-</w:t>
            </w:r>
          </w:p>
        </w:tc>
        <w:tc>
          <w:tcPr>
            <w:tcW w:w="1298" w:type="dxa"/>
            <w:tcBorders>
              <w:bottom w:val="single" w:sz="4" w:space="0" w:color="auto"/>
            </w:tcBorders>
            <w:shd w:val="clear" w:color="auto" w:fill="FFFFFF"/>
            <w:vAlign w:val="bottom"/>
          </w:tcPr>
          <w:p w:rsidR="00C42DF8" w:rsidRPr="00B238F5" w:rsidRDefault="00C42DF8" w:rsidP="00032B04">
            <w:pPr>
              <w:autoSpaceDE w:val="0"/>
              <w:autoSpaceDN w:val="0"/>
              <w:adjustRightInd w:val="0"/>
              <w:jc w:val="right"/>
              <w:rPr>
                <w:bCs/>
                <w:sz w:val="24"/>
                <w:szCs w:val="24"/>
              </w:rPr>
            </w:pPr>
            <w:r>
              <w:rPr>
                <w:bCs/>
                <w:sz w:val="24"/>
                <w:szCs w:val="24"/>
              </w:rPr>
              <w:t>(181</w:t>
            </w:r>
            <w:r w:rsidRPr="00B238F5">
              <w:rPr>
                <w:bCs/>
                <w:sz w:val="24"/>
                <w:szCs w:val="24"/>
              </w:rPr>
              <w:t>)</w:t>
            </w:r>
          </w:p>
        </w:tc>
        <w:tc>
          <w:tcPr>
            <w:tcW w:w="1020" w:type="dxa"/>
            <w:tcBorders>
              <w:bottom w:val="single" w:sz="4" w:space="0" w:color="auto"/>
            </w:tcBorders>
            <w:shd w:val="clear" w:color="auto" w:fill="FFFFFF"/>
            <w:vAlign w:val="bottom"/>
          </w:tcPr>
          <w:p w:rsidR="00C42DF8" w:rsidRPr="00B238F5" w:rsidRDefault="00C42DF8" w:rsidP="00032B04">
            <w:pPr>
              <w:autoSpaceDE w:val="0"/>
              <w:autoSpaceDN w:val="0"/>
              <w:adjustRightInd w:val="0"/>
              <w:jc w:val="right"/>
              <w:rPr>
                <w:bCs/>
                <w:sz w:val="24"/>
                <w:szCs w:val="24"/>
              </w:rPr>
            </w:pPr>
            <w:r>
              <w:rPr>
                <w:bCs/>
                <w:sz w:val="24"/>
                <w:szCs w:val="24"/>
              </w:rPr>
              <w:t>(181</w:t>
            </w:r>
            <w:r w:rsidRPr="00B238F5">
              <w:rPr>
                <w:bCs/>
                <w:sz w:val="24"/>
                <w:szCs w:val="24"/>
              </w:rPr>
              <w:t>)</w:t>
            </w:r>
          </w:p>
        </w:tc>
      </w:tr>
      <w:tr w:rsidR="00C42DF8" w:rsidRPr="00B238F5" w:rsidTr="00032B04">
        <w:trPr>
          <w:trHeight w:val="183"/>
        </w:trPr>
        <w:tc>
          <w:tcPr>
            <w:tcW w:w="6228" w:type="dxa"/>
            <w:shd w:val="clear" w:color="auto" w:fill="FFFFFF"/>
          </w:tcPr>
          <w:p w:rsidR="00C42DF8" w:rsidRPr="00B238F5" w:rsidRDefault="00C42DF8" w:rsidP="00032B04">
            <w:pPr>
              <w:autoSpaceDE w:val="0"/>
              <w:autoSpaceDN w:val="0"/>
              <w:adjustRightInd w:val="0"/>
              <w:rPr>
                <w:b/>
                <w:bCs/>
                <w:sz w:val="24"/>
                <w:szCs w:val="24"/>
              </w:rPr>
            </w:pPr>
            <w:r>
              <w:rPr>
                <w:b/>
                <w:bCs/>
                <w:sz w:val="24"/>
                <w:szCs w:val="24"/>
              </w:rPr>
              <w:t xml:space="preserve">Салдо към 31 декември </w:t>
            </w:r>
            <w:r w:rsidRPr="00B238F5">
              <w:rPr>
                <w:b/>
                <w:bCs/>
                <w:sz w:val="24"/>
                <w:szCs w:val="24"/>
              </w:rPr>
              <w:t>201</w:t>
            </w:r>
            <w:r>
              <w:rPr>
                <w:b/>
                <w:bCs/>
                <w:sz w:val="24"/>
                <w:szCs w:val="24"/>
              </w:rPr>
              <w:t>3</w:t>
            </w:r>
            <w:r w:rsidRPr="00B238F5">
              <w:rPr>
                <w:b/>
                <w:bCs/>
                <w:sz w:val="24"/>
                <w:szCs w:val="24"/>
              </w:rPr>
              <w:t xml:space="preserve"> г. </w:t>
            </w:r>
          </w:p>
        </w:tc>
        <w:tc>
          <w:tcPr>
            <w:tcW w:w="1325" w:type="dxa"/>
            <w:tcBorders>
              <w:top w:val="single" w:sz="4" w:space="0" w:color="auto"/>
              <w:bottom w:val="single" w:sz="4" w:space="0" w:color="auto"/>
            </w:tcBorders>
            <w:shd w:val="clear" w:color="auto" w:fill="FFFFFF"/>
            <w:vAlign w:val="bottom"/>
          </w:tcPr>
          <w:p w:rsidR="00C42DF8" w:rsidRPr="00B238F5" w:rsidRDefault="00C42DF8" w:rsidP="00032B04">
            <w:pPr>
              <w:autoSpaceDE w:val="0"/>
              <w:autoSpaceDN w:val="0"/>
              <w:adjustRightInd w:val="0"/>
              <w:jc w:val="right"/>
              <w:rPr>
                <w:b/>
                <w:bCs/>
                <w:sz w:val="24"/>
                <w:szCs w:val="24"/>
              </w:rPr>
            </w:pPr>
            <w:r w:rsidRPr="00B238F5">
              <w:rPr>
                <w:b/>
                <w:bCs/>
                <w:sz w:val="24"/>
                <w:szCs w:val="24"/>
              </w:rPr>
              <w:t>3 571</w:t>
            </w:r>
          </w:p>
        </w:tc>
        <w:tc>
          <w:tcPr>
            <w:tcW w:w="1298" w:type="dxa"/>
            <w:tcBorders>
              <w:top w:val="single" w:sz="4" w:space="0" w:color="auto"/>
              <w:bottom w:val="single" w:sz="4" w:space="0" w:color="auto"/>
            </w:tcBorders>
            <w:shd w:val="clear" w:color="auto" w:fill="FFFFFF"/>
            <w:vAlign w:val="bottom"/>
          </w:tcPr>
          <w:p w:rsidR="00C42DF8" w:rsidRPr="00B238F5" w:rsidRDefault="00C42DF8" w:rsidP="00032B04">
            <w:pPr>
              <w:autoSpaceDE w:val="0"/>
              <w:autoSpaceDN w:val="0"/>
              <w:adjustRightInd w:val="0"/>
              <w:jc w:val="right"/>
              <w:rPr>
                <w:b/>
                <w:bCs/>
                <w:sz w:val="24"/>
                <w:szCs w:val="24"/>
              </w:rPr>
            </w:pPr>
            <w:r>
              <w:rPr>
                <w:b/>
                <w:bCs/>
                <w:sz w:val="24"/>
                <w:szCs w:val="24"/>
              </w:rPr>
              <w:t>21 251</w:t>
            </w:r>
          </w:p>
        </w:tc>
        <w:tc>
          <w:tcPr>
            <w:tcW w:w="1020" w:type="dxa"/>
            <w:tcBorders>
              <w:top w:val="single" w:sz="4" w:space="0" w:color="auto"/>
              <w:bottom w:val="single" w:sz="4" w:space="0" w:color="auto"/>
            </w:tcBorders>
            <w:shd w:val="clear" w:color="auto" w:fill="FFFFFF"/>
            <w:vAlign w:val="bottom"/>
          </w:tcPr>
          <w:p w:rsidR="00C42DF8" w:rsidRPr="00B238F5" w:rsidRDefault="00C42DF8" w:rsidP="00032B04">
            <w:pPr>
              <w:autoSpaceDE w:val="0"/>
              <w:autoSpaceDN w:val="0"/>
              <w:adjustRightInd w:val="0"/>
              <w:jc w:val="right"/>
              <w:rPr>
                <w:b/>
                <w:bCs/>
                <w:sz w:val="24"/>
                <w:szCs w:val="24"/>
                <w:lang w:val="ru-RU"/>
              </w:rPr>
            </w:pPr>
            <w:r>
              <w:rPr>
                <w:b/>
                <w:bCs/>
                <w:sz w:val="24"/>
                <w:szCs w:val="24"/>
              </w:rPr>
              <w:t>24 822</w:t>
            </w:r>
          </w:p>
        </w:tc>
      </w:tr>
    </w:tbl>
    <w:p w:rsidR="00C42DF8" w:rsidRDefault="00C42DF8" w:rsidP="00896C0A">
      <w:pPr>
        <w:pStyle w:val="BodyText"/>
      </w:pPr>
      <w:bookmarkStart w:id="49" w:name="_Ref248334073"/>
      <w:bookmarkStart w:id="50" w:name="_Ref248329867"/>
    </w:p>
    <w:p w:rsidR="00C42DF8" w:rsidRDefault="00C42DF8">
      <w:r>
        <w:br w:type="page"/>
      </w:r>
    </w:p>
    <w:p w:rsidR="00C42DF8" w:rsidRDefault="00C42DF8" w:rsidP="00625817">
      <w:pPr>
        <w:pStyle w:val="Heading1"/>
        <w:numPr>
          <w:ilvl w:val="0"/>
          <w:numId w:val="15"/>
        </w:numPr>
        <w:spacing w:after="0"/>
        <w:rPr>
          <w:color w:val="auto"/>
        </w:rPr>
      </w:pPr>
      <w:r>
        <w:rPr>
          <w:color w:val="auto"/>
        </w:rPr>
        <w:t>Възнаграждения на персонала</w:t>
      </w:r>
      <w:bookmarkEnd w:id="49"/>
    </w:p>
    <w:p w:rsidR="00C42DF8" w:rsidRPr="003B73C0" w:rsidRDefault="00C42DF8" w:rsidP="00625817">
      <w:pPr>
        <w:pStyle w:val="Heading1"/>
        <w:numPr>
          <w:ilvl w:val="1"/>
          <w:numId w:val="15"/>
        </w:numPr>
        <w:ind w:left="450"/>
        <w:rPr>
          <w:color w:val="auto"/>
        </w:rPr>
      </w:pPr>
      <w:bookmarkStart w:id="51" w:name="_Ref248329990"/>
      <w:r w:rsidRPr="003B73C0">
        <w:rPr>
          <w:color w:val="auto"/>
        </w:rPr>
        <w:t>Разходи за персонала</w:t>
      </w:r>
      <w:bookmarkEnd w:id="51"/>
    </w:p>
    <w:p w:rsidR="00C42DF8" w:rsidRPr="00952523" w:rsidRDefault="00C42DF8">
      <w:pPr>
        <w:spacing w:after="120"/>
        <w:jc w:val="both"/>
        <w:rPr>
          <w:sz w:val="24"/>
          <w:szCs w:val="24"/>
        </w:rPr>
      </w:pPr>
      <w:r w:rsidRPr="00952523">
        <w:rPr>
          <w:sz w:val="24"/>
          <w:szCs w:val="24"/>
        </w:rPr>
        <w:t>Разходите за възнаграждения на персонала включват:</w:t>
      </w:r>
    </w:p>
    <w:tbl>
      <w:tblPr>
        <w:tblW w:w="9113" w:type="dxa"/>
        <w:tblInd w:w="56" w:type="dxa"/>
        <w:tblCellMar>
          <w:left w:w="70" w:type="dxa"/>
          <w:right w:w="70" w:type="dxa"/>
        </w:tblCellMar>
        <w:tblLook w:val="00A0"/>
      </w:tblPr>
      <w:tblGrid>
        <w:gridCol w:w="6033"/>
        <w:gridCol w:w="1494"/>
        <w:gridCol w:w="1586"/>
      </w:tblGrid>
      <w:tr w:rsidR="00C42DF8" w:rsidRPr="00952523" w:rsidTr="00896C0A">
        <w:trPr>
          <w:trHeight w:val="185"/>
        </w:trPr>
        <w:tc>
          <w:tcPr>
            <w:tcW w:w="6033" w:type="dxa"/>
            <w:tcBorders>
              <w:top w:val="nil"/>
              <w:left w:val="nil"/>
              <w:bottom w:val="nil"/>
              <w:right w:val="nil"/>
            </w:tcBorders>
            <w:shd w:val="clear" w:color="000000" w:fill="FFFFFF"/>
          </w:tcPr>
          <w:p w:rsidR="00C42DF8" w:rsidRPr="00952523" w:rsidRDefault="00C42DF8" w:rsidP="003A6281">
            <w:pPr>
              <w:rPr>
                <w:rFonts w:cs="Times New Roman"/>
                <w:color w:val="000000"/>
                <w:sz w:val="24"/>
                <w:szCs w:val="24"/>
                <w:lang w:eastAsia="bg-BG"/>
              </w:rPr>
            </w:pPr>
            <w:r w:rsidRPr="00952523">
              <w:rPr>
                <w:rFonts w:cs="Times New Roman"/>
                <w:color w:val="000000"/>
                <w:sz w:val="24"/>
                <w:szCs w:val="24"/>
                <w:lang w:eastAsia="bg-BG"/>
              </w:rPr>
              <w:t> </w:t>
            </w:r>
          </w:p>
        </w:tc>
        <w:tc>
          <w:tcPr>
            <w:tcW w:w="1494" w:type="dxa"/>
            <w:tcBorders>
              <w:top w:val="nil"/>
              <w:left w:val="nil"/>
              <w:bottom w:val="nil"/>
              <w:right w:val="nil"/>
            </w:tcBorders>
            <w:shd w:val="clear" w:color="000000" w:fill="FFFFFF"/>
            <w:noWrap/>
          </w:tcPr>
          <w:p w:rsidR="00C42DF8" w:rsidRPr="00952523" w:rsidRDefault="00C42DF8" w:rsidP="00282C88">
            <w:pPr>
              <w:jc w:val="right"/>
              <w:rPr>
                <w:rFonts w:cs="Times New Roman"/>
                <w:b/>
                <w:bCs/>
                <w:color w:val="000000"/>
                <w:sz w:val="24"/>
                <w:szCs w:val="24"/>
                <w:lang w:eastAsia="bg-BG"/>
              </w:rPr>
            </w:pPr>
            <w:r w:rsidRPr="00952523">
              <w:rPr>
                <w:rFonts w:cs="Times New Roman"/>
                <w:b/>
                <w:bCs/>
                <w:color w:val="000000"/>
                <w:sz w:val="24"/>
                <w:szCs w:val="24"/>
                <w:lang w:eastAsia="bg-BG"/>
              </w:rPr>
              <w:t>2014</w:t>
            </w:r>
          </w:p>
        </w:tc>
        <w:tc>
          <w:tcPr>
            <w:tcW w:w="1586" w:type="dxa"/>
            <w:tcBorders>
              <w:top w:val="nil"/>
              <w:left w:val="nil"/>
              <w:bottom w:val="nil"/>
              <w:right w:val="nil"/>
            </w:tcBorders>
            <w:shd w:val="clear" w:color="000000" w:fill="FFFFFF"/>
          </w:tcPr>
          <w:p w:rsidR="00C42DF8" w:rsidRPr="00952523" w:rsidRDefault="00C42DF8" w:rsidP="00282C88">
            <w:pPr>
              <w:jc w:val="right"/>
              <w:rPr>
                <w:rFonts w:cs="Times New Roman"/>
                <w:b/>
                <w:bCs/>
                <w:color w:val="000000"/>
                <w:sz w:val="24"/>
                <w:szCs w:val="24"/>
                <w:lang w:eastAsia="bg-BG"/>
              </w:rPr>
            </w:pPr>
            <w:r w:rsidRPr="00952523">
              <w:rPr>
                <w:rFonts w:cs="Times New Roman"/>
                <w:b/>
                <w:bCs/>
                <w:color w:val="000000"/>
                <w:sz w:val="24"/>
                <w:szCs w:val="24"/>
                <w:lang w:eastAsia="bg-BG"/>
              </w:rPr>
              <w:t>2013</w:t>
            </w:r>
          </w:p>
        </w:tc>
      </w:tr>
      <w:tr w:rsidR="00C42DF8" w:rsidRPr="00952523" w:rsidTr="00896C0A">
        <w:trPr>
          <w:trHeight w:val="185"/>
        </w:trPr>
        <w:tc>
          <w:tcPr>
            <w:tcW w:w="6033" w:type="dxa"/>
            <w:tcBorders>
              <w:top w:val="nil"/>
              <w:left w:val="nil"/>
              <w:bottom w:val="nil"/>
              <w:right w:val="nil"/>
            </w:tcBorders>
            <w:shd w:val="clear" w:color="000000" w:fill="FFFFFF"/>
          </w:tcPr>
          <w:p w:rsidR="00C42DF8" w:rsidRPr="00952523" w:rsidRDefault="00C42DF8" w:rsidP="003A6281">
            <w:pPr>
              <w:rPr>
                <w:rFonts w:cs="Times New Roman"/>
                <w:color w:val="000000"/>
                <w:sz w:val="24"/>
                <w:szCs w:val="24"/>
                <w:lang w:eastAsia="bg-BG"/>
              </w:rPr>
            </w:pPr>
            <w:r w:rsidRPr="00952523">
              <w:rPr>
                <w:rFonts w:cs="Times New Roman"/>
                <w:color w:val="000000"/>
                <w:sz w:val="24"/>
                <w:szCs w:val="24"/>
                <w:lang w:eastAsia="bg-BG"/>
              </w:rPr>
              <w:t> </w:t>
            </w:r>
          </w:p>
        </w:tc>
        <w:tc>
          <w:tcPr>
            <w:tcW w:w="1494" w:type="dxa"/>
            <w:tcBorders>
              <w:top w:val="nil"/>
              <w:left w:val="nil"/>
              <w:bottom w:val="nil"/>
              <w:right w:val="nil"/>
            </w:tcBorders>
            <w:shd w:val="clear" w:color="000000" w:fill="FFFFFF"/>
            <w:noWrap/>
          </w:tcPr>
          <w:p w:rsidR="00C42DF8" w:rsidRPr="00952523" w:rsidRDefault="00C42DF8" w:rsidP="003A6281">
            <w:pPr>
              <w:jc w:val="right"/>
              <w:rPr>
                <w:rFonts w:cs="Times New Roman"/>
                <w:b/>
                <w:bCs/>
                <w:color w:val="000000"/>
                <w:sz w:val="24"/>
                <w:szCs w:val="24"/>
                <w:lang w:eastAsia="bg-BG"/>
              </w:rPr>
            </w:pPr>
            <w:r w:rsidRPr="00952523">
              <w:rPr>
                <w:rFonts w:cs="Times New Roman"/>
                <w:b/>
                <w:bCs/>
                <w:color w:val="000000"/>
                <w:sz w:val="24"/>
                <w:szCs w:val="24"/>
                <w:lang w:eastAsia="bg-BG"/>
              </w:rPr>
              <w:t>‘000 лв.</w:t>
            </w:r>
          </w:p>
        </w:tc>
        <w:tc>
          <w:tcPr>
            <w:tcW w:w="1586" w:type="dxa"/>
            <w:tcBorders>
              <w:top w:val="nil"/>
              <w:left w:val="nil"/>
              <w:bottom w:val="nil"/>
              <w:right w:val="nil"/>
            </w:tcBorders>
            <w:shd w:val="clear" w:color="000000" w:fill="FFFFFF"/>
          </w:tcPr>
          <w:p w:rsidR="00C42DF8" w:rsidRPr="00952523" w:rsidRDefault="00C42DF8" w:rsidP="003A6281">
            <w:pPr>
              <w:jc w:val="right"/>
              <w:rPr>
                <w:rFonts w:cs="Times New Roman"/>
                <w:b/>
                <w:bCs/>
                <w:color w:val="000000"/>
                <w:sz w:val="24"/>
                <w:szCs w:val="24"/>
                <w:lang w:eastAsia="bg-BG"/>
              </w:rPr>
            </w:pPr>
            <w:r w:rsidRPr="00952523">
              <w:rPr>
                <w:rFonts w:cs="Times New Roman"/>
                <w:b/>
                <w:bCs/>
                <w:color w:val="000000"/>
                <w:sz w:val="24"/>
                <w:szCs w:val="24"/>
                <w:lang w:eastAsia="bg-BG"/>
              </w:rPr>
              <w:t>‘000 лв.</w:t>
            </w:r>
          </w:p>
        </w:tc>
      </w:tr>
      <w:tr w:rsidR="00C42DF8" w:rsidRPr="00952523" w:rsidTr="00896C0A">
        <w:trPr>
          <w:trHeight w:val="185"/>
        </w:trPr>
        <w:tc>
          <w:tcPr>
            <w:tcW w:w="6033" w:type="dxa"/>
            <w:tcBorders>
              <w:top w:val="nil"/>
              <w:left w:val="nil"/>
              <w:bottom w:val="nil"/>
              <w:right w:val="nil"/>
            </w:tcBorders>
            <w:shd w:val="clear" w:color="000000" w:fill="FFFFFF"/>
          </w:tcPr>
          <w:p w:rsidR="00C42DF8" w:rsidRPr="00952523" w:rsidRDefault="00C42DF8" w:rsidP="003A6281">
            <w:pPr>
              <w:rPr>
                <w:rFonts w:cs="Times New Roman"/>
                <w:color w:val="000000"/>
                <w:sz w:val="24"/>
                <w:szCs w:val="24"/>
                <w:lang w:eastAsia="bg-BG"/>
              </w:rPr>
            </w:pPr>
          </w:p>
        </w:tc>
        <w:tc>
          <w:tcPr>
            <w:tcW w:w="1494" w:type="dxa"/>
            <w:tcBorders>
              <w:top w:val="nil"/>
              <w:left w:val="nil"/>
              <w:bottom w:val="nil"/>
              <w:right w:val="nil"/>
            </w:tcBorders>
            <w:shd w:val="clear" w:color="000000" w:fill="FFFFFF"/>
            <w:noWrap/>
          </w:tcPr>
          <w:p w:rsidR="00C42DF8" w:rsidRPr="00952523" w:rsidRDefault="00C42DF8" w:rsidP="003A6281">
            <w:pPr>
              <w:jc w:val="right"/>
              <w:rPr>
                <w:rFonts w:cs="Times New Roman"/>
                <w:color w:val="000000"/>
                <w:sz w:val="24"/>
                <w:szCs w:val="24"/>
                <w:lang w:eastAsia="bg-BG"/>
              </w:rPr>
            </w:pPr>
          </w:p>
        </w:tc>
        <w:tc>
          <w:tcPr>
            <w:tcW w:w="1586" w:type="dxa"/>
            <w:tcBorders>
              <w:top w:val="nil"/>
              <w:left w:val="nil"/>
              <w:bottom w:val="nil"/>
              <w:right w:val="nil"/>
            </w:tcBorders>
            <w:shd w:val="clear" w:color="000000" w:fill="FFFFFF"/>
          </w:tcPr>
          <w:p w:rsidR="00C42DF8" w:rsidRPr="00952523" w:rsidRDefault="00C42DF8" w:rsidP="00032B04">
            <w:pPr>
              <w:jc w:val="center"/>
              <w:rPr>
                <w:rFonts w:cs="Times New Roman"/>
                <w:b/>
                <w:color w:val="000000"/>
                <w:sz w:val="24"/>
                <w:szCs w:val="24"/>
                <w:lang w:eastAsia="bg-BG"/>
              </w:rPr>
            </w:pPr>
          </w:p>
        </w:tc>
      </w:tr>
      <w:tr w:rsidR="00C42DF8" w:rsidRPr="00952523" w:rsidTr="00896C0A">
        <w:trPr>
          <w:trHeight w:val="185"/>
        </w:trPr>
        <w:tc>
          <w:tcPr>
            <w:tcW w:w="6033" w:type="dxa"/>
            <w:tcBorders>
              <w:top w:val="nil"/>
              <w:left w:val="nil"/>
              <w:bottom w:val="nil"/>
              <w:right w:val="nil"/>
            </w:tcBorders>
            <w:shd w:val="clear" w:color="000000" w:fill="FFFFFF"/>
          </w:tcPr>
          <w:p w:rsidR="00C42DF8" w:rsidRPr="00952523" w:rsidRDefault="00C42DF8" w:rsidP="003A6281">
            <w:pPr>
              <w:rPr>
                <w:rFonts w:cs="Times New Roman"/>
                <w:color w:val="000000"/>
                <w:sz w:val="24"/>
                <w:szCs w:val="24"/>
                <w:lang w:eastAsia="bg-BG"/>
              </w:rPr>
            </w:pPr>
            <w:r w:rsidRPr="00952523">
              <w:rPr>
                <w:rFonts w:cs="Times New Roman"/>
                <w:color w:val="000000"/>
                <w:sz w:val="24"/>
                <w:szCs w:val="24"/>
                <w:lang w:eastAsia="bg-BG"/>
              </w:rPr>
              <w:t>Разходи за заплати</w:t>
            </w:r>
          </w:p>
        </w:tc>
        <w:tc>
          <w:tcPr>
            <w:tcW w:w="1494" w:type="dxa"/>
            <w:tcBorders>
              <w:top w:val="nil"/>
              <w:left w:val="nil"/>
              <w:bottom w:val="nil"/>
              <w:right w:val="nil"/>
            </w:tcBorders>
            <w:shd w:val="clear" w:color="000000" w:fill="FFFFFF"/>
            <w:noWrap/>
          </w:tcPr>
          <w:p w:rsidR="00C42DF8" w:rsidRPr="002E72F4" w:rsidRDefault="00C42DF8" w:rsidP="002E72F4">
            <w:pPr>
              <w:jc w:val="right"/>
              <w:rPr>
                <w:rFonts w:cs="Times New Roman"/>
                <w:color w:val="000000"/>
                <w:sz w:val="24"/>
                <w:szCs w:val="24"/>
                <w:lang w:eastAsia="bg-BG"/>
              </w:rPr>
            </w:pPr>
            <w:r w:rsidRPr="002E72F4">
              <w:rPr>
                <w:rFonts w:cs="Times New Roman"/>
                <w:color w:val="000000"/>
                <w:sz w:val="24"/>
                <w:szCs w:val="24"/>
                <w:lang w:eastAsia="bg-BG"/>
              </w:rPr>
              <w:t>(5 088)</w:t>
            </w:r>
          </w:p>
        </w:tc>
        <w:tc>
          <w:tcPr>
            <w:tcW w:w="1586" w:type="dxa"/>
            <w:tcBorders>
              <w:top w:val="nil"/>
              <w:left w:val="nil"/>
              <w:bottom w:val="nil"/>
              <w:right w:val="nil"/>
            </w:tcBorders>
            <w:shd w:val="clear" w:color="000000" w:fill="FFFFFF"/>
          </w:tcPr>
          <w:p w:rsidR="00C42DF8" w:rsidRPr="002E72F4" w:rsidRDefault="00C42DF8" w:rsidP="00282C88">
            <w:pPr>
              <w:jc w:val="right"/>
              <w:rPr>
                <w:rFonts w:cs="Times New Roman"/>
                <w:color w:val="000000"/>
                <w:sz w:val="24"/>
                <w:szCs w:val="24"/>
                <w:lang w:eastAsia="bg-BG"/>
              </w:rPr>
            </w:pPr>
            <w:r w:rsidRPr="002E72F4">
              <w:rPr>
                <w:rFonts w:cs="Times New Roman"/>
                <w:color w:val="000000"/>
                <w:sz w:val="24"/>
                <w:szCs w:val="24"/>
                <w:lang w:eastAsia="bg-BG"/>
              </w:rPr>
              <w:t>(4 857)</w:t>
            </w:r>
          </w:p>
        </w:tc>
      </w:tr>
      <w:tr w:rsidR="00C42DF8" w:rsidRPr="00952523" w:rsidTr="00896C0A">
        <w:trPr>
          <w:trHeight w:val="185"/>
        </w:trPr>
        <w:tc>
          <w:tcPr>
            <w:tcW w:w="6033" w:type="dxa"/>
            <w:tcBorders>
              <w:top w:val="nil"/>
              <w:left w:val="nil"/>
              <w:bottom w:val="nil"/>
              <w:right w:val="nil"/>
            </w:tcBorders>
            <w:shd w:val="clear" w:color="000000" w:fill="FFFFFF"/>
          </w:tcPr>
          <w:p w:rsidR="00C42DF8" w:rsidRPr="00A07678" w:rsidRDefault="00C42DF8" w:rsidP="003A6281">
            <w:pPr>
              <w:rPr>
                <w:rFonts w:cs="Times New Roman"/>
                <w:color w:val="000000"/>
                <w:sz w:val="24"/>
                <w:szCs w:val="24"/>
                <w:lang w:eastAsia="bg-BG"/>
              </w:rPr>
            </w:pPr>
            <w:r w:rsidRPr="00A07678">
              <w:rPr>
                <w:rFonts w:cs="Times New Roman"/>
                <w:color w:val="000000"/>
                <w:sz w:val="24"/>
                <w:szCs w:val="24"/>
                <w:lang w:eastAsia="bg-BG"/>
              </w:rPr>
              <w:t>Разходи за социални осигуровки</w:t>
            </w:r>
          </w:p>
        </w:tc>
        <w:tc>
          <w:tcPr>
            <w:tcW w:w="1494" w:type="dxa"/>
            <w:tcBorders>
              <w:top w:val="nil"/>
              <w:left w:val="nil"/>
              <w:bottom w:val="nil"/>
              <w:right w:val="nil"/>
            </w:tcBorders>
            <w:shd w:val="clear" w:color="000000" w:fill="FFFFFF"/>
            <w:noWrap/>
          </w:tcPr>
          <w:p w:rsidR="00C42DF8" w:rsidRPr="002E72F4" w:rsidRDefault="00C42DF8" w:rsidP="00952523">
            <w:pPr>
              <w:jc w:val="right"/>
            </w:pPr>
            <w:r w:rsidRPr="002E72F4">
              <w:rPr>
                <w:rFonts w:cs="Times New Roman"/>
                <w:color w:val="000000"/>
                <w:sz w:val="24"/>
                <w:szCs w:val="24"/>
                <w:lang w:eastAsia="bg-BG"/>
              </w:rPr>
              <w:t>(1 104)</w:t>
            </w:r>
          </w:p>
        </w:tc>
        <w:tc>
          <w:tcPr>
            <w:tcW w:w="1586" w:type="dxa"/>
            <w:tcBorders>
              <w:top w:val="nil"/>
              <w:left w:val="nil"/>
              <w:bottom w:val="nil"/>
              <w:right w:val="nil"/>
            </w:tcBorders>
            <w:shd w:val="clear" w:color="000000" w:fill="FFFFFF"/>
          </w:tcPr>
          <w:p w:rsidR="00C42DF8" w:rsidRPr="002E72F4" w:rsidRDefault="00C42DF8" w:rsidP="00282C88">
            <w:pPr>
              <w:jc w:val="right"/>
            </w:pPr>
            <w:r w:rsidRPr="002E72F4">
              <w:rPr>
                <w:rFonts w:cs="Times New Roman"/>
                <w:color w:val="000000"/>
                <w:sz w:val="24"/>
                <w:szCs w:val="24"/>
                <w:lang w:eastAsia="bg-BG"/>
              </w:rPr>
              <w:t>(1 107)</w:t>
            </w:r>
          </w:p>
        </w:tc>
      </w:tr>
      <w:tr w:rsidR="00C42DF8" w:rsidRPr="00952523" w:rsidTr="00896C0A">
        <w:trPr>
          <w:trHeight w:val="185"/>
        </w:trPr>
        <w:tc>
          <w:tcPr>
            <w:tcW w:w="6033" w:type="dxa"/>
            <w:tcBorders>
              <w:top w:val="nil"/>
              <w:left w:val="nil"/>
              <w:bottom w:val="nil"/>
              <w:right w:val="nil"/>
            </w:tcBorders>
            <w:shd w:val="clear" w:color="000000" w:fill="FFFFFF"/>
          </w:tcPr>
          <w:p w:rsidR="00C42DF8" w:rsidRPr="00A07678" w:rsidRDefault="00C42DF8" w:rsidP="003D22B8">
            <w:pPr>
              <w:autoSpaceDE w:val="0"/>
              <w:autoSpaceDN w:val="0"/>
              <w:adjustRightInd w:val="0"/>
              <w:rPr>
                <w:sz w:val="24"/>
                <w:szCs w:val="19"/>
              </w:rPr>
            </w:pPr>
            <w:r w:rsidRPr="00A07678">
              <w:rPr>
                <w:sz w:val="24"/>
                <w:szCs w:val="19"/>
              </w:rPr>
              <w:t>Безплатна храна и социални разходи</w:t>
            </w:r>
          </w:p>
        </w:tc>
        <w:tc>
          <w:tcPr>
            <w:tcW w:w="1494" w:type="dxa"/>
            <w:tcBorders>
              <w:top w:val="nil"/>
              <w:left w:val="nil"/>
              <w:bottom w:val="nil"/>
              <w:right w:val="nil"/>
            </w:tcBorders>
            <w:shd w:val="clear" w:color="000000" w:fill="FFFFFF"/>
            <w:noWrap/>
          </w:tcPr>
          <w:p w:rsidR="00C42DF8" w:rsidRPr="002E72F4" w:rsidRDefault="00C42DF8" w:rsidP="00952523">
            <w:pPr>
              <w:jc w:val="right"/>
              <w:rPr>
                <w:rFonts w:cs="Times New Roman"/>
                <w:color w:val="000000"/>
                <w:sz w:val="24"/>
                <w:szCs w:val="24"/>
                <w:lang w:eastAsia="bg-BG"/>
              </w:rPr>
            </w:pPr>
            <w:r w:rsidRPr="002E72F4">
              <w:rPr>
                <w:rFonts w:cs="Times New Roman"/>
                <w:color w:val="000000"/>
                <w:sz w:val="24"/>
                <w:szCs w:val="24"/>
                <w:lang w:eastAsia="bg-BG"/>
              </w:rPr>
              <w:t>(429)</w:t>
            </w:r>
          </w:p>
        </w:tc>
        <w:tc>
          <w:tcPr>
            <w:tcW w:w="1586" w:type="dxa"/>
            <w:tcBorders>
              <w:top w:val="nil"/>
              <w:left w:val="nil"/>
              <w:bottom w:val="nil"/>
              <w:right w:val="nil"/>
            </w:tcBorders>
            <w:shd w:val="clear" w:color="000000" w:fill="FFFFFF"/>
          </w:tcPr>
          <w:p w:rsidR="00C42DF8" w:rsidRPr="002E72F4" w:rsidRDefault="00C42DF8" w:rsidP="00032B04">
            <w:pPr>
              <w:jc w:val="right"/>
              <w:rPr>
                <w:rFonts w:cs="Times New Roman"/>
                <w:color w:val="000000"/>
                <w:sz w:val="24"/>
                <w:szCs w:val="24"/>
                <w:lang w:eastAsia="bg-BG"/>
              </w:rPr>
            </w:pPr>
            <w:r w:rsidRPr="002E72F4">
              <w:rPr>
                <w:rFonts w:cs="Times New Roman"/>
                <w:color w:val="000000"/>
                <w:sz w:val="24"/>
                <w:szCs w:val="24"/>
                <w:lang w:eastAsia="bg-BG"/>
              </w:rPr>
              <w:t>(430)</w:t>
            </w:r>
          </w:p>
        </w:tc>
      </w:tr>
      <w:tr w:rsidR="00C42DF8" w:rsidRPr="00952523" w:rsidTr="00896C0A">
        <w:trPr>
          <w:trHeight w:val="185"/>
        </w:trPr>
        <w:tc>
          <w:tcPr>
            <w:tcW w:w="6033" w:type="dxa"/>
            <w:tcBorders>
              <w:top w:val="nil"/>
              <w:left w:val="nil"/>
              <w:bottom w:val="nil"/>
              <w:right w:val="nil"/>
            </w:tcBorders>
            <w:shd w:val="clear" w:color="000000" w:fill="FFFFFF"/>
          </w:tcPr>
          <w:p w:rsidR="00C42DF8" w:rsidRPr="00A07678" w:rsidRDefault="00C42DF8" w:rsidP="00032B04">
            <w:pPr>
              <w:autoSpaceDE w:val="0"/>
              <w:autoSpaceDN w:val="0"/>
              <w:adjustRightInd w:val="0"/>
              <w:rPr>
                <w:sz w:val="24"/>
                <w:szCs w:val="19"/>
              </w:rPr>
            </w:pPr>
            <w:r w:rsidRPr="00A07678">
              <w:rPr>
                <w:sz w:val="24"/>
                <w:szCs w:val="19"/>
              </w:rPr>
              <w:t xml:space="preserve">Разходи за компенсируеми отпуски и почивки, нетно </w:t>
            </w:r>
          </w:p>
        </w:tc>
        <w:tc>
          <w:tcPr>
            <w:tcW w:w="1494" w:type="dxa"/>
            <w:tcBorders>
              <w:top w:val="nil"/>
              <w:left w:val="nil"/>
              <w:bottom w:val="nil"/>
              <w:right w:val="nil"/>
            </w:tcBorders>
            <w:shd w:val="clear" w:color="000000" w:fill="FFFFFF"/>
            <w:noWrap/>
          </w:tcPr>
          <w:p w:rsidR="00C42DF8" w:rsidRPr="002E72F4" w:rsidRDefault="00C42DF8" w:rsidP="00032B04">
            <w:pPr>
              <w:jc w:val="right"/>
              <w:rPr>
                <w:rFonts w:cs="Times New Roman"/>
                <w:color w:val="000000"/>
                <w:sz w:val="24"/>
                <w:szCs w:val="24"/>
                <w:lang w:eastAsia="bg-BG"/>
              </w:rPr>
            </w:pPr>
            <w:r w:rsidRPr="002E72F4">
              <w:rPr>
                <w:rFonts w:cs="Times New Roman"/>
                <w:color w:val="000000"/>
                <w:sz w:val="24"/>
                <w:szCs w:val="24"/>
                <w:lang w:eastAsia="bg-BG"/>
              </w:rPr>
              <w:t>(278)</w:t>
            </w:r>
          </w:p>
        </w:tc>
        <w:tc>
          <w:tcPr>
            <w:tcW w:w="1586" w:type="dxa"/>
            <w:tcBorders>
              <w:top w:val="nil"/>
              <w:left w:val="nil"/>
              <w:bottom w:val="nil"/>
              <w:right w:val="nil"/>
            </w:tcBorders>
            <w:shd w:val="clear" w:color="000000" w:fill="FFFFFF"/>
          </w:tcPr>
          <w:p w:rsidR="00C42DF8" w:rsidRPr="002E72F4" w:rsidRDefault="00C42DF8" w:rsidP="00032B04">
            <w:pPr>
              <w:jc w:val="right"/>
              <w:rPr>
                <w:rFonts w:cs="Times New Roman"/>
                <w:color w:val="000000"/>
                <w:sz w:val="24"/>
                <w:szCs w:val="24"/>
                <w:lang w:eastAsia="bg-BG"/>
              </w:rPr>
            </w:pPr>
            <w:r w:rsidRPr="002E72F4">
              <w:rPr>
                <w:rFonts w:cs="Times New Roman"/>
                <w:color w:val="000000"/>
                <w:sz w:val="24"/>
                <w:szCs w:val="24"/>
                <w:lang w:eastAsia="bg-BG"/>
              </w:rPr>
              <w:t>(33)</w:t>
            </w:r>
          </w:p>
        </w:tc>
      </w:tr>
      <w:tr w:rsidR="00C42DF8" w:rsidRPr="00952523" w:rsidTr="00896C0A">
        <w:trPr>
          <w:trHeight w:val="185"/>
        </w:trPr>
        <w:tc>
          <w:tcPr>
            <w:tcW w:w="6033" w:type="dxa"/>
            <w:tcBorders>
              <w:top w:val="nil"/>
              <w:left w:val="nil"/>
              <w:bottom w:val="nil"/>
              <w:right w:val="nil"/>
            </w:tcBorders>
            <w:shd w:val="clear" w:color="000000" w:fill="FFFFFF"/>
          </w:tcPr>
          <w:p w:rsidR="00C42DF8" w:rsidRPr="00A07678" w:rsidRDefault="00C42DF8" w:rsidP="00032B04">
            <w:pPr>
              <w:autoSpaceDE w:val="0"/>
              <w:autoSpaceDN w:val="0"/>
              <w:adjustRightInd w:val="0"/>
              <w:rPr>
                <w:sz w:val="24"/>
                <w:szCs w:val="19"/>
              </w:rPr>
            </w:pPr>
            <w:r w:rsidRPr="00A07678">
              <w:rPr>
                <w:sz w:val="24"/>
                <w:szCs w:val="19"/>
              </w:rPr>
              <w:t>Приходи от/ (Разходи за) обезщетения при пенсиониране</w:t>
            </w:r>
          </w:p>
        </w:tc>
        <w:tc>
          <w:tcPr>
            <w:tcW w:w="1494" w:type="dxa"/>
            <w:tcBorders>
              <w:top w:val="nil"/>
              <w:left w:val="nil"/>
              <w:bottom w:val="nil"/>
              <w:right w:val="nil"/>
            </w:tcBorders>
            <w:shd w:val="clear" w:color="000000" w:fill="FFFFFF"/>
            <w:noWrap/>
          </w:tcPr>
          <w:p w:rsidR="00C42DF8" w:rsidRPr="002E72F4" w:rsidRDefault="00C42DF8" w:rsidP="00032B04">
            <w:pPr>
              <w:jc w:val="right"/>
              <w:rPr>
                <w:rFonts w:cs="Times New Roman"/>
                <w:color w:val="000000"/>
                <w:sz w:val="24"/>
                <w:szCs w:val="24"/>
                <w:lang w:eastAsia="bg-BG"/>
              </w:rPr>
            </w:pPr>
            <w:r w:rsidRPr="002E72F4">
              <w:rPr>
                <w:rFonts w:cs="Times New Roman"/>
                <w:color w:val="000000"/>
                <w:sz w:val="24"/>
                <w:szCs w:val="24"/>
                <w:lang w:eastAsia="bg-BG"/>
              </w:rPr>
              <w:t>77</w:t>
            </w:r>
          </w:p>
        </w:tc>
        <w:tc>
          <w:tcPr>
            <w:tcW w:w="1586" w:type="dxa"/>
            <w:tcBorders>
              <w:top w:val="nil"/>
              <w:left w:val="nil"/>
              <w:bottom w:val="nil"/>
              <w:right w:val="nil"/>
            </w:tcBorders>
            <w:shd w:val="clear" w:color="000000" w:fill="FFFFFF"/>
          </w:tcPr>
          <w:p w:rsidR="00C42DF8" w:rsidRPr="002E72F4" w:rsidRDefault="00C42DF8" w:rsidP="002E72F4">
            <w:pPr>
              <w:jc w:val="right"/>
              <w:rPr>
                <w:rFonts w:cs="Times New Roman"/>
                <w:color w:val="000000"/>
                <w:sz w:val="24"/>
                <w:szCs w:val="24"/>
                <w:lang w:eastAsia="bg-BG"/>
              </w:rPr>
            </w:pPr>
            <w:r w:rsidRPr="002E72F4">
              <w:rPr>
                <w:rFonts w:cs="Times New Roman"/>
                <w:color w:val="000000"/>
                <w:sz w:val="24"/>
                <w:szCs w:val="24"/>
                <w:lang w:eastAsia="bg-BG"/>
              </w:rPr>
              <w:t>(45)</w:t>
            </w:r>
          </w:p>
        </w:tc>
      </w:tr>
      <w:tr w:rsidR="00C42DF8" w:rsidTr="00896C0A">
        <w:trPr>
          <w:trHeight w:val="185"/>
        </w:trPr>
        <w:tc>
          <w:tcPr>
            <w:tcW w:w="6033" w:type="dxa"/>
            <w:tcBorders>
              <w:top w:val="nil"/>
              <w:left w:val="nil"/>
              <w:bottom w:val="nil"/>
              <w:right w:val="nil"/>
            </w:tcBorders>
            <w:shd w:val="clear" w:color="000000" w:fill="FFFFFF"/>
          </w:tcPr>
          <w:p w:rsidR="00C42DF8" w:rsidRPr="00A07678" w:rsidRDefault="00C42DF8" w:rsidP="00032B04">
            <w:pPr>
              <w:rPr>
                <w:rFonts w:cs="Times New Roman"/>
                <w:b/>
                <w:color w:val="000000"/>
                <w:sz w:val="24"/>
                <w:szCs w:val="24"/>
                <w:lang w:eastAsia="bg-BG"/>
              </w:rPr>
            </w:pPr>
            <w:r w:rsidRPr="00A07678">
              <w:rPr>
                <w:rFonts w:cs="Times New Roman"/>
                <w:b/>
                <w:color w:val="000000"/>
                <w:sz w:val="24"/>
                <w:szCs w:val="24"/>
                <w:lang w:eastAsia="bg-BG"/>
              </w:rPr>
              <w:t>Разходи за персонала</w:t>
            </w:r>
          </w:p>
        </w:tc>
        <w:tc>
          <w:tcPr>
            <w:tcW w:w="1494" w:type="dxa"/>
            <w:tcBorders>
              <w:top w:val="single" w:sz="2" w:space="0" w:color="auto"/>
              <w:left w:val="nil"/>
              <w:bottom w:val="double" w:sz="4" w:space="0" w:color="auto"/>
              <w:right w:val="nil"/>
            </w:tcBorders>
            <w:shd w:val="clear" w:color="000000" w:fill="FFFFFF"/>
            <w:noWrap/>
          </w:tcPr>
          <w:p w:rsidR="00C42DF8" w:rsidRPr="00A07678" w:rsidRDefault="00C42DF8" w:rsidP="00032B04">
            <w:pPr>
              <w:jc w:val="right"/>
              <w:rPr>
                <w:b/>
              </w:rPr>
            </w:pPr>
            <w:r w:rsidRPr="00A07678">
              <w:rPr>
                <w:rFonts w:cs="Times New Roman"/>
                <w:b/>
                <w:color w:val="000000"/>
                <w:sz w:val="24"/>
                <w:szCs w:val="24"/>
                <w:lang w:eastAsia="bg-BG"/>
              </w:rPr>
              <w:t>(6 822)</w:t>
            </w:r>
          </w:p>
        </w:tc>
        <w:tc>
          <w:tcPr>
            <w:tcW w:w="1586" w:type="dxa"/>
            <w:tcBorders>
              <w:top w:val="single" w:sz="2" w:space="0" w:color="auto"/>
              <w:left w:val="nil"/>
              <w:bottom w:val="double" w:sz="4" w:space="0" w:color="auto"/>
              <w:right w:val="nil"/>
            </w:tcBorders>
            <w:shd w:val="clear" w:color="000000" w:fill="FFFFFF"/>
          </w:tcPr>
          <w:p w:rsidR="00C42DF8" w:rsidRPr="002E72F4" w:rsidRDefault="00C42DF8" w:rsidP="00032B04">
            <w:pPr>
              <w:jc w:val="right"/>
              <w:rPr>
                <w:b/>
              </w:rPr>
            </w:pPr>
            <w:r w:rsidRPr="002E72F4">
              <w:rPr>
                <w:rFonts w:cs="Times New Roman"/>
                <w:b/>
                <w:color w:val="000000"/>
                <w:sz w:val="24"/>
                <w:szCs w:val="24"/>
                <w:lang w:eastAsia="bg-BG"/>
              </w:rPr>
              <w:t>(6 472)</w:t>
            </w:r>
          </w:p>
        </w:tc>
      </w:tr>
    </w:tbl>
    <w:p w:rsidR="00C42DF8" w:rsidRPr="00A07678" w:rsidRDefault="00C42DF8" w:rsidP="00625817">
      <w:pPr>
        <w:pStyle w:val="Heading1"/>
        <w:numPr>
          <w:ilvl w:val="1"/>
          <w:numId w:val="15"/>
        </w:numPr>
        <w:ind w:left="450"/>
        <w:rPr>
          <w:color w:val="auto"/>
        </w:rPr>
      </w:pPr>
      <w:bookmarkStart w:id="52" w:name="_Ref248329790"/>
      <w:r w:rsidRPr="00A07678">
        <w:rPr>
          <w:color w:val="auto"/>
        </w:rPr>
        <w:t>Пенсионни и други задължения към персонала</w:t>
      </w:r>
      <w:bookmarkEnd w:id="52"/>
    </w:p>
    <w:p w:rsidR="00C42DF8" w:rsidRDefault="00C42DF8">
      <w:pPr>
        <w:jc w:val="both"/>
        <w:rPr>
          <w:sz w:val="24"/>
          <w:szCs w:val="24"/>
        </w:rPr>
      </w:pPr>
      <w:r>
        <w:rPr>
          <w:sz w:val="24"/>
          <w:szCs w:val="24"/>
        </w:rPr>
        <w:t>Пенсионните и други задължения към персонала, признати в консолидирания отчет за финансовото състояние, се състоят от следните суми:</w:t>
      </w:r>
    </w:p>
    <w:p w:rsidR="00C42DF8" w:rsidRDefault="00C42DF8">
      <w:pPr>
        <w:jc w:val="both"/>
        <w:rPr>
          <w:sz w:val="24"/>
          <w:szCs w:val="24"/>
        </w:rPr>
      </w:pPr>
    </w:p>
    <w:tbl>
      <w:tblPr>
        <w:tblW w:w="9142" w:type="dxa"/>
        <w:tblLayout w:type="fixed"/>
        <w:tblCellMar>
          <w:left w:w="70" w:type="dxa"/>
          <w:right w:w="70" w:type="dxa"/>
        </w:tblCellMar>
        <w:tblLook w:val="00A0"/>
      </w:tblPr>
      <w:tblGrid>
        <w:gridCol w:w="6166"/>
        <w:gridCol w:w="1417"/>
        <w:gridCol w:w="1559"/>
      </w:tblGrid>
      <w:tr w:rsidR="00C42DF8" w:rsidTr="00896C0A">
        <w:trPr>
          <w:trHeight w:val="181"/>
        </w:trPr>
        <w:tc>
          <w:tcPr>
            <w:tcW w:w="6166" w:type="dxa"/>
            <w:tcBorders>
              <w:top w:val="nil"/>
              <w:left w:val="nil"/>
              <w:bottom w:val="nil"/>
              <w:right w:val="nil"/>
            </w:tcBorders>
            <w:shd w:val="clear" w:color="000000" w:fill="FFFFFF"/>
          </w:tcPr>
          <w:p w:rsidR="00C42DF8" w:rsidRDefault="00C42DF8" w:rsidP="003A6281">
            <w:pPr>
              <w:rPr>
                <w:rFonts w:cs="Times New Roman"/>
                <w:color w:val="000000"/>
                <w:sz w:val="24"/>
                <w:szCs w:val="24"/>
                <w:lang w:eastAsia="bg-BG"/>
              </w:rPr>
            </w:pPr>
          </w:p>
        </w:tc>
        <w:tc>
          <w:tcPr>
            <w:tcW w:w="1417" w:type="dxa"/>
            <w:tcBorders>
              <w:top w:val="nil"/>
              <w:left w:val="nil"/>
              <w:bottom w:val="nil"/>
              <w:right w:val="nil"/>
            </w:tcBorders>
            <w:shd w:val="clear" w:color="000000" w:fill="FFFFFF"/>
          </w:tcPr>
          <w:p w:rsidR="00C42DF8" w:rsidRDefault="00C42DF8" w:rsidP="003A6281">
            <w:pPr>
              <w:jc w:val="right"/>
              <w:rPr>
                <w:rFonts w:cs="Times New Roman"/>
                <w:b/>
                <w:bCs/>
                <w:color w:val="000000"/>
                <w:sz w:val="24"/>
                <w:szCs w:val="24"/>
                <w:lang w:eastAsia="bg-BG"/>
              </w:rPr>
            </w:pPr>
            <w:r>
              <w:rPr>
                <w:rFonts w:cs="Times New Roman"/>
                <w:b/>
                <w:bCs/>
                <w:color w:val="000000"/>
                <w:sz w:val="24"/>
                <w:szCs w:val="24"/>
                <w:lang w:eastAsia="bg-BG"/>
              </w:rPr>
              <w:t>2014</w:t>
            </w:r>
          </w:p>
        </w:tc>
        <w:tc>
          <w:tcPr>
            <w:tcW w:w="1559" w:type="dxa"/>
            <w:tcBorders>
              <w:top w:val="nil"/>
              <w:left w:val="nil"/>
              <w:bottom w:val="nil"/>
              <w:right w:val="nil"/>
            </w:tcBorders>
            <w:shd w:val="clear" w:color="000000" w:fill="FFFFFF"/>
          </w:tcPr>
          <w:p w:rsidR="00C42DF8" w:rsidRDefault="00C42DF8" w:rsidP="00282C88">
            <w:pPr>
              <w:jc w:val="right"/>
              <w:rPr>
                <w:rFonts w:cs="Times New Roman"/>
                <w:b/>
                <w:bCs/>
                <w:color w:val="000000"/>
                <w:sz w:val="24"/>
                <w:szCs w:val="24"/>
                <w:lang w:eastAsia="bg-BG"/>
              </w:rPr>
            </w:pPr>
            <w:r>
              <w:rPr>
                <w:rFonts w:cs="Times New Roman"/>
                <w:b/>
                <w:bCs/>
                <w:color w:val="000000"/>
                <w:sz w:val="24"/>
                <w:szCs w:val="24"/>
                <w:lang w:eastAsia="bg-BG"/>
              </w:rPr>
              <w:t>2013</w:t>
            </w:r>
          </w:p>
        </w:tc>
      </w:tr>
      <w:tr w:rsidR="00C42DF8" w:rsidTr="00896C0A">
        <w:trPr>
          <w:trHeight w:val="181"/>
        </w:trPr>
        <w:tc>
          <w:tcPr>
            <w:tcW w:w="6166" w:type="dxa"/>
            <w:tcBorders>
              <w:top w:val="nil"/>
              <w:left w:val="nil"/>
              <w:bottom w:val="nil"/>
              <w:right w:val="nil"/>
            </w:tcBorders>
            <w:shd w:val="clear" w:color="000000" w:fill="FFFFFF"/>
          </w:tcPr>
          <w:p w:rsidR="00C42DF8" w:rsidRDefault="00C42DF8" w:rsidP="003A6281">
            <w:pPr>
              <w:rPr>
                <w:rFonts w:cs="Times New Roman"/>
                <w:color w:val="000000"/>
                <w:sz w:val="24"/>
                <w:szCs w:val="24"/>
                <w:lang w:eastAsia="bg-BG"/>
              </w:rPr>
            </w:pPr>
          </w:p>
        </w:tc>
        <w:tc>
          <w:tcPr>
            <w:tcW w:w="1417" w:type="dxa"/>
            <w:tcBorders>
              <w:top w:val="nil"/>
              <w:left w:val="nil"/>
              <w:bottom w:val="nil"/>
              <w:right w:val="nil"/>
            </w:tcBorders>
            <w:shd w:val="clear" w:color="000000" w:fill="FFFFFF"/>
          </w:tcPr>
          <w:p w:rsidR="00C42DF8" w:rsidRDefault="00C42DF8" w:rsidP="003A6281">
            <w:pPr>
              <w:jc w:val="right"/>
              <w:rPr>
                <w:rFonts w:cs="Times New Roman"/>
                <w:b/>
                <w:bCs/>
                <w:color w:val="000000"/>
                <w:sz w:val="24"/>
                <w:szCs w:val="24"/>
                <w:lang w:eastAsia="bg-BG"/>
              </w:rPr>
            </w:pPr>
            <w:r>
              <w:rPr>
                <w:rFonts w:cs="Times New Roman"/>
                <w:b/>
                <w:bCs/>
                <w:color w:val="000000"/>
                <w:sz w:val="24"/>
                <w:szCs w:val="24"/>
                <w:lang w:eastAsia="bg-BG"/>
              </w:rPr>
              <w:t>‘000 лв.</w:t>
            </w:r>
          </w:p>
        </w:tc>
        <w:tc>
          <w:tcPr>
            <w:tcW w:w="1559" w:type="dxa"/>
            <w:tcBorders>
              <w:top w:val="nil"/>
              <w:left w:val="nil"/>
              <w:bottom w:val="nil"/>
              <w:right w:val="nil"/>
            </w:tcBorders>
            <w:shd w:val="clear" w:color="000000" w:fill="FFFFFF"/>
          </w:tcPr>
          <w:p w:rsidR="00C42DF8" w:rsidRDefault="00C42DF8" w:rsidP="003A6281">
            <w:pPr>
              <w:jc w:val="right"/>
              <w:rPr>
                <w:rFonts w:cs="Times New Roman"/>
                <w:b/>
                <w:bCs/>
                <w:color w:val="000000"/>
                <w:sz w:val="24"/>
                <w:szCs w:val="24"/>
                <w:lang w:eastAsia="bg-BG"/>
              </w:rPr>
            </w:pPr>
            <w:r>
              <w:rPr>
                <w:rFonts w:cs="Times New Roman"/>
                <w:b/>
                <w:bCs/>
                <w:color w:val="000000"/>
                <w:sz w:val="24"/>
                <w:szCs w:val="24"/>
                <w:lang w:eastAsia="bg-BG"/>
              </w:rPr>
              <w:t>‘000 лв.</w:t>
            </w:r>
          </w:p>
        </w:tc>
      </w:tr>
      <w:tr w:rsidR="00C42DF8" w:rsidTr="00896C0A">
        <w:trPr>
          <w:trHeight w:val="181"/>
        </w:trPr>
        <w:tc>
          <w:tcPr>
            <w:tcW w:w="6166" w:type="dxa"/>
            <w:tcBorders>
              <w:top w:val="nil"/>
              <w:left w:val="nil"/>
              <w:bottom w:val="nil"/>
              <w:right w:val="nil"/>
            </w:tcBorders>
            <w:shd w:val="clear" w:color="000000" w:fill="FFFFFF"/>
          </w:tcPr>
          <w:p w:rsidR="00C42DF8" w:rsidRDefault="00C42DF8" w:rsidP="003A6281">
            <w:pPr>
              <w:rPr>
                <w:rFonts w:cs="Times New Roman"/>
                <w:color w:val="000000"/>
                <w:sz w:val="24"/>
                <w:szCs w:val="24"/>
                <w:lang w:eastAsia="bg-BG"/>
              </w:rPr>
            </w:pPr>
          </w:p>
        </w:tc>
        <w:tc>
          <w:tcPr>
            <w:tcW w:w="1417" w:type="dxa"/>
            <w:tcBorders>
              <w:top w:val="nil"/>
              <w:left w:val="nil"/>
              <w:bottom w:val="nil"/>
              <w:right w:val="nil"/>
            </w:tcBorders>
            <w:shd w:val="clear" w:color="000000" w:fill="FFFFFF"/>
          </w:tcPr>
          <w:p w:rsidR="00C42DF8" w:rsidRDefault="00C42DF8" w:rsidP="003A6281">
            <w:pPr>
              <w:jc w:val="right"/>
              <w:rPr>
                <w:rFonts w:cs="Times New Roman"/>
                <w:b/>
                <w:bCs/>
                <w:color w:val="000000"/>
                <w:sz w:val="24"/>
                <w:szCs w:val="24"/>
                <w:lang w:eastAsia="bg-BG"/>
              </w:rPr>
            </w:pPr>
          </w:p>
        </w:tc>
        <w:tc>
          <w:tcPr>
            <w:tcW w:w="1559" w:type="dxa"/>
            <w:tcBorders>
              <w:top w:val="nil"/>
              <w:left w:val="nil"/>
              <w:bottom w:val="nil"/>
              <w:right w:val="nil"/>
            </w:tcBorders>
            <w:shd w:val="clear" w:color="000000" w:fill="FFFFFF"/>
          </w:tcPr>
          <w:p w:rsidR="00C42DF8" w:rsidRDefault="00C42DF8" w:rsidP="003A6281">
            <w:pPr>
              <w:jc w:val="right"/>
              <w:rPr>
                <w:rFonts w:cs="Times New Roman"/>
                <w:b/>
                <w:bCs/>
                <w:color w:val="000000"/>
                <w:sz w:val="24"/>
                <w:szCs w:val="24"/>
                <w:lang w:eastAsia="bg-BG"/>
              </w:rPr>
            </w:pPr>
          </w:p>
        </w:tc>
      </w:tr>
      <w:tr w:rsidR="00C42DF8" w:rsidRPr="00925D55" w:rsidTr="00896C0A">
        <w:trPr>
          <w:trHeight w:val="181"/>
        </w:trPr>
        <w:tc>
          <w:tcPr>
            <w:tcW w:w="6166" w:type="dxa"/>
            <w:tcBorders>
              <w:top w:val="nil"/>
              <w:left w:val="nil"/>
              <w:bottom w:val="nil"/>
              <w:right w:val="nil"/>
            </w:tcBorders>
            <w:shd w:val="clear" w:color="000000" w:fill="FFFFFF"/>
          </w:tcPr>
          <w:p w:rsidR="00C42DF8" w:rsidRPr="00925D55" w:rsidRDefault="00C42DF8" w:rsidP="003A6281">
            <w:pPr>
              <w:rPr>
                <w:rFonts w:cs="Times New Roman"/>
                <w:b/>
                <w:color w:val="000000"/>
                <w:sz w:val="24"/>
                <w:szCs w:val="24"/>
                <w:lang w:eastAsia="bg-BG"/>
              </w:rPr>
            </w:pPr>
            <w:r w:rsidRPr="00925D55">
              <w:rPr>
                <w:rFonts w:cs="Times New Roman"/>
                <w:b/>
                <w:color w:val="000000"/>
                <w:sz w:val="24"/>
                <w:szCs w:val="24"/>
                <w:lang w:eastAsia="bg-BG"/>
              </w:rPr>
              <w:t>Нетекущи:</w:t>
            </w:r>
          </w:p>
        </w:tc>
        <w:tc>
          <w:tcPr>
            <w:tcW w:w="1417" w:type="dxa"/>
            <w:tcBorders>
              <w:top w:val="nil"/>
              <w:left w:val="nil"/>
              <w:right w:val="nil"/>
            </w:tcBorders>
            <w:shd w:val="clear" w:color="000000" w:fill="FFFFFF"/>
          </w:tcPr>
          <w:p w:rsidR="00C42DF8" w:rsidRPr="00925D55" w:rsidRDefault="00C42DF8" w:rsidP="003A6281">
            <w:pPr>
              <w:rPr>
                <w:rFonts w:cs="Times New Roman"/>
                <w:color w:val="000000"/>
                <w:sz w:val="24"/>
                <w:szCs w:val="24"/>
                <w:lang w:eastAsia="bg-BG"/>
              </w:rPr>
            </w:pPr>
            <w:r w:rsidRPr="00925D55">
              <w:rPr>
                <w:rFonts w:cs="Times New Roman"/>
                <w:color w:val="000000"/>
                <w:sz w:val="24"/>
                <w:szCs w:val="24"/>
                <w:lang w:eastAsia="bg-BG"/>
              </w:rPr>
              <w:t> </w:t>
            </w:r>
          </w:p>
        </w:tc>
        <w:tc>
          <w:tcPr>
            <w:tcW w:w="1559" w:type="dxa"/>
            <w:tcBorders>
              <w:top w:val="nil"/>
              <w:left w:val="nil"/>
              <w:right w:val="nil"/>
            </w:tcBorders>
            <w:shd w:val="clear" w:color="000000" w:fill="FFFFFF"/>
          </w:tcPr>
          <w:p w:rsidR="00C42DF8" w:rsidRPr="00925D55" w:rsidRDefault="00C42DF8" w:rsidP="003A6281">
            <w:pPr>
              <w:rPr>
                <w:rFonts w:cs="Times New Roman"/>
                <w:color w:val="000000"/>
                <w:sz w:val="24"/>
                <w:szCs w:val="24"/>
                <w:lang w:eastAsia="bg-BG"/>
              </w:rPr>
            </w:pPr>
            <w:r w:rsidRPr="00925D55">
              <w:rPr>
                <w:rFonts w:cs="Times New Roman"/>
                <w:color w:val="000000"/>
                <w:sz w:val="24"/>
                <w:szCs w:val="24"/>
                <w:lang w:eastAsia="bg-BG"/>
              </w:rPr>
              <w:t> </w:t>
            </w:r>
          </w:p>
        </w:tc>
      </w:tr>
      <w:tr w:rsidR="00C42DF8" w:rsidRPr="00925D55" w:rsidTr="00896C0A">
        <w:trPr>
          <w:trHeight w:val="181"/>
        </w:trPr>
        <w:tc>
          <w:tcPr>
            <w:tcW w:w="6166" w:type="dxa"/>
            <w:tcBorders>
              <w:top w:val="nil"/>
              <w:left w:val="nil"/>
              <w:bottom w:val="nil"/>
              <w:right w:val="nil"/>
            </w:tcBorders>
            <w:shd w:val="clear" w:color="000000" w:fill="FFFFFF"/>
          </w:tcPr>
          <w:p w:rsidR="00C42DF8" w:rsidRPr="00925D55" w:rsidRDefault="00C42DF8" w:rsidP="00EB4655">
            <w:pPr>
              <w:rPr>
                <w:rFonts w:cs="Times New Roman"/>
                <w:color w:val="000000"/>
                <w:sz w:val="24"/>
                <w:szCs w:val="24"/>
                <w:lang w:eastAsia="bg-BG"/>
              </w:rPr>
            </w:pPr>
            <w:r w:rsidRPr="00893B74">
              <w:rPr>
                <w:rFonts w:cs="Times New Roman"/>
                <w:color w:val="000000"/>
                <w:sz w:val="24"/>
                <w:szCs w:val="24"/>
                <w:lang w:eastAsia="bg-BG"/>
              </w:rPr>
              <w:t>Планове с дефинирани доходи</w:t>
            </w:r>
          </w:p>
        </w:tc>
        <w:tc>
          <w:tcPr>
            <w:tcW w:w="1417" w:type="dxa"/>
            <w:tcBorders>
              <w:left w:val="nil"/>
              <w:right w:val="nil"/>
            </w:tcBorders>
            <w:shd w:val="clear" w:color="000000" w:fill="FFFFFF"/>
            <w:vAlign w:val="bottom"/>
          </w:tcPr>
          <w:p w:rsidR="00C42DF8" w:rsidRPr="00925D55" w:rsidRDefault="00C42DF8" w:rsidP="003A6281">
            <w:pPr>
              <w:jc w:val="right"/>
              <w:rPr>
                <w:rFonts w:cs="Times New Roman"/>
                <w:color w:val="000000"/>
                <w:sz w:val="24"/>
                <w:szCs w:val="24"/>
                <w:lang w:eastAsia="bg-BG"/>
              </w:rPr>
            </w:pPr>
            <w:r>
              <w:rPr>
                <w:rFonts w:cs="Times New Roman"/>
                <w:color w:val="000000"/>
                <w:sz w:val="24"/>
                <w:szCs w:val="24"/>
                <w:lang w:eastAsia="bg-BG"/>
              </w:rPr>
              <w:t>394</w:t>
            </w:r>
          </w:p>
        </w:tc>
        <w:tc>
          <w:tcPr>
            <w:tcW w:w="1559" w:type="dxa"/>
            <w:tcBorders>
              <w:left w:val="nil"/>
              <w:right w:val="nil"/>
            </w:tcBorders>
            <w:shd w:val="clear" w:color="000000" w:fill="FFFFFF"/>
            <w:vAlign w:val="bottom"/>
          </w:tcPr>
          <w:p w:rsidR="00C42DF8" w:rsidRPr="00925D55" w:rsidRDefault="00C42DF8" w:rsidP="00282C88">
            <w:pPr>
              <w:jc w:val="right"/>
              <w:rPr>
                <w:rFonts w:cs="Times New Roman"/>
                <w:color w:val="000000"/>
                <w:sz w:val="24"/>
                <w:szCs w:val="24"/>
                <w:lang w:eastAsia="bg-BG"/>
              </w:rPr>
            </w:pPr>
            <w:r w:rsidRPr="00925D55">
              <w:rPr>
                <w:rFonts w:cs="Times New Roman"/>
                <w:color w:val="000000"/>
                <w:sz w:val="24"/>
                <w:szCs w:val="24"/>
                <w:lang w:eastAsia="bg-BG"/>
              </w:rPr>
              <w:t>434</w:t>
            </w:r>
          </w:p>
        </w:tc>
      </w:tr>
      <w:tr w:rsidR="00C42DF8" w:rsidRPr="00925D55" w:rsidTr="00896C0A">
        <w:trPr>
          <w:trHeight w:val="181"/>
        </w:trPr>
        <w:tc>
          <w:tcPr>
            <w:tcW w:w="6166" w:type="dxa"/>
            <w:tcBorders>
              <w:top w:val="nil"/>
              <w:left w:val="nil"/>
              <w:bottom w:val="nil"/>
              <w:right w:val="nil"/>
            </w:tcBorders>
            <w:shd w:val="clear" w:color="000000" w:fill="FFFFFF"/>
          </w:tcPr>
          <w:p w:rsidR="00C42DF8" w:rsidRPr="00925D55" w:rsidRDefault="00C42DF8" w:rsidP="003A6281">
            <w:pPr>
              <w:rPr>
                <w:rFonts w:cs="Times New Roman"/>
                <w:b/>
                <w:color w:val="000000"/>
                <w:sz w:val="24"/>
                <w:szCs w:val="24"/>
                <w:lang w:eastAsia="bg-BG"/>
              </w:rPr>
            </w:pPr>
            <w:r w:rsidRPr="00925D55">
              <w:rPr>
                <w:rFonts w:cs="Times New Roman"/>
                <w:b/>
                <w:color w:val="000000"/>
                <w:sz w:val="24"/>
                <w:szCs w:val="24"/>
                <w:lang w:eastAsia="bg-BG"/>
              </w:rPr>
              <w:t>Нетекущи пенсионни задължения към персонала</w:t>
            </w:r>
          </w:p>
        </w:tc>
        <w:tc>
          <w:tcPr>
            <w:tcW w:w="1417" w:type="dxa"/>
            <w:tcBorders>
              <w:top w:val="single" w:sz="2" w:space="0" w:color="auto"/>
              <w:left w:val="nil"/>
              <w:bottom w:val="single" w:sz="2" w:space="0" w:color="auto"/>
              <w:right w:val="nil"/>
            </w:tcBorders>
            <w:shd w:val="clear" w:color="000000" w:fill="FFFFFF"/>
            <w:vAlign w:val="bottom"/>
          </w:tcPr>
          <w:p w:rsidR="00C42DF8" w:rsidRPr="00925D55" w:rsidRDefault="00C42DF8" w:rsidP="003A6281">
            <w:pPr>
              <w:jc w:val="right"/>
              <w:rPr>
                <w:rFonts w:cs="Times New Roman"/>
                <w:b/>
                <w:color w:val="000000"/>
                <w:sz w:val="24"/>
                <w:szCs w:val="24"/>
                <w:lang w:eastAsia="bg-BG"/>
              </w:rPr>
            </w:pPr>
            <w:r>
              <w:rPr>
                <w:rFonts w:cs="Times New Roman"/>
                <w:b/>
                <w:color w:val="000000"/>
                <w:sz w:val="24"/>
                <w:szCs w:val="24"/>
                <w:lang w:eastAsia="bg-BG"/>
              </w:rPr>
              <w:t>394</w:t>
            </w:r>
          </w:p>
        </w:tc>
        <w:tc>
          <w:tcPr>
            <w:tcW w:w="1559" w:type="dxa"/>
            <w:tcBorders>
              <w:top w:val="single" w:sz="2" w:space="0" w:color="auto"/>
              <w:left w:val="nil"/>
              <w:bottom w:val="single" w:sz="2" w:space="0" w:color="auto"/>
              <w:right w:val="nil"/>
            </w:tcBorders>
            <w:shd w:val="clear" w:color="000000" w:fill="FFFFFF"/>
            <w:vAlign w:val="bottom"/>
          </w:tcPr>
          <w:p w:rsidR="00C42DF8" w:rsidRPr="00925D55" w:rsidRDefault="00C42DF8" w:rsidP="003A6281">
            <w:pPr>
              <w:jc w:val="right"/>
              <w:rPr>
                <w:rFonts w:cs="Times New Roman"/>
                <w:b/>
                <w:color w:val="000000"/>
                <w:sz w:val="24"/>
                <w:szCs w:val="24"/>
                <w:lang w:eastAsia="bg-BG"/>
              </w:rPr>
            </w:pPr>
            <w:r w:rsidRPr="00925D55">
              <w:rPr>
                <w:rFonts w:cs="Times New Roman"/>
                <w:b/>
                <w:color w:val="000000"/>
                <w:sz w:val="24"/>
                <w:szCs w:val="24"/>
                <w:lang w:eastAsia="bg-BG"/>
              </w:rPr>
              <w:t>434</w:t>
            </w:r>
          </w:p>
        </w:tc>
      </w:tr>
      <w:tr w:rsidR="00C42DF8" w:rsidRPr="00925D55" w:rsidTr="00896C0A">
        <w:trPr>
          <w:trHeight w:val="181"/>
        </w:trPr>
        <w:tc>
          <w:tcPr>
            <w:tcW w:w="6166" w:type="dxa"/>
            <w:tcBorders>
              <w:top w:val="nil"/>
              <w:left w:val="nil"/>
              <w:bottom w:val="nil"/>
              <w:right w:val="nil"/>
            </w:tcBorders>
            <w:shd w:val="clear" w:color="000000" w:fill="FFFFFF"/>
          </w:tcPr>
          <w:p w:rsidR="00C42DF8" w:rsidRPr="00925D55" w:rsidRDefault="00C42DF8" w:rsidP="003A6281">
            <w:pPr>
              <w:rPr>
                <w:rFonts w:cs="Times New Roman"/>
                <w:color w:val="000000"/>
                <w:sz w:val="24"/>
                <w:szCs w:val="24"/>
                <w:lang w:eastAsia="bg-BG"/>
              </w:rPr>
            </w:pPr>
          </w:p>
        </w:tc>
        <w:tc>
          <w:tcPr>
            <w:tcW w:w="1417" w:type="dxa"/>
            <w:tcBorders>
              <w:top w:val="single" w:sz="2" w:space="0" w:color="auto"/>
              <w:left w:val="nil"/>
              <w:right w:val="nil"/>
            </w:tcBorders>
            <w:shd w:val="clear" w:color="000000" w:fill="FFFFFF"/>
            <w:vAlign w:val="bottom"/>
          </w:tcPr>
          <w:p w:rsidR="00C42DF8" w:rsidRPr="00925D55" w:rsidRDefault="00C42DF8" w:rsidP="003A6281">
            <w:pPr>
              <w:jc w:val="right"/>
              <w:rPr>
                <w:rFonts w:cs="Times New Roman"/>
                <w:color w:val="000000"/>
                <w:sz w:val="24"/>
                <w:szCs w:val="24"/>
                <w:lang w:eastAsia="bg-BG"/>
              </w:rPr>
            </w:pPr>
          </w:p>
        </w:tc>
        <w:tc>
          <w:tcPr>
            <w:tcW w:w="1559" w:type="dxa"/>
            <w:tcBorders>
              <w:top w:val="single" w:sz="2" w:space="0" w:color="auto"/>
              <w:left w:val="nil"/>
              <w:right w:val="nil"/>
            </w:tcBorders>
            <w:shd w:val="clear" w:color="000000" w:fill="FFFFFF"/>
            <w:vAlign w:val="bottom"/>
          </w:tcPr>
          <w:p w:rsidR="00C42DF8" w:rsidRPr="00925D55" w:rsidRDefault="00C42DF8" w:rsidP="003A6281">
            <w:pPr>
              <w:jc w:val="right"/>
              <w:rPr>
                <w:rFonts w:cs="Times New Roman"/>
                <w:color w:val="000000"/>
                <w:sz w:val="24"/>
                <w:szCs w:val="24"/>
                <w:lang w:eastAsia="bg-BG"/>
              </w:rPr>
            </w:pPr>
          </w:p>
        </w:tc>
      </w:tr>
      <w:tr w:rsidR="00C42DF8" w:rsidRPr="00925D55" w:rsidTr="00896C0A">
        <w:trPr>
          <w:trHeight w:val="181"/>
        </w:trPr>
        <w:tc>
          <w:tcPr>
            <w:tcW w:w="6166" w:type="dxa"/>
            <w:tcBorders>
              <w:top w:val="nil"/>
              <w:left w:val="nil"/>
              <w:bottom w:val="nil"/>
              <w:right w:val="nil"/>
            </w:tcBorders>
            <w:shd w:val="clear" w:color="000000" w:fill="FFFFFF"/>
          </w:tcPr>
          <w:p w:rsidR="00C42DF8" w:rsidRPr="00925D55" w:rsidRDefault="00C42DF8" w:rsidP="003A6281">
            <w:pPr>
              <w:rPr>
                <w:rFonts w:cs="Times New Roman"/>
                <w:b/>
                <w:color w:val="000000"/>
                <w:sz w:val="24"/>
                <w:szCs w:val="24"/>
                <w:lang w:eastAsia="bg-BG"/>
              </w:rPr>
            </w:pPr>
            <w:r w:rsidRPr="00925D55">
              <w:rPr>
                <w:rFonts w:cs="Times New Roman"/>
                <w:b/>
                <w:color w:val="000000"/>
                <w:sz w:val="24"/>
                <w:szCs w:val="24"/>
                <w:lang w:eastAsia="bg-BG"/>
              </w:rPr>
              <w:t>Текущи:</w:t>
            </w:r>
          </w:p>
        </w:tc>
        <w:tc>
          <w:tcPr>
            <w:tcW w:w="1417" w:type="dxa"/>
            <w:tcBorders>
              <w:left w:val="nil"/>
              <w:bottom w:val="nil"/>
              <w:right w:val="nil"/>
            </w:tcBorders>
            <w:shd w:val="clear" w:color="000000" w:fill="FFFFFF"/>
            <w:vAlign w:val="bottom"/>
          </w:tcPr>
          <w:p w:rsidR="00C42DF8" w:rsidRPr="00925D55" w:rsidRDefault="00C42DF8" w:rsidP="003A6281">
            <w:pPr>
              <w:jc w:val="right"/>
              <w:rPr>
                <w:rFonts w:cs="Times New Roman"/>
                <w:color w:val="000000"/>
                <w:sz w:val="24"/>
                <w:szCs w:val="24"/>
                <w:lang w:eastAsia="bg-BG"/>
              </w:rPr>
            </w:pPr>
          </w:p>
        </w:tc>
        <w:tc>
          <w:tcPr>
            <w:tcW w:w="1559" w:type="dxa"/>
            <w:tcBorders>
              <w:left w:val="nil"/>
              <w:bottom w:val="nil"/>
              <w:right w:val="nil"/>
            </w:tcBorders>
            <w:shd w:val="clear" w:color="000000" w:fill="FFFFFF"/>
            <w:vAlign w:val="bottom"/>
          </w:tcPr>
          <w:p w:rsidR="00C42DF8" w:rsidRPr="00925D55" w:rsidRDefault="00C42DF8" w:rsidP="003A6281">
            <w:pPr>
              <w:jc w:val="right"/>
              <w:rPr>
                <w:rFonts w:cs="Times New Roman"/>
                <w:color w:val="000000"/>
                <w:sz w:val="24"/>
                <w:szCs w:val="24"/>
                <w:lang w:eastAsia="bg-BG"/>
              </w:rPr>
            </w:pPr>
          </w:p>
        </w:tc>
      </w:tr>
      <w:tr w:rsidR="00C42DF8" w:rsidRPr="00925D55" w:rsidTr="00896C0A">
        <w:trPr>
          <w:trHeight w:val="181"/>
        </w:trPr>
        <w:tc>
          <w:tcPr>
            <w:tcW w:w="6166" w:type="dxa"/>
            <w:tcBorders>
              <w:top w:val="nil"/>
              <w:left w:val="nil"/>
              <w:bottom w:val="nil"/>
              <w:right w:val="nil"/>
            </w:tcBorders>
            <w:shd w:val="clear" w:color="000000" w:fill="FFFFFF"/>
          </w:tcPr>
          <w:p w:rsidR="00C42DF8" w:rsidRPr="00896C0A" w:rsidRDefault="00C42DF8" w:rsidP="006E5834">
            <w:pPr>
              <w:rPr>
                <w:sz w:val="24"/>
                <w:szCs w:val="19"/>
              </w:rPr>
            </w:pPr>
            <w:r w:rsidRPr="00925D55">
              <w:rPr>
                <w:sz w:val="24"/>
                <w:szCs w:val="19"/>
              </w:rPr>
              <w:t>Задължения по неизползвани отпуски</w:t>
            </w:r>
            <w:r>
              <w:rPr>
                <w:sz w:val="24"/>
                <w:szCs w:val="19"/>
              </w:rPr>
              <w:t xml:space="preserve"> и почивки</w:t>
            </w:r>
            <w:r w:rsidRPr="00925D55">
              <w:rPr>
                <w:sz w:val="24"/>
                <w:szCs w:val="19"/>
              </w:rPr>
              <w:t xml:space="preserve"> </w:t>
            </w:r>
          </w:p>
        </w:tc>
        <w:tc>
          <w:tcPr>
            <w:tcW w:w="1417" w:type="dxa"/>
            <w:tcBorders>
              <w:left w:val="nil"/>
              <w:bottom w:val="nil"/>
              <w:right w:val="nil"/>
            </w:tcBorders>
            <w:shd w:val="clear" w:color="000000" w:fill="FFFFFF"/>
            <w:vAlign w:val="bottom"/>
          </w:tcPr>
          <w:p w:rsidR="00C42DF8" w:rsidRPr="00F221B0" w:rsidRDefault="00C42DF8" w:rsidP="00C56022">
            <w:pPr>
              <w:jc w:val="right"/>
              <w:rPr>
                <w:rFonts w:cs="Times New Roman"/>
                <w:color w:val="000000"/>
                <w:sz w:val="24"/>
                <w:szCs w:val="24"/>
                <w:lang w:eastAsia="bg-BG"/>
              </w:rPr>
            </w:pPr>
            <w:r w:rsidRPr="00F221B0">
              <w:rPr>
                <w:rFonts w:cs="Times New Roman"/>
                <w:color w:val="000000"/>
                <w:sz w:val="24"/>
                <w:szCs w:val="24"/>
                <w:lang w:eastAsia="bg-BG"/>
              </w:rPr>
              <w:t>1 324</w:t>
            </w:r>
          </w:p>
        </w:tc>
        <w:tc>
          <w:tcPr>
            <w:tcW w:w="1559" w:type="dxa"/>
            <w:tcBorders>
              <w:left w:val="nil"/>
              <w:bottom w:val="nil"/>
              <w:right w:val="nil"/>
            </w:tcBorders>
            <w:shd w:val="clear" w:color="000000" w:fill="FFFFFF"/>
            <w:vAlign w:val="bottom"/>
          </w:tcPr>
          <w:p w:rsidR="00C42DF8" w:rsidRPr="00F221B0" w:rsidRDefault="00C42DF8" w:rsidP="00C56022">
            <w:pPr>
              <w:jc w:val="right"/>
              <w:rPr>
                <w:rFonts w:cs="Times New Roman"/>
                <w:color w:val="000000"/>
                <w:sz w:val="24"/>
                <w:szCs w:val="24"/>
                <w:lang w:eastAsia="bg-BG"/>
              </w:rPr>
            </w:pPr>
            <w:r w:rsidRPr="00F221B0">
              <w:rPr>
                <w:rFonts w:cs="Times New Roman"/>
                <w:color w:val="000000"/>
                <w:sz w:val="24"/>
                <w:szCs w:val="24"/>
                <w:lang w:eastAsia="bg-BG"/>
              </w:rPr>
              <w:t>1 056</w:t>
            </w:r>
          </w:p>
        </w:tc>
      </w:tr>
      <w:tr w:rsidR="00C42DF8" w:rsidRPr="00925D55" w:rsidTr="00896C0A">
        <w:trPr>
          <w:trHeight w:val="181"/>
        </w:trPr>
        <w:tc>
          <w:tcPr>
            <w:tcW w:w="6166" w:type="dxa"/>
            <w:tcBorders>
              <w:top w:val="nil"/>
              <w:left w:val="nil"/>
              <w:bottom w:val="nil"/>
              <w:right w:val="nil"/>
            </w:tcBorders>
            <w:shd w:val="clear" w:color="000000" w:fill="FFFFFF"/>
          </w:tcPr>
          <w:p w:rsidR="00C42DF8" w:rsidRPr="00925D55" w:rsidRDefault="00C42DF8" w:rsidP="006E5834">
            <w:pPr>
              <w:autoSpaceDE w:val="0"/>
              <w:autoSpaceDN w:val="0"/>
              <w:adjustRightInd w:val="0"/>
              <w:rPr>
                <w:sz w:val="24"/>
                <w:szCs w:val="19"/>
              </w:rPr>
            </w:pPr>
            <w:r w:rsidRPr="00925D55">
              <w:rPr>
                <w:sz w:val="24"/>
                <w:szCs w:val="19"/>
              </w:rPr>
              <w:t>Задължения за заплати и други задължения към персонала</w:t>
            </w:r>
          </w:p>
        </w:tc>
        <w:tc>
          <w:tcPr>
            <w:tcW w:w="1417" w:type="dxa"/>
            <w:tcBorders>
              <w:left w:val="nil"/>
              <w:bottom w:val="nil"/>
              <w:right w:val="nil"/>
            </w:tcBorders>
            <w:shd w:val="clear" w:color="000000" w:fill="FFFFFF"/>
            <w:vAlign w:val="bottom"/>
          </w:tcPr>
          <w:p w:rsidR="00C42DF8" w:rsidRPr="00F221B0" w:rsidRDefault="00C42DF8" w:rsidP="00C56022">
            <w:pPr>
              <w:jc w:val="right"/>
              <w:rPr>
                <w:rFonts w:cs="Times New Roman"/>
                <w:color w:val="000000"/>
                <w:sz w:val="24"/>
                <w:szCs w:val="24"/>
                <w:lang w:eastAsia="bg-BG"/>
              </w:rPr>
            </w:pPr>
            <w:r w:rsidRPr="00F221B0">
              <w:rPr>
                <w:rFonts w:cs="Times New Roman"/>
                <w:color w:val="000000"/>
                <w:sz w:val="24"/>
                <w:szCs w:val="24"/>
                <w:lang w:eastAsia="bg-BG"/>
              </w:rPr>
              <w:t>531</w:t>
            </w:r>
          </w:p>
        </w:tc>
        <w:tc>
          <w:tcPr>
            <w:tcW w:w="1559" w:type="dxa"/>
            <w:tcBorders>
              <w:left w:val="nil"/>
              <w:bottom w:val="nil"/>
              <w:right w:val="nil"/>
            </w:tcBorders>
            <w:shd w:val="clear" w:color="000000" w:fill="FFFFFF"/>
            <w:vAlign w:val="bottom"/>
          </w:tcPr>
          <w:p w:rsidR="00C42DF8" w:rsidRPr="00F221B0" w:rsidRDefault="00C42DF8" w:rsidP="00C56022">
            <w:pPr>
              <w:jc w:val="right"/>
              <w:rPr>
                <w:rFonts w:cs="Times New Roman"/>
                <w:color w:val="000000"/>
                <w:sz w:val="24"/>
                <w:szCs w:val="24"/>
                <w:lang w:eastAsia="bg-BG"/>
              </w:rPr>
            </w:pPr>
            <w:r w:rsidRPr="00F221B0">
              <w:rPr>
                <w:rFonts w:cs="Times New Roman"/>
                <w:color w:val="000000"/>
                <w:sz w:val="24"/>
                <w:szCs w:val="24"/>
                <w:lang w:eastAsia="bg-BG"/>
              </w:rPr>
              <w:t xml:space="preserve">1 788 </w:t>
            </w:r>
          </w:p>
        </w:tc>
      </w:tr>
      <w:tr w:rsidR="00C42DF8" w:rsidRPr="00925D55" w:rsidTr="00896C0A">
        <w:trPr>
          <w:trHeight w:val="181"/>
        </w:trPr>
        <w:tc>
          <w:tcPr>
            <w:tcW w:w="6166" w:type="dxa"/>
            <w:tcBorders>
              <w:top w:val="nil"/>
              <w:left w:val="nil"/>
              <w:bottom w:val="nil"/>
              <w:right w:val="nil"/>
            </w:tcBorders>
            <w:shd w:val="clear" w:color="000000" w:fill="FFFFFF"/>
          </w:tcPr>
          <w:p w:rsidR="00C42DF8" w:rsidRPr="00925D55" w:rsidRDefault="00C42DF8" w:rsidP="006E5834">
            <w:pPr>
              <w:autoSpaceDE w:val="0"/>
              <w:autoSpaceDN w:val="0"/>
              <w:adjustRightInd w:val="0"/>
              <w:rPr>
                <w:sz w:val="24"/>
                <w:szCs w:val="19"/>
              </w:rPr>
            </w:pPr>
            <w:r w:rsidRPr="00925D55">
              <w:rPr>
                <w:sz w:val="24"/>
                <w:szCs w:val="19"/>
              </w:rPr>
              <w:t>Задължения за социални осигуровки</w:t>
            </w:r>
          </w:p>
        </w:tc>
        <w:tc>
          <w:tcPr>
            <w:tcW w:w="1417" w:type="dxa"/>
            <w:tcBorders>
              <w:left w:val="nil"/>
              <w:bottom w:val="nil"/>
              <w:right w:val="nil"/>
            </w:tcBorders>
            <w:shd w:val="clear" w:color="000000" w:fill="FFFFFF"/>
            <w:vAlign w:val="bottom"/>
          </w:tcPr>
          <w:p w:rsidR="00C42DF8" w:rsidRPr="00F221B0" w:rsidRDefault="00C42DF8" w:rsidP="00C56022">
            <w:pPr>
              <w:jc w:val="right"/>
              <w:rPr>
                <w:rFonts w:cs="Times New Roman"/>
                <w:color w:val="000000"/>
                <w:sz w:val="24"/>
                <w:szCs w:val="24"/>
                <w:lang w:eastAsia="bg-BG"/>
              </w:rPr>
            </w:pPr>
            <w:r w:rsidRPr="00F221B0">
              <w:rPr>
                <w:rFonts w:cs="Times New Roman"/>
                <w:color w:val="000000"/>
                <w:sz w:val="24"/>
                <w:szCs w:val="24"/>
                <w:lang w:eastAsia="bg-BG"/>
              </w:rPr>
              <w:t>486</w:t>
            </w:r>
          </w:p>
        </w:tc>
        <w:tc>
          <w:tcPr>
            <w:tcW w:w="1559" w:type="dxa"/>
            <w:tcBorders>
              <w:left w:val="nil"/>
              <w:bottom w:val="nil"/>
              <w:right w:val="nil"/>
            </w:tcBorders>
            <w:shd w:val="clear" w:color="000000" w:fill="FFFFFF"/>
            <w:vAlign w:val="bottom"/>
          </w:tcPr>
          <w:p w:rsidR="00C42DF8" w:rsidRPr="00F221B0" w:rsidRDefault="00C42DF8" w:rsidP="00C56022">
            <w:pPr>
              <w:jc w:val="right"/>
              <w:rPr>
                <w:rFonts w:cs="Times New Roman"/>
                <w:color w:val="000000"/>
                <w:sz w:val="24"/>
                <w:szCs w:val="24"/>
                <w:lang w:eastAsia="bg-BG"/>
              </w:rPr>
            </w:pPr>
            <w:r w:rsidRPr="00F221B0">
              <w:rPr>
                <w:rFonts w:cs="Times New Roman"/>
                <w:color w:val="000000"/>
                <w:sz w:val="24"/>
                <w:szCs w:val="24"/>
                <w:lang w:eastAsia="bg-BG"/>
              </w:rPr>
              <w:t>535</w:t>
            </w:r>
          </w:p>
        </w:tc>
      </w:tr>
      <w:tr w:rsidR="00C42DF8" w:rsidRPr="00925D55" w:rsidTr="00896C0A">
        <w:trPr>
          <w:trHeight w:val="181"/>
        </w:trPr>
        <w:tc>
          <w:tcPr>
            <w:tcW w:w="6166" w:type="dxa"/>
            <w:tcBorders>
              <w:top w:val="nil"/>
              <w:left w:val="nil"/>
              <w:bottom w:val="nil"/>
              <w:right w:val="nil"/>
            </w:tcBorders>
            <w:shd w:val="clear" w:color="000000" w:fill="FFFFFF"/>
          </w:tcPr>
          <w:p w:rsidR="00C42DF8" w:rsidRPr="00925D55" w:rsidRDefault="00C42DF8" w:rsidP="006E5834">
            <w:pPr>
              <w:autoSpaceDE w:val="0"/>
              <w:autoSpaceDN w:val="0"/>
              <w:adjustRightInd w:val="0"/>
              <w:rPr>
                <w:sz w:val="24"/>
                <w:szCs w:val="19"/>
              </w:rPr>
            </w:pPr>
            <w:r w:rsidRPr="00893B74">
              <w:rPr>
                <w:rFonts w:cs="Times New Roman"/>
                <w:color w:val="000000"/>
                <w:sz w:val="24"/>
                <w:szCs w:val="24"/>
                <w:lang w:eastAsia="bg-BG"/>
              </w:rPr>
              <w:t>Планове с дефинирани доходи</w:t>
            </w:r>
          </w:p>
        </w:tc>
        <w:tc>
          <w:tcPr>
            <w:tcW w:w="1417" w:type="dxa"/>
            <w:tcBorders>
              <w:left w:val="nil"/>
              <w:bottom w:val="nil"/>
              <w:right w:val="nil"/>
            </w:tcBorders>
            <w:shd w:val="clear" w:color="000000" w:fill="FFFFFF"/>
            <w:vAlign w:val="bottom"/>
          </w:tcPr>
          <w:p w:rsidR="00C42DF8" w:rsidRPr="00F221B0" w:rsidRDefault="00C42DF8" w:rsidP="00896C0A">
            <w:pPr>
              <w:jc w:val="right"/>
              <w:rPr>
                <w:rFonts w:cs="Times New Roman"/>
                <w:color w:val="000000"/>
                <w:sz w:val="24"/>
                <w:szCs w:val="24"/>
                <w:lang w:eastAsia="bg-BG"/>
              </w:rPr>
            </w:pPr>
            <w:r w:rsidRPr="00F221B0">
              <w:rPr>
                <w:rFonts w:cs="Times New Roman"/>
                <w:color w:val="000000"/>
                <w:sz w:val="24"/>
                <w:szCs w:val="24"/>
                <w:lang w:eastAsia="bg-BG"/>
              </w:rPr>
              <w:t>57</w:t>
            </w:r>
          </w:p>
        </w:tc>
        <w:tc>
          <w:tcPr>
            <w:tcW w:w="1559" w:type="dxa"/>
            <w:tcBorders>
              <w:left w:val="nil"/>
              <w:bottom w:val="nil"/>
              <w:right w:val="nil"/>
            </w:tcBorders>
            <w:shd w:val="clear" w:color="000000" w:fill="FFFFFF"/>
            <w:vAlign w:val="bottom"/>
          </w:tcPr>
          <w:p w:rsidR="00C42DF8" w:rsidRPr="00F221B0" w:rsidRDefault="00C42DF8" w:rsidP="00896C0A">
            <w:pPr>
              <w:jc w:val="right"/>
              <w:rPr>
                <w:rFonts w:cs="Times New Roman"/>
                <w:color w:val="000000"/>
                <w:sz w:val="24"/>
                <w:szCs w:val="24"/>
                <w:lang w:eastAsia="bg-BG"/>
              </w:rPr>
            </w:pPr>
            <w:r w:rsidRPr="00F221B0">
              <w:rPr>
                <w:rFonts w:cs="Times New Roman"/>
                <w:color w:val="000000"/>
                <w:sz w:val="24"/>
                <w:szCs w:val="24"/>
                <w:lang w:eastAsia="bg-BG"/>
              </w:rPr>
              <w:t>27</w:t>
            </w:r>
          </w:p>
        </w:tc>
      </w:tr>
      <w:tr w:rsidR="00C42DF8" w:rsidTr="00896C0A">
        <w:trPr>
          <w:trHeight w:val="181"/>
        </w:trPr>
        <w:tc>
          <w:tcPr>
            <w:tcW w:w="6166" w:type="dxa"/>
            <w:tcBorders>
              <w:top w:val="nil"/>
              <w:left w:val="nil"/>
              <w:bottom w:val="nil"/>
              <w:right w:val="nil"/>
            </w:tcBorders>
            <w:shd w:val="clear" w:color="000000" w:fill="FFFFFF"/>
            <w:noWrap/>
          </w:tcPr>
          <w:p w:rsidR="00C42DF8" w:rsidRPr="00925D55" w:rsidRDefault="00C42DF8" w:rsidP="00896C0A">
            <w:pPr>
              <w:rPr>
                <w:rFonts w:cs="Times New Roman"/>
                <w:b/>
                <w:color w:val="000000"/>
                <w:sz w:val="24"/>
                <w:szCs w:val="24"/>
                <w:lang w:eastAsia="bg-BG"/>
              </w:rPr>
            </w:pPr>
            <w:r w:rsidRPr="00925D55">
              <w:rPr>
                <w:rFonts w:cs="Times New Roman"/>
                <w:b/>
                <w:color w:val="000000"/>
                <w:sz w:val="24"/>
                <w:szCs w:val="24"/>
                <w:lang w:eastAsia="bg-BG"/>
              </w:rPr>
              <w:t>Текущи пенсионни и други задължения към персонала</w:t>
            </w:r>
          </w:p>
        </w:tc>
        <w:tc>
          <w:tcPr>
            <w:tcW w:w="1417" w:type="dxa"/>
            <w:tcBorders>
              <w:top w:val="single" w:sz="2" w:space="0" w:color="auto"/>
              <w:left w:val="nil"/>
              <w:bottom w:val="single" w:sz="2" w:space="0" w:color="auto"/>
              <w:right w:val="nil"/>
            </w:tcBorders>
            <w:shd w:val="clear" w:color="000000" w:fill="FFFFFF"/>
            <w:vAlign w:val="bottom"/>
          </w:tcPr>
          <w:p w:rsidR="00C42DF8" w:rsidRPr="00F221B0" w:rsidRDefault="00C42DF8" w:rsidP="00896C0A">
            <w:pPr>
              <w:jc w:val="right"/>
              <w:rPr>
                <w:rFonts w:cs="Times New Roman"/>
                <w:b/>
                <w:color w:val="000000"/>
                <w:sz w:val="24"/>
                <w:szCs w:val="24"/>
                <w:lang w:eastAsia="bg-BG"/>
              </w:rPr>
            </w:pPr>
            <w:r w:rsidRPr="00F221B0">
              <w:rPr>
                <w:rFonts w:cs="Times New Roman"/>
                <w:b/>
                <w:color w:val="000000"/>
                <w:sz w:val="24"/>
                <w:szCs w:val="24"/>
                <w:lang w:eastAsia="bg-BG"/>
              </w:rPr>
              <w:t>2 398</w:t>
            </w:r>
          </w:p>
        </w:tc>
        <w:tc>
          <w:tcPr>
            <w:tcW w:w="1559" w:type="dxa"/>
            <w:tcBorders>
              <w:top w:val="single" w:sz="2" w:space="0" w:color="auto"/>
              <w:left w:val="nil"/>
              <w:bottom w:val="single" w:sz="2" w:space="0" w:color="auto"/>
              <w:right w:val="nil"/>
            </w:tcBorders>
            <w:shd w:val="clear" w:color="000000" w:fill="FFFFFF"/>
            <w:vAlign w:val="bottom"/>
          </w:tcPr>
          <w:p w:rsidR="00C42DF8" w:rsidRPr="00F221B0" w:rsidRDefault="00C42DF8" w:rsidP="00896C0A">
            <w:pPr>
              <w:jc w:val="right"/>
              <w:rPr>
                <w:rFonts w:cs="Times New Roman"/>
                <w:b/>
                <w:color w:val="000000"/>
                <w:sz w:val="24"/>
                <w:szCs w:val="24"/>
                <w:lang w:eastAsia="bg-BG"/>
              </w:rPr>
            </w:pPr>
            <w:r w:rsidRPr="00F221B0">
              <w:rPr>
                <w:rFonts w:cs="Times New Roman"/>
                <w:b/>
                <w:color w:val="000000"/>
                <w:sz w:val="24"/>
                <w:szCs w:val="24"/>
                <w:lang w:eastAsia="bg-BG"/>
              </w:rPr>
              <w:t>3 406</w:t>
            </w:r>
          </w:p>
        </w:tc>
      </w:tr>
    </w:tbl>
    <w:p w:rsidR="00C42DF8" w:rsidRDefault="00C42DF8">
      <w:pPr>
        <w:jc w:val="both"/>
        <w:rPr>
          <w:sz w:val="24"/>
          <w:szCs w:val="24"/>
        </w:rPr>
      </w:pPr>
    </w:p>
    <w:p w:rsidR="00C42DF8" w:rsidRPr="002A2C33" w:rsidRDefault="00C42DF8">
      <w:pPr>
        <w:jc w:val="both"/>
        <w:rPr>
          <w:sz w:val="24"/>
          <w:szCs w:val="24"/>
        </w:rPr>
      </w:pPr>
      <w:r w:rsidRPr="002A2C33">
        <w:rPr>
          <w:sz w:val="24"/>
          <w:szCs w:val="24"/>
        </w:rPr>
        <w:t>Текущата част от задълженията към персонала представляват задължения към настоящи и бивши служители на Групата, които следва да бъдат уредени през 2014 г. Други краткосрочни задължения към персонала възникват главно във връзка с неизплатени суми за командировки и безплатна храна на персонала.</w:t>
      </w:r>
      <w:r w:rsidRPr="002A2C33">
        <w:rPr>
          <w:color w:val="FF0000"/>
          <w:sz w:val="24"/>
          <w:szCs w:val="24"/>
        </w:rPr>
        <w:t xml:space="preserve"> </w:t>
      </w:r>
      <w:r w:rsidRPr="002A2C33">
        <w:rPr>
          <w:sz w:val="24"/>
          <w:szCs w:val="24"/>
        </w:rPr>
        <w:t>Тъй като нито един служител няма право на по-ранно пенсиониране, останалата част от пенсионните задължения се счита за дългосрочна.</w:t>
      </w:r>
    </w:p>
    <w:p w:rsidR="00C42DF8" w:rsidRDefault="00C42DF8">
      <w:pPr>
        <w:spacing w:before="120" w:after="120"/>
        <w:jc w:val="both"/>
        <w:rPr>
          <w:sz w:val="24"/>
          <w:szCs w:val="24"/>
        </w:rPr>
      </w:pPr>
      <w:r w:rsidRPr="002A2C33">
        <w:rPr>
          <w:sz w:val="24"/>
          <w:szCs w:val="24"/>
        </w:rPr>
        <w:t>Съгласно изискванията на Кодекса на труда при прекратяване на трудовото правоотношение, след като служителят е придобил право на пенсия за осигурителен стаж и възраст, Групата е задължена да му изплати обезщетение в размер до шест брутни работни заплати. Групата е начислила правно задължение за изплащане на обезщетения на наетите лица при пенсиониране в съответствие с изискванията на МСС 19 „Доходи на наети лица” на база на прогнози</w:t>
      </w:r>
      <w:r>
        <w:rPr>
          <w:sz w:val="24"/>
          <w:szCs w:val="24"/>
        </w:rPr>
        <w:t xml:space="preserve">рани плащания за следващите </w:t>
      </w:r>
      <w:r w:rsidRPr="002A2C33">
        <w:rPr>
          <w:sz w:val="24"/>
          <w:szCs w:val="24"/>
        </w:rPr>
        <w:t>години, дисконтирани към настоящия момент</w:t>
      </w:r>
      <w:r w:rsidRPr="00B6720D">
        <w:rPr>
          <w:sz w:val="24"/>
          <w:szCs w:val="24"/>
        </w:rPr>
        <w:t xml:space="preserve"> с дългосрочен лихвен процент на безрискови ценни книжа.</w:t>
      </w:r>
    </w:p>
    <w:p w:rsidR="00C42DF8" w:rsidRDefault="00C42DF8">
      <w:pPr>
        <w:spacing w:before="120" w:after="120"/>
        <w:jc w:val="both"/>
        <w:rPr>
          <w:sz w:val="24"/>
          <w:szCs w:val="24"/>
        </w:rPr>
      </w:pPr>
    </w:p>
    <w:p w:rsidR="00C42DF8" w:rsidRDefault="00C42DF8">
      <w:pPr>
        <w:spacing w:before="120" w:after="120"/>
        <w:jc w:val="both"/>
        <w:rPr>
          <w:sz w:val="24"/>
          <w:szCs w:val="24"/>
        </w:rPr>
      </w:pPr>
    </w:p>
    <w:tbl>
      <w:tblPr>
        <w:tblW w:w="9085" w:type="dxa"/>
        <w:tblInd w:w="56" w:type="dxa"/>
        <w:tblLayout w:type="fixed"/>
        <w:tblCellMar>
          <w:left w:w="70" w:type="dxa"/>
          <w:right w:w="70" w:type="dxa"/>
        </w:tblCellMar>
        <w:tblLook w:val="00A0"/>
      </w:tblPr>
      <w:tblGrid>
        <w:gridCol w:w="3866"/>
        <w:gridCol w:w="993"/>
        <w:gridCol w:w="993"/>
        <w:gridCol w:w="1275"/>
        <w:gridCol w:w="992"/>
        <w:gridCol w:w="966"/>
      </w:tblGrid>
      <w:tr w:rsidR="00C42DF8" w:rsidTr="00885C17">
        <w:trPr>
          <w:trHeight w:val="181"/>
        </w:trPr>
        <w:tc>
          <w:tcPr>
            <w:tcW w:w="3866" w:type="dxa"/>
            <w:shd w:val="clear" w:color="000000" w:fill="FFFFFF"/>
          </w:tcPr>
          <w:p w:rsidR="00C42DF8" w:rsidRDefault="00C42DF8" w:rsidP="00885C17">
            <w:pPr>
              <w:rPr>
                <w:rFonts w:cs="Times New Roman"/>
                <w:sz w:val="24"/>
                <w:szCs w:val="24"/>
                <w:lang w:eastAsia="bg-BG"/>
              </w:rPr>
            </w:pPr>
            <w:r>
              <w:rPr>
                <w:rFonts w:cs="Times New Roman"/>
                <w:sz w:val="24"/>
                <w:szCs w:val="24"/>
                <w:lang w:eastAsia="bg-BG"/>
              </w:rPr>
              <w:t> </w:t>
            </w:r>
          </w:p>
        </w:tc>
        <w:tc>
          <w:tcPr>
            <w:tcW w:w="993" w:type="dxa"/>
            <w:shd w:val="clear" w:color="000000" w:fill="FFFFFF"/>
          </w:tcPr>
          <w:p w:rsidR="00C42DF8" w:rsidRDefault="00C42DF8" w:rsidP="00885C17">
            <w:pPr>
              <w:jc w:val="right"/>
              <w:rPr>
                <w:rFonts w:cs="Times New Roman"/>
                <w:b/>
                <w:bCs/>
                <w:sz w:val="24"/>
                <w:szCs w:val="24"/>
                <w:lang w:eastAsia="bg-BG"/>
              </w:rPr>
            </w:pPr>
          </w:p>
        </w:tc>
        <w:tc>
          <w:tcPr>
            <w:tcW w:w="993" w:type="dxa"/>
            <w:shd w:val="clear" w:color="000000" w:fill="FFFFFF"/>
          </w:tcPr>
          <w:p w:rsidR="00C42DF8" w:rsidRDefault="00C42DF8" w:rsidP="00885C17">
            <w:pPr>
              <w:jc w:val="right"/>
              <w:rPr>
                <w:rFonts w:cs="Times New Roman"/>
                <w:b/>
                <w:bCs/>
                <w:sz w:val="24"/>
                <w:szCs w:val="24"/>
                <w:lang w:eastAsia="bg-BG"/>
              </w:rPr>
            </w:pPr>
            <w:r>
              <w:rPr>
                <w:rFonts w:cs="Times New Roman"/>
                <w:b/>
                <w:bCs/>
                <w:sz w:val="24"/>
                <w:szCs w:val="24"/>
                <w:lang w:eastAsia="bg-BG"/>
              </w:rPr>
              <w:t>До 1 година</w:t>
            </w:r>
          </w:p>
        </w:tc>
        <w:tc>
          <w:tcPr>
            <w:tcW w:w="1275" w:type="dxa"/>
            <w:shd w:val="clear" w:color="000000" w:fill="FFFFFF"/>
          </w:tcPr>
          <w:p w:rsidR="00C42DF8" w:rsidRDefault="00C42DF8" w:rsidP="00885C17">
            <w:pPr>
              <w:jc w:val="right"/>
              <w:rPr>
                <w:rFonts w:cs="Times New Roman"/>
                <w:b/>
                <w:bCs/>
                <w:sz w:val="24"/>
                <w:szCs w:val="24"/>
                <w:lang w:eastAsia="bg-BG"/>
              </w:rPr>
            </w:pPr>
            <w:r>
              <w:rPr>
                <w:rFonts w:cs="Times New Roman"/>
                <w:b/>
                <w:bCs/>
                <w:sz w:val="24"/>
                <w:szCs w:val="24"/>
                <w:lang w:eastAsia="bg-BG"/>
              </w:rPr>
              <w:t>От 1 до 5 години</w:t>
            </w:r>
          </w:p>
        </w:tc>
        <w:tc>
          <w:tcPr>
            <w:tcW w:w="992" w:type="dxa"/>
            <w:shd w:val="clear" w:color="000000" w:fill="FFFFFF"/>
          </w:tcPr>
          <w:p w:rsidR="00C42DF8" w:rsidRDefault="00C42DF8" w:rsidP="00885C17">
            <w:pPr>
              <w:jc w:val="right"/>
              <w:rPr>
                <w:rFonts w:cs="Times New Roman"/>
                <w:b/>
                <w:bCs/>
                <w:sz w:val="24"/>
                <w:szCs w:val="24"/>
                <w:lang w:eastAsia="bg-BG"/>
              </w:rPr>
            </w:pPr>
            <w:r>
              <w:rPr>
                <w:rFonts w:cs="Times New Roman"/>
                <w:b/>
                <w:bCs/>
                <w:sz w:val="24"/>
                <w:szCs w:val="24"/>
                <w:lang w:eastAsia="bg-BG"/>
              </w:rPr>
              <w:t>Над 5 години</w:t>
            </w:r>
          </w:p>
        </w:tc>
        <w:tc>
          <w:tcPr>
            <w:tcW w:w="966" w:type="dxa"/>
            <w:shd w:val="clear" w:color="000000" w:fill="FFFFFF"/>
          </w:tcPr>
          <w:p w:rsidR="00C42DF8" w:rsidRDefault="00C42DF8" w:rsidP="00885C17">
            <w:pPr>
              <w:jc w:val="right"/>
              <w:rPr>
                <w:rFonts w:cs="Times New Roman"/>
                <w:b/>
                <w:bCs/>
                <w:sz w:val="24"/>
                <w:szCs w:val="24"/>
                <w:lang w:eastAsia="bg-BG"/>
              </w:rPr>
            </w:pPr>
            <w:r>
              <w:rPr>
                <w:rFonts w:cs="Times New Roman"/>
                <w:b/>
                <w:bCs/>
                <w:sz w:val="24"/>
                <w:szCs w:val="24"/>
                <w:lang w:eastAsia="bg-BG"/>
              </w:rPr>
              <w:t>Общо</w:t>
            </w:r>
          </w:p>
        </w:tc>
      </w:tr>
      <w:tr w:rsidR="00C42DF8" w:rsidTr="00885C17">
        <w:trPr>
          <w:trHeight w:val="181"/>
        </w:trPr>
        <w:tc>
          <w:tcPr>
            <w:tcW w:w="3866" w:type="dxa"/>
            <w:shd w:val="clear" w:color="000000" w:fill="FFFFFF"/>
            <w:noWrap/>
          </w:tcPr>
          <w:p w:rsidR="00C42DF8" w:rsidRDefault="00C42DF8" w:rsidP="00885C17">
            <w:pPr>
              <w:rPr>
                <w:rFonts w:cs="Times New Roman"/>
                <w:sz w:val="24"/>
                <w:szCs w:val="24"/>
                <w:lang w:eastAsia="bg-BG"/>
              </w:rPr>
            </w:pPr>
            <w:r>
              <w:rPr>
                <w:rFonts w:cs="Times New Roman"/>
                <w:sz w:val="24"/>
                <w:szCs w:val="24"/>
                <w:lang w:eastAsia="bg-BG"/>
              </w:rPr>
              <w:t> </w:t>
            </w:r>
          </w:p>
        </w:tc>
        <w:tc>
          <w:tcPr>
            <w:tcW w:w="993" w:type="dxa"/>
            <w:shd w:val="clear" w:color="000000" w:fill="FFFFFF"/>
          </w:tcPr>
          <w:p w:rsidR="00C42DF8" w:rsidRDefault="00C42DF8" w:rsidP="00885C17">
            <w:pPr>
              <w:jc w:val="right"/>
              <w:rPr>
                <w:b/>
                <w:color w:val="000000"/>
                <w:sz w:val="24"/>
                <w:szCs w:val="24"/>
              </w:rPr>
            </w:pPr>
          </w:p>
        </w:tc>
        <w:tc>
          <w:tcPr>
            <w:tcW w:w="993" w:type="dxa"/>
            <w:shd w:val="clear" w:color="000000" w:fill="FFFFFF"/>
          </w:tcPr>
          <w:p w:rsidR="00C42DF8" w:rsidRDefault="00C42DF8" w:rsidP="00885C17">
            <w:pPr>
              <w:jc w:val="right"/>
              <w:rPr>
                <w:rFonts w:cs="Times New Roman"/>
                <w:b/>
                <w:bCs/>
                <w:sz w:val="24"/>
                <w:szCs w:val="24"/>
                <w:lang w:eastAsia="bg-BG"/>
              </w:rPr>
            </w:pPr>
            <w:r>
              <w:rPr>
                <w:b/>
                <w:color w:val="000000"/>
                <w:sz w:val="24"/>
                <w:szCs w:val="24"/>
              </w:rPr>
              <w:t>‘000 лв.</w:t>
            </w:r>
          </w:p>
        </w:tc>
        <w:tc>
          <w:tcPr>
            <w:tcW w:w="1275" w:type="dxa"/>
            <w:shd w:val="clear" w:color="000000" w:fill="FFFFFF"/>
          </w:tcPr>
          <w:p w:rsidR="00C42DF8" w:rsidRDefault="00C42DF8" w:rsidP="00885C17">
            <w:pPr>
              <w:jc w:val="right"/>
              <w:rPr>
                <w:rFonts w:cs="Times New Roman"/>
                <w:b/>
                <w:bCs/>
                <w:sz w:val="24"/>
                <w:szCs w:val="24"/>
                <w:lang w:eastAsia="bg-BG"/>
              </w:rPr>
            </w:pPr>
            <w:r>
              <w:rPr>
                <w:b/>
                <w:color w:val="000000"/>
                <w:sz w:val="24"/>
                <w:szCs w:val="24"/>
              </w:rPr>
              <w:t>‘000 лв.</w:t>
            </w:r>
          </w:p>
        </w:tc>
        <w:tc>
          <w:tcPr>
            <w:tcW w:w="992" w:type="dxa"/>
            <w:shd w:val="clear" w:color="000000" w:fill="FFFFFF"/>
          </w:tcPr>
          <w:p w:rsidR="00C42DF8" w:rsidRDefault="00C42DF8" w:rsidP="00885C17">
            <w:pPr>
              <w:jc w:val="right"/>
              <w:rPr>
                <w:rFonts w:cs="Times New Roman"/>
                <w:b/>
                <w:bCs/>
                <w:sz w:val="24"/>
                <w:szCs w:val="24"/>
                <w:lang w:eastAsia="bg-BG"/>
              </w:rPr>
            </w:pPr>
            <w:r>
              <w:rPr>
                <w:b/>
                <w:color w:val="000000"/>
                <w:sz w:val="24"/>
                <w:szCs w:val="24"/>
              </w:rPr>
              <w:t>‘000 лв.</w:t>
            </w:r>
          </w:p>
        </w:tc>
        <w:tc>
          <w:tcPr>
            <w:tcW w:w="966" w:type="dxa"/>
            <w:shd w:val="clear" w:color="000000" w:fill="FFFFFF"/>
          </w:tcPr>
          <w:p w:rsidR="00C42DF8" w:rsidRDefault="00C42DF8" w:rsidP="00885C17">
            <w:pPr>
              <w:jc w:val="right"/>
              <w:rPr>
                <w:rFonts w:cs="Times New Roman"/>
                <w:b/>
                <w:bCs/>
                <w:sz w:val="24"/>
                <w:szCs w:val="24"/>
                <w:lang w:eastAsia="bg-BG"/>
              </w:rPr>
            </w:pPr>
            <w:r>
              <w:rPr>
                <w:b/>
                <w:color w:val="000000"/>
                <w:sz w:val="24"/>
                <w:szCs w:val="24"/>
              </w:rPr>
              <w:t>‘000 лв.</w:t>
            </w:r>
          </w:p>
        </w:tc>
      </w:tr>
      <w:tr w:rsidR="00C42DF8" w:rsidTr="00885C17">
        <w:trPr>
          <w:trHeight w:val="274"/>
        </w:trPr>
        <w:tc>
          <w:tcPr>
            <w:tcW w:w="3866" w:type="dxa"/>
            <w:shd w:val="clear" w:color="000000" w:fill="FFFFFF"/>
            <w:noWrap/>
          </w:tcPr>
          <w:p w:rsidR="00C42DF8" w:rsidRDefault="00C42DF8" w:rsidP="00885C17">
            <w:pPr>
              <w:rPr>
                <w:rFonts w:cs="Times New Roman"/>
                <w:sz w:val="24"/>
                <w:szCs w:val="24"/>
                <w:lang w:eastAsia="bg-BG"/>
              </w:rPr>
            </w:pPr>
          </w:p>
        </w:tc>
        <w:tc>
          <w:tcPr>
            <w:tcW w:w="993" w:type="dxa"/>
            <w:shd w:val="clear" w:color="000000" w:fill="FFFFFF"/>
          </w:tcPr>
          <w:p w:rsidR="00C42DF8" w:rsidRDefault="00C42DF8" w:rsidP="00885C17">
            <w:pPr>
              <w:jc w:val="right"/>
              <w:rPr>
                <w:rFonts w:cs="Times New Roman"/>
                <w:sz w:val="24"/>
                <w:szCs w:val="24"/>
                <w:lang w:eastAsia="bg-BG"/>
              </w:rPr>
            </w:pPr>
          </w:p>
        </w:tc>
        <w:tc>
          <w:tcPr>
            <w:tcW w:w="993" w:type="dxa"/>
            <w:shd w:val="clear" w:color="000000" w:fill="FFFFFF"/>
            <w:vAlign w:val="bottom"/>
          </w:tcPr>
          <w:p w:rsidR="00C42DF8" w:rsidRDefault="00C42DF8" w:rsidP="00885C17">
            <w:pPr>
              <w:jc w:val="right"/>
              <w:rPr>
                <w:rFonts w:cs="Times New Roman"/>
                <w:sz w:val="24"/>
                <w:szCs w:val="24"/>
                <w:lang w:eastAsia="bg-BG"/>
              </w:rPr>
            </w:pPr>
          </w:p>
        </w:tc>
        <w:tc>
          <w:tcPr>
            <w:tcW w:w="1275" w:type="dxa"/>
            <w:shd w:val="clear" w:color="000000" w:fill="FFFFFF"/>
            <w:vAlign w:val="bottom"/>
          </w:tcPr>
          <w:p w:rsidR="00C42DF8" w:rsidRDefault="00C42DF8" w:rsidP="00885C17">
            <w:pPr>
              <w:jc w:val="right"/>
              <w:rPr>
                <w:rFonts w:cs="Times New Roman"/>
                <w:sz w:val="24"/>
                <w:szCs w:val="24"/>
                <w:lang w:eastAsia="bg-BG"/>
              </w:rPr>
            </w:pPr>
          </w:p>
        </w:tc>
        <w:tc>
          <w:tcPr>
            <w:tcW w:w="992" w:type="dxa"/>
            <w:shd w:val="clear" w:color="000000" w:fill="FFFFFF"/>
            <w:vAlign w:val="bottom"/>
          </w:tcPr>
          <w:p w:rsidR="00C42DF8" w:rsidRDefault="00C42DF8" w:rsidP="00885C17">
            <w:pPr>
              <w:jc w:val="right"/>
              <w:rPr>
                <w:rFonts w:cs="Times New Roman"/>
                <w:sz w:val="24"/>
                <w:szCs w:val="24"/>
                <w:lang w:eastAsia="bg-BG"/>
              </w:rPr>
            </w:pPr>
          </w:p>
        </w:tc>
        <w:tc>
          <w:tcPr>
            <w:tcW w:w="966" w:type="dxa"/>
            <w:shd w:val="clear" w:color="000000" w:fill="FFFFFF"/>
            <w:vAlign w:val="bottom"/>
          </w:tcPr>
          <w:p w:rsidR="00C42DF8" w:rsidRDefault="00C42DF8" w:rsidP="00885C17">
            <w:pPr>
              <w:jc w:val="right"/>
              <w:rPr>
                <w:rFonts w:cs="Times New Roman"/>
                <w:sz w:val="24"/>
                <w:szCs w:val="24"/>
                <w:lang w:eastAsia="bg-BG"/>
              </w:rPr>
            </w:pPr>
          </w:p>
        </w:tc>
      </w:tr>
      <w:tr w:rsidR="00C42DF8" w:rsidTr="00885C17">
        <w:trPr>
          <w:trHeight w:val="274"/>
        </w:trPr>
        <w:tc>
          <w:tcPr>
            <w:tcW w:w="3866" w:type="dxa"/>
            <w:shd w:val="clear" w:color="000000" w:fill="FFFFFF"/>
            <w:noWrap/>
          </w:tcPr>
          <w:p w:rsidR="00C42DF8" w:rsidRPr="005E25C1" w:rsidRDefault="00C42DF8" w:rsidP="00885C17">
            <w:pPr>
              <w:rPr>
                <w:rFonts w:cs="Times New Roman"/>
                <w:sz w:val="24"/>
                <w:szCs w:val="24"/>
                <w:lang w:eastAsia="bg-BG"/>
              </w:rPr>
            </w:pPr>
            <w:r w:rsidRPr="00216FFE">
              <w:rPr>
                <w:b/>
                <w:sz w:val="24"/>
                <w:szCs w:val="24"/>
              </w:rPr>
              <w:t>Към 31 декември 2014 г.</w:t>
            </w:r>
          </w:p>
        </w:tc>
        <w:tc>
          <w:tcPr>
            <w:tcW w:w="993" w:type="dxa"/>
            <w:shd w:val="clear" w:color="000000" w:fill="FFFFFF"/>
          </w:tcPr>
          <w:p w:rsidR="00C42DF8" w:rsidRDefault="00C42DF8" w:rsidP="00885C17">
            <w:pPr>
              <w:jc w:val="right"/>
              <w:rPr>
                <w:rFonts w:cs="Times New Roman"/>
                <w:sz w:val="24"/>
                <w:szCs w:val="24"/>
                <w:lang w:eastAsia="bg-BG"/>
              </w:rPr>
            </w:pPr>
          </w:p>
        </w:tc>
        <w:tc>
          <w:tcPr>
            <w:tcW w:w="993" w:type="dxa"/>
            <w:shd w:val="clear" w:color="000000" w:fill="FFFFFF"/>
          </w:tcPr>
          <w:p w:rsidR="00C42DF8" w:rsidRDefault="00C42DF8" w:rsidP="00885C17">
            <w:pPr>
              <w:jc w:val="right"/>
              <w:rPr>
                <w:rFonts w:cs="Times New Roman"/>
                <w:sz w:val="24"/>
                <w:szCs w:val="24"/>
                <w:lang w:eastAsia="bg-BG"/>
              </w:rPr>
            </w:pPr>
          </w:p>
        </w:tc>
        <w:tc>
          <w:tcPr>
            <w:tcW w:w="1275" w:type="dxa"/>
            <w:shd w:val="clear" w:color="000000" w:fill="FFFFFF"/>
          </w:tcPr>
          <w:p w:rsidR="00C42DF8" w:rsidRPr="009843FB" w:rsidRDefault="00C42DF8" w:rsidP="00885C17">
            <w:pPr>
              <w:jc w:val="right"/>
              <w:rPr>
                <w:rFonts w:cs="Times New Roman"/>
                <w:sz w:val="24"/>
                <w:szCs w:val="24"/>
                <w:lang w:eastAsia="bg-BG"/>
              </w:rPr>
            </w:pPr>
          </w:p>
        </w:tc>
        <w:tc>
          <w:tcPr>
            <w:tcW w:w="992" w:type="dxa"/>
            <w:shd w:val="clear" w:color="000000" w:fill="FFFFFF"/>
          </w:tcPr>
          <w:p w:rsidR="00C42DF8" w:rsidRPr="009843FB" w:rsidRDefault="00C42DF8" w:rsidP="00885C17">
            <w:pPr>
              <w:jc w:val="right"/>
              <w:rPr>
                <w:rFonts w:cs="Times New Roman"/>
                <w:sz w:val="24"/>
                <w:szCs w:val="24"/>
                <w:lang w:eastAsia="bg-BG"/>
              </w:rPr>
            </w:pPr>
          </w:p>
        </w:tc>
        <w:tc>
          <w:tcPr>
            <w:tcW w:w="966" w:type="dxa"/>
            <w:shd w:val="clear" w:color="000000" w:fill="FFFFFF"/>
          </w:tcPr>
          <w:p w:rsidR="00C42DF8" w:rsidRPr="009843FB" w:rsidRDefault="00C42DF8" w:rsidP="00885C17">
            <w:pPr>
              <w:jc w:val="right"/>
              <w:rPr>
                <w:rFonts w:cs="Times New Roman"/>
                <w:sz w:val="24"/>
                <w:szCs w:val="24"/>
                <w:lang w:eastAsia="bg-BG"/>
              </w:rPr>
            </w:pPr>
          </w:p>
        </w:tc>
      </w:tr>
      <w:tr w:rsidR="00C42DF8" w:rsidTr="00885C17">
        <w:trPr>
          <w:trHeight w:val="274"/>
        </w:trPr>
        <w:tc>
          <w:tcPr>
            <w:tcW w:w="3866" w:type="dxa"/>
            <w:shd w:val="clear" w:color="000000" w:fill="FFFFFF"/>
            <w:noWrap/>
          </w:tcPr>
          <w:p w:rsidR="00C42DF8" w:rsidRPr="005E25C1" w:rsidRDefault="00C42DF8" w:rsidP="00885C17">
            <w:pPr>
              <w:rPr>
                <w:rFonts w:cs="Times New Roman"/>
                <w:sz w:val="24"/>
                <w:szCs w:val="24"/>
                <w:lang w:eastAsia="bg-BG"/>
              </w:rPr>
            </w:pPr>
            <w:r w:rsidRPr="005E25C1">
              <w:rPr>
                <w:sz w:val="24"/>
                <w:szCs w:val="24"/>
              </w:rPr>
              <w:t>Дължими обезщетения</w:t>
            </w:r>
          </w:p>
        </w:tc>
        <w:tc>
          <w:tcPr>
            <w:tcW w:w="993" w:type="dxa"/>
            <w:shd w:val="clear" w:color="000000" w:fill="FFFFFF"/>
          </w:tcPr>
          <w:p w:rsidR="00C42DF8" w:rsidRDefault="00C42DF8" w:rsidP="00885C17">
            <w:pPr>
              <w:jc w:val="right"/>
              <w:rPr>
                <w:rFonts w:cs="Times New Roman"/>
                <w:sz w:val="24"/>
                <w:szCs w:val="24"/>
                <w:lang w:eastAsia="bg-BG"/>
              </w:rPr>
            </w:pPr>
          </w:p>
        </w:tc>
        <w:tc>
          <w:tcPr>
            <w:tcW w:w="993" w:type="dxa"/>
            <w:shd w:val="clear" w:color="000000" w:fill="FFFFFF"/>
            <w:vAlign w:val="bottom"/>
          </w:tcPr>
          <w:p w:rsidR="00C42DF8" w:rsidRDefault="00C42DF8" w:rsidP="00885C17">
            <w:pPr>
              <w:jc w:val="right"/>
              <w:rPr>
                <w:rFonts w:cs="Times New Roman"/>
                <w:sz w:val="24"/>
                <w:szCs w:val="24"/>
                <w:lang w:eastAsia="bg-BG"/>
              </w:rPr>
            </w:pPr>
            <w:r>
              <w:rPr>
                <w:rFonts w:cs="Times New Roman"/>
                <w:sz w:val="24"/>
                <w:szCs w:val="24"/>
                <w:lang w:eastAsia="bg-BG"/>
              </w:rPr>
              <w:t>59</w:t>
            </w:r>
          </w:p>
        </w:tc>
        <w:tc>
          <w:tcPr>
            <w:tcW w:w="1275" w:type="dxa"/>
            <w:shd w:val="clear" w:color="000000" w:fill="FFFFFF"/>
            <w:vAlign w:val="bottom"/>
          </w:tcPr>
          <w:p w:rsidR="00C42DF8" w:rsidRPr="009843FB" w:rsidRDefault="00C42DF8" w:rsidP="00C56022">
            <w:pPr>
              <w:jc w:val="right"/>
              <w:rPr>
                <w:rFonts w:cs="Times New Roman"/>
                <w:sz w:val="24"/>
                <w:szCs w:val="24"/>
                <w:lang w:eastAsia="bg-BG"/>
              </w:rPr>
            </w:pPr>
            <w:r>
              <w:rPr>
                <w:rFonts w:cs="Times New Roman"/>
                <w:sz w:val="24"/>
                <w:szCs w:val="24"/>
                <w:lang w:eastAsia="bg-BG"/>
              </w:rPr>
              <w:t>95</w:t>
            </w:r>
          </w:p>
        </w:tc>
        <w:tc>
          <w:tcPr>
            <w:tcW w:w="992" w:type="dxa"/>
            <w:shd w:val="clear" w:color="000000" w:fill="FFFFFF"/>
          </w:tcPr>
          <w:p w:rsidR="00C42DF8" w:rsidRPr="009843FB" w:rsidRDefault="00C42DF8" w:rsidP="00885C17">
            <w:pPr>
              <w:jc w:val="right"/>
              <w:rPr>
                <w:rFonts w:cs="Times New Roman"/>
                <w:sz w:val="24"/>
                <w:szCs w:val="24"/>
                <w:lang w:eastAsia="bg-BG"/>
              </w:rPr>
            </w:pPr>
            <w:r>
              <w:rPr>
                <w:rFonts w:cs="Times New Roman"/>
                <w:sz w:val="24"/>
                <w:szCs w:val="24"/>
                <w:lang w:eastAsia="bg-BG"/>
              </w:rPr>
              <w:t>619</w:t>
            </w:r>
          </w:p>
        </w:tc>
        <w:tc>
          <w:tcPr>
            <w:tcW w:w="966" w:type="dxa"/>
            <w:shd w:val="clear" w:color="000000" w:fill="FFFFFF"/>
            <w:vAlign w:val="bottom"/>
          </w:tcPr>
          <w:p w:rsidR="00C42DF8" w:rsidRPr="00216FFE" w:rsidRDefault="00C42DF8" w:rsidP="00885C17">
            <w:pPr>
              <w:jc w:val="right"/>
              <w:rPr>
                <w:rFonts w:cs="Times New Roman"/>
                <w:b/>
                <w:sz w:val="24"/>
                <w:szCs w:val="24"/>
                <w:lang w:eastAsia="bg-BG"/>
              </w:rPr>
            </w:pPr>
            <w:r>
              <w:rPr>
                <w:rFonts w:cs="Times New Roman"/>
                <w:b/>
                <w:sz w:val="24"/>
                <w:szCs w:val="24"/>
                <w:lang w:eastAsia="bg-BG"/>
              </w:rPr>
              <w:t>773</w:t>
            </w:r>
          </w:p>
        </w:tc>
      </w:tr>
      <w:tr w:rsidR="00C42DF8" w:rsidTr="00885C17">
        <w:trPr>
          <w:trHeight w:val="274"/>
        </w:trPr>
        <w:tc>
          <w:tcPr>
            <w:tcW w:w="3866" w:type="dxa"/>
            <w:shd w:val="clear" w:color="000000" w:fill="FFFFFF"/>
            <w:noWrap/>
          </w:tcPr>
          <w:p w:rsidR="00C42DF8" w:rsidRPr="005E25C1" w:rsidRDefault="00C42DF8" w:rsidP="00885C17">
            <w:pPr>
              <w:rPr>
                <w:rFonts w:cs="Times New Roman"/>
                <w:sz w:val="24"/>
                <w:szCs w:val="24"/>
                <w:lang w:eastAsia="bg-BG"/>
              </w:rPr>
            </w:pPr>
            <w:r w:rsidRPr="005E25C1">
              <w:rPr>
                <w:sz w:val="24"/>
                <w:szCs w:val="24"/>
              </w:rPr>
              <w:t>Сконто</w:t>
            </w:r>
          </w:p>
        </w:tc>
        <w:tc>
          <w:tcPr>
            <w:tcW w:w="993" w:type="dxa"/>
            <w:shd w:val="clear" w:color="000000" w:fill="FFFFFF"/>
          </w:tcPr>
          <w:p w:rsidR="00C42DF8" w:rsidRPr="005E25C1" w:rsidRDefault="00C42DF8" w:rsidP="00885C17">
            <w:pPr>
              <w:jc w:val="right"/>
              <w:rPr>
                <w:rFonts w:cs="Times New Roman"/>
                <w:sz w:val="24"/>
                <w:szCs w:val="24"/>
                <w:lang w:eastAsia="bg-BG"/>
              </w:rPr>
            </w:pPr>
            <w:r w:rsidRPr="00216FFE">
              <w:rPr>
                <w:sz w:val="24"/>
                <w:szCs w:val="24"/>
              </w:rPr>
              <w:t>4 %</w:t>
            </w:r>
          </w:p>
        </w:tc>
        <w:tc>
          <w:tcPr>
            <w:tcW w:w="993" w:type="dxa"/>
            <w:tcBorders>
              <w:bottom w:val="single" w:sz="4" w:space="0" w:color="auto"/>
            </w:tcBorders>
            <w:shd w:val="clear" w:color="000000" w:fill="FFFFFF"/>
            <w:vAlign w:val="bottom"/>
          </w:tcPr>
          <w:p w:rsidR="00C42DF8" w:rsidRDefault="00C42DF8" w:rsidP="00885C17">
            <w:pPr>
              <w:jc w:val="right"/>
              <w:rPr>
                <w:rFonts w:cs="Times New Roman"/>
                <w:sz w:val="24"/>
                <w:szCs w:val="24"/>
                <w:lang w:eastAsia="bg-BG"/>
              </w:rPr>
            </w:pPr>
            <w:r>
              <w:rPr>
                <w:rFonts w:cs="Times New Roman"/>
                <w:sz w:val="24"/>
                <w:szCs w:val="24"/>
                <w:lang w:eastAsia="bg-BG"/>
              </w:rPr>
              <w:t>(2)</w:t>
            </w:r>
          </w:p>
        </w:tc>
        <w:tc>
          <w:tcPr>
            <w:tcW w:w="1275" w:type="dxa"/>
            <w:tcBorders>
              <w:bottom w:val="single" w:sz="4" w:space="0" w:color="auto"/>
            </w:tcBorders>
            <w:shd w:val="clear" w:color="000000" w:fill="FFFFFF"/>
            <w:vAlign w:val="bottom"/>
          </w:tcPr>
          <w:p w:rsidR="00C42DF8" w:rsidRPr="009843FB" w:rsidRDefault="00C42DF8" w:rsidP="00885C17">
            <w:pPr>
              <w:jc w:val="right"/>
              <w:rPr>
                <w:rFonts w:cs="Times New Roman"/>
                <w:sz w:val="24"/>
                <w:szCs w:val="24"/>
                <w:lang w:eastAsia="bg-BG"/>
              </w:rPr>
            </w:pPr>
            <w:r>
              <w:rPr>
                <w:rFonts w:cs="Times New Roman"/>
                <w:sz w:val="24"/>
                <w:szCs w:val="24"/>
                <w:lang w:eastAsia="bg-BG"/>
              </w:rPr>
              <w:t>(17)</w:t>
            </w:r>
          </w:p>
        </w:tc>
        <w:tc>
          <w:tcPr>
            <w:tcW w:w="992" w:type="dxa"/>
            <w:tcBorders>
              <w:bottom w:val="single" w:sz="4" w:space="0" w:color="auto"/>
            </w:tcBorders>
            <w:shd w:val="clear" w:color="000000" w:fill="FFFFFF"/>
          </w:tcPr>
          <w:p w:rsidR="00C42DF8" w:rsidRPr="009843FB" w:rsidRDefault="00C42DF8" w:rsidP="00885C17">
            <w:pPr>
              <w:jc w:val="right"/>
              <w:rPr>
                <w:rFonts w:cs="Times New Roman"/>
                <w:sz w:val="24"/>
                <w:szCs w:val="24"/>
                <w:lang w:eastAsia="bg-BG"/>
              </w:rPr>
            </w:pPr>
            <w:r>
              <w:rPr>
                <w:rFonts w:cs="Times New Roman"/>
                <w:sz w:val="24"/>
                <w:szCs w:val="24"/>
                <w:lang w:eastAsia="bg-BG"/>
              </w:rPr>
              <w:t>(303)</w:t>
            </w:r>
          </w:p>
        </w:tc>
        <w:tc>
          <w:tcPr>
            <w:tcW w:w="966" w:type="dxa"/>
            <w:tcBorders>
              <w:bottom w:val="single" w:sz="4" w:space="0" w:color="auto"/>
            </w:tcBorders>
            <w:shd w:val="clear" w:color="000000" w:fill="FFFFFF"/>
            <w:vAlign w:val="bottom"/>
          </w:tcPr>
          <w:p w:rsidR="00C42DF8" w:rsidRPr="00216FFE" w:rsidRDefault="00C42DF8" w:rsidP="00885C17">
            <w:pPr>
              <w:jc w:val="right"/>
              <w:rPr>
                <w:rFonts w:cs="Times New Roman"/>
                <w:b/>
                <w:sz w:val="24"/>
                <w:szCs w:val="24"/>
                <w:lang w:eastAsia="bg-BG"/>
              </w:rPr>
            </w:pPr>
            <w:r>
              <w:rPr>
                <w:rFonts w:cs="Times New Roman"/>
                <w:b/>
                <w:sz w:val="24"/>
                <w:szCs w:val="24"/>
                <w:lang w:eastAsia="bg-BG"/>
              </w:rPr>
              <w:t>(332)</w:t>
            </w:r>
          </w:p>
        </w:tc>
      </w:tr>
      <w:tr w:rsidR="00C42DF8" w:rsidTr="00885C17">
        <w:trPr>
          <w:trHeight w:val="274"/>
        </w:trPr>
        <w:tc>
          <w:tcPr>
            <w:tcW w:w="3866" w:type="dxa"/>
            <w:noWrap/>
          </w:tcPr>
          <w:p w:rsidR="00C42DF8" w:rsidRPr="005E25C1" w:rsidRDefault="00C42DF8" w:rsidP="00885C17">
            <w:pPr>
              <w:rPr>
                <w:rFonts w:cs="Times New Roman"/>
                <w:sz w:val="24"/>
                <w:szCs w:val="24"/>
                <w:lang w:eastAsia="bg-BG"/>
              </w:rPr>
            </w:pPr>
            <w:r w:rsidRPr="005E25C1">
              <w:rPr>
                <w:b/>
                <w:sz w:val="24"/>
                <w:szCs w:val="24"/>
              </w:rPr>
              <w:t>Дисконтирани парични потоци</w:t>
            </w:r>
          </w:p>
        </w:tc>
        <w:tc>
          <w:tcPr>
            <w:tcW w:w="993" w:type="dxa"/>
          </w:tcPr>
          <w:p w:rsidR="00C42DF8" w:rsidRPr="005E25C1" w:rsidRDefault="00C42DF8" w:rsidP="00885C17">
            <w:pPr>
              <w:jc w:val="right"/>
              <w:rPr>
                <w:rFonts w:cs="Times New Roman"/>
                <w:sz w:val="24"/>
                <w:szCs w:val="24"/>
                <w:lang w:eastAsia="bg-BG"/>
              </w:rPr>
            </w:pPr>
          </w:p>
        </w:tc>
        <w:tc>
          <w:tcPr>
            <w:tcW w:w="993" w:type="dxa"/>
            <w:tcBorders>
              <w:top w:val="single" w:sz="4" w:space="0" w:color="auto"/>
              <w:bottom w:val="single" w:sz="4" w:space="0" w:color="auto"/>
            </w:tcBorders>
            <w:vAlign w:val="bottom"/>
          </w:tcPr>
          <w:p w:rsidR="00C42DF8" w:rsidRPr="00C56022" w:rsidRDefault="00C42DF8" w:rsidP="00885C17">
            <w:pPr>
              <w:jc w:val="right"/>
              <w:rPr>
                <w:rFonts w:cs="Times New Roman"/>
                <w:b/>
                <w:sz w:val="24"/>
                <w:szCs w:val="24"/>
                <w:lang w:eastAsia="bg-BG"/>
              </w:rPr>
            </w:pPr>
            <w:r w:rsidRPr="00C56022">
              <w:rPr>
                <w:rFonts w:cs="Times New Roman"/>
                <w:b/>
                <w:sz w:val="24"/>
                <w:szCs w:val="24"/>
                <w:lang w:eastAsia="bg-BG"/>
              </w:rPr>
              <w:t>57</w:t>
            </w:r>
          </w:p>
        </w:tc>
        <w:tc>
          <w:tcPr>
            <w:tcW w:w="1275" w:type="dxa"/>
            <w:tcBorders>
              <w:top w:val="single" w:sz="4" w:space="0" w:color="auto"/>
              <w:bottom w:val="single" w:sz="4" w:space="0" w:color="auto"/>
            </w:tcBorders>
            <w:vAlign w:val="bottom"/>
          </w:tcPr>
          <w:p w:rsidR="00C42DF8" w:rsidRPr="00C56022" w:rsidRDefault="00C42DF8" w:rsidP="00885C17">
            <w:pPr>
              <w:jc w:val="right"/>
              <w:rPr>
                <w:rFonts w:cs="Times New Roman"/>
                <w:b/>
                <w:sz w:val="24"/>
                <w:szCs w:val="24"/>
                <w:lang w:eastAsia="bg-BG"/>
              </w:rPr>
            </w:pPr>
            <w:r w:rsidRPr="00C56022">
              <w:rPr>
                <w:rFonts w:cs="Times New Roman"/>
                <w:b/>
                <w:sz w:val="24"/>
                <w:szCs w:val="24"/>
                <w:lang w:eastAsia="bg-BG"/>
              </w:rPr>
              <w:t>78</w:t>
            </w:r>
          </w:p>
        </w:tc>
        <w:tc>
          <w:tcPr>
            <w:tcW w:w="992" w:type="dxa"/>
            <w:tcBorders>
              <w:top w:val="single" w:sz="4" w:space="0" w:color="auto"/>
              <w:bottom w:val="single" w:sz="4" w:space="0" w:color="auto"/>
            </w:tcBorders>
          </w:tcPr>
          <w:p w:rsidR="00C42DF8" w:rsidRPr="00216FFE" w:rsidRDefault="00C42DF8" w:rsidP="00885C17">
            <w:pPr>
              <w:jc w:val="right"/>
              <w:rPr>
                <w:rFonts w:cs="Times New Roman"/>
                <w:b/>
                <w:sz w:val="24"/>
                <w:szCs w:val="24"/>
                <w:lang w:eastAsia="bg-BG"/>
              </w:rPr>
            </w:pPr>
            <w:r>
              <w:rPr>
                <w:rFonts w:cs="Times New Roman"/>
                <w:b/>
                <w:sz w:val="24"/>
                <w:szCs w:val="24"/>
                <w:lang w:eastAsia="bg-BG"/>
              </w:rPr>
              <w:t>316</w:t>
            </w:r>
          </w:p>
        </w:tc>
        <w:tc>
          <w:tcPr>
            <w:tcW w:w="966" w:type="dxa"/>
            <w:tcBorders>
              <w:top w:val="single" w:sz="4" w:space="0" w:color="auto"/>
              <w:bottom w:val="single" w:sz="4" w:space="0" w:color="auto"/>
            </w:tcBorders>
            <w:vAlign w:val="bottom"/>
          </w:tcPr>
          <w:p w:rsidR="00C42DF8" w:rsidRPr="00216FFE" w:rsidRDefault="00C42DF8" w:rsidP="00885C17">
            <w:pPr>
              <w:jc w:val="right"/>
              <w:rPr>
                <w:rFonts w:cs="Times New Roman"/>
                <w:b/>
                <w:sz w:val="24"/>
                <w:szCs w:val="24"/>
                <w:lang w:eastAsia="bg-BG"/>
              </w:rPr>
            </w:pPr>
            <w:r>
              <w:rPr>
                <w:rFonts w:cs="Times New Roman"/>
                <w:b/>
                <w:sz w:val="24"/>
                <w:szCs w:val="24"/>
                <w:lang w:eastAsia="bg-BG"/>
              </w:rPr>
              <w:t>451</w:t>
            </w:r>
          </w:p>
        </w:tc>
      </w:tr>
      <w:tr w:rsidR="00C42DF8" w:rsidTr="00885C17">
        <w:trPr>
          <w:trHeight w:val="274"/>
        </w:trPr>
        <w:tc>
          <w:tcPr>
            <w:tcW w:w="3866" w:type="dxa"/>
            <w:noWrap/>
          </w:tcPr>
          <w:p w:rsidR="00C42DF8" w:rsidRPr="005E25C1" w:rsidRDefault="00C42DF8" w:rsidP="00885C17">
            <w:pPr>
              <w:rPr>
                <w:rFonts w:cs="Times New Roman"/>
                <w:sz w:val="24"/>
                <w:szCs w:val="24"/>
                <w:lang w:eastAsia="bg-BG"/>
              </w:rPr>
            </w:pPr>
          </w:p>
        </w:tc>
        <w:tc>
          <w:tcPr>
            <w:tcW w:w="993" w:type="dxa"/>
          </w:tcPr>
          <w:p w:rsidR="00C42DF8" w:rsidRPr="005E25C1" w:rsidRDefault="00C42DF8" w:rsidP="00885C17">
            <w:pPr>
              <w:jc w:val="right"/>
              <w:rPr>
                <w:rFonts w:cs="Times New Roman"/>
                <w:sz w:val="24"/>
                <w:szCs w:val="24"/>
                <w:lang w:eastAsia="bg-BG"/>
              </w:rPr>
            </w:pPr>
          </w:p>
        </w:tc>
        <w:tc>
          <w:tcPr>
            <w:tcW w:w="993" w:type="dxa"/>
            <w:tcBorders>
              <w:top w:val="single" w:sz="4" w:space="0" w:color="auto"/>
            </w:tcBorders>
            <w:vAlign w:val="bottom"/>
          </w:tcPr>
          <w:p w:rsidR="00C42DF8" w:rsidRDefault="00C42DF8" w:rsidP="00885C17">
            <w:pPr>
              <w:jc w:val="right"/>
              <w:rPr>
                <w:rFonts w:cs="Times New Roman"/>
                <w:sz w:val="24"/>
                <w:szCs w:val="24"/>
                <w:lang w:eastAsia="bg-BG"/>
              </w:rPr>
            </w:pPr>
          </w:p>
        </w:tc>
        <w:tc>
          <w:tcPr>
            <w:tcW w:w="1275" w:type="dxa"/>
            <w:tcBorders>
              <w:top w:val="single" w:sz="4" w:space="0" w:color="auto"/>
            </w:tcBorders>
            <w:vAlign w:val="bottom"/>
          </w:tcPr>
          <w:p w:rsidR="00C42DF8" w:rsidRPr="009843FB" w:rsidRDefault="00C42DF8" w:rsidP="00885C17">
            <w:pPr>
              <w:jc w:val="right"/>
              <w:rPr>
                <w:rFonts w:cs="Times New Roman"/>
                <w:sz w:val="24"/>
                <w:szCs w:val="24"/>
                <w:lang w:eastAsia="bg-BG"/>
              </w:rPr>
            </w:pPr>
          </w:p>
        </w:tc>
        <w:tc>
          <w:tcPr>
            <w:tcW w:w="992" w:type="dxa"/>
            <w:tcBorders>
              <w:top w:val="single" w:sz="4" w:space="0" w:color="auto"/>
            </w:tcBorders>
          </w:tcPr>
          <w:p w:rsidR="00C42DF8" w:rsidRPr="009843FB" w:rsidRDefault="00C42DF8" w:rsidP="00885C17">
            <w:pPr>
              <w:jc w:val="right"/>
              <w:rPr>
                <w:rFonts w:cs="Times New Roman"/>
                <w:sz w:val="24"/>
                <w:szCs w:val="24"/>
                <w:lang w:eastAsia="bg-BG"/>
              </w:rPr>
            </w:pPr>
          </w:p>
        </w:tc>
        <w:tc>
          <w:tcPr>
            <w:tcW w:w="966" w:type="dxa"/>
            <w:tcBorders>
              <w:top w:val="single" w:sz="4" w:space="0" w:color="auto"/>
            </w:tcBorders>
            <w:vAlign w:val="bottom"/>
          </w:tcPr>
          <w:p w:rsidR="00C42DF8" w:rsidRPr="009843FB" w:rsidRDefault="00C42DF8" w:rsidP="00885C17">
            <w:pPr>
              <w:jc w:val="right"/>
              <w:rPr>
                <w:rFonts w:cs="Times New Roman"/>
                <w:sz w:val="24"/>
                <w:szCs w:val="24"/>
                <w:lang w:eastAsia="bg-BG"/>
              </w:rPr>
            </w:pPr>
          </w:p>
        </w:tc>
      </w:tr>
      <w:tr w:rsidR="00C42DF8" w:rsidRPr="0074025D" w:rsidTr="00885C17">
        <w:trPr>
          <w:trHeight w:val="274"/>
        </w:trPr>
        <w:tc>
          <w:tcPr>
            <w:tcW w:w="3866" w:type="dxa"/>
            <w:shd w:val="clear" w:color="000000" w:fill="FFFFFF"/>
            <w:noWrap/>
          </w:tcPr>
          <w:p w:rsidR="00C42DF8" w:rsidRPr="0074025D" w:rsidRDefault="00C42DF8" w:rsidP="00885C17">
            <w:pPr>
              <w:rPr>
                <w:rFonts w:cs="Times New Roman"/>
                <w:sz w:val="24"/>
                <w:szCs w:val="24"/>
                <w:lang w:eastAsia="bg-BG"/>
              </w:rPr>
            </w:pPr>
            <w:r w:rsidRPr="0074025D">
              <w:rPr>
                <w:b/>
                <w:sz w:val="24"/>
                <w:szCs w:val="24"/>
              </w:rPr>
              <w:t>Към 31 декември 2013 г.</w:t>
            </w:r>
          </w:p>
        </w:tc>
        <w:tc>
          <w:tcPr>
            <w:tcW w:w="993" w:type="dxa"/>
            <w:shd w:val="clear" w:color="000000" w:fill="FFFFFF"/>
          </w:tcPr>
          <w:p w:rsidR="00C42DF8" w:rsidRPr="0074025D" w:rsidRDefault="00C42DF8" w:rsidP="00885C17">
            <w:pPr>
              <w:rPr>
                <w:rFonts w:cs="Times New Roman"/>
                <w:sz w:val="24"/>
                <w:szCs w:val="24"/>
                <w:lang w:eastAsia="bg-BG"/>
              </w:rPr>
            </w:pPr>
          </w:p>
        </w:tc>
        <w:tc>
          <w:tcPr>
            <w:tcW w:w="993" w:type="dxa"/>
            <w:shd w:val="clear" w:color="000000" w:fill="FFFFFF"/>
          </w:tcPr>
          <w:p w:rsidR="00C42DF8" w:rsidRPr="0074025D" w:rsidRDefault="00C42DF8" w:rsidP="00885C17">
            <w:pPr>
              <w:rPr>
                <w:rFonts w:cs="Times New Roman"/>
                <w:sz w:val="24"/>
                <w:szCs w:val="24"/>
                <w:lang w:eastAsia="bg-BG"/>
              </w:rPr>
            </w:pPr>
          </w:p>
        </w:tc>
        <w:tc>
          <w:tcPr>
            <w:tcW w:w="1275" w:type="dxa"/>
            <w:shd w:val="clear" w:color="000000" w:fill="FFFFFF"/>
          </w:tcPr>
          <w:p w:rsidR="00C42DF8" w:rsidRPr="0074025D" w:rsidRDefault="00C42DF8" w:rsidP="00885C17">
            <w:pPr>
              <w:rPr>
                <w:rFonts w:cs="Times New Roman"/>
                <w:sz w:val="24"/>
                <w:szCs w:val="24"/>
                <w:lang w:eastAsia="bg-BG"/>
              </w:rPr>
            </w:pPr>
          </w:p>
        </w:tc>
        <w:tc>
          <w:tcPr>
            <w:tcW w:w="992" w:type="dxa"/>
            <w:shd w:val="clear" w:color="000000" w:fill="FFFFFF"/>
          </w:tcPr>
          <w:p w:rsidR="00C42DF8" w:rsidRPr="0074025D" w:rsidRDefault="00C42DF8" w:rsidP="00885C17">
            <w:pPr>
              <w:rPr>
                <w:rFonts w:cs="Times New Roman"/>
                <w:sz w:val="24"/>
                <w:szCs w:val="24"/>
                <w:lang w:eastAsia="bg-BG"/>
              </w:rPr>
            </w:pPr>
          </w:p>
        </w:tc>
        <w:tc>
          <w:tcPr>
            <w:tcW w:w="966" w:type="dxa"/>
            <w:shd w:val="clear" w:color="000000" w:fill="FFFFFF"/>
          </w:tcPr>
          <w:p w:rsidR="00C42DF8" w:rsidRPr="0074025D" w:rsidRDefault="00C42DF8" w:rsidP="00885C17">
            <w:pPr>
              <w:jc w:val="right"/>
              <w:rPr>
                <w:rFonts w:cs="Times New Roman"/>
                <w:sz w:val="24"/>
                <w:szCs w:val="24"/>
                <w:lang w:eastAsia="bg-BG"/>
              </w:rPr>
            </w:pPr>
          </w:p>
        </w:tc>
      </w:tr>
      <w:tr w:rsidR="00C42DF8" w:rsidRPr="0074025D" w:rsidTr="00885C17">
        <w:trPr>
          <w:trHeight w:val="181"/>
        </w:trPr>
        <w:tc>
          <w:tcPr>
            <w:tcW w:w="3866" w:type="dxa"/>
            <w:shd w:val="clear" w:color="000000" w:fill="FFFFFF"/>
          </w:tcPr>
          <w:p w:rsidR="00C42DF8" w:rsidRPr="0074025D" w:rsidRDefault="00C42DF8" w:rsidP="00885C17">
            <w:pPr>
              <w:rPr>
                <w:rFonts w:cs="Times New Roman"/>
                <w:b/>
                <w:sz w:val="24"/>
                <w:szCs w:val="24"/>
                <w:lang w:eastAsia="bg-BG"/>
              </w:rPr>
            </w:pPr>
            <w:r w:rsidRPr="0074025D">
              <w:rPr>
                <w:sz w:val="24"/>
                <w:szCs w:val="24"/>
              </w:rPr>
              <w:t>Дължими обезщетения</w:t>
            </w:r>
          </w:p>
        </w:tc>
        <w:tc>
          <w:tcPr>
            <w:tcW w:w="993" w:type="dxa"/>
            <w:shd w:val="clear" w:color="000000" w:fill="FFFFFF"/>
          </w:tcPr>
          <w:p w:rsidR="00C42DF8" w:rsidRPr="0074025D" w:rsidRDefault="00C42DF8" w:rsidP="00885C17">
            <w:pPr>
              <w:jc w:val="right"/>
              <w:rPr>
                <w:rFonts w:cs="Times New Roman"/>
                <w:b/>
                <w:sz w:val="24"/>
                <w:szCs w:val="24"/>
                <w:lang w:eastAsia="bg-BG"/>
              </w:rPr>
            </w:pPr>
          </w:p>
        </w:tc>
        <w:tc>
          <w:tcPr>
            <w:tcW w:w="993" w:type="dxa"/>
            <w:shd w:val="clear" w:color="000000" w:fill="FFFFFF"/>
            <w:vAlign w:val="bottom"/>
          </w:tcPr>
          <w:p w:rsidR="00C42DF8" w:rsidRPr="0074025D" w:rsidRDefault="00C42DF8" w:rsidP="00885C17">
            <w:pPr>
              <w:jc w:val="right"/>
              <w:rPr>
                <w:rFonts w:cs="Times New Roman"/>
                <w:b/>
                <w:sz w:val="24"/>
                <w:szCs w:val="24"/>
                <w:lang w:eastAsia="bg-BG"/>
              </w:rPr>
            </w:pPr>
            <w:r>
              <w:rPr>
                <w:rFonts w:cs="Times New Roman"/>
                <w:b/>
                <w:sz w:val="24"/>
                <w:szCs w:val="24"/>
                <w:lang w:eastAsia="bg-BG"/>
              </w:rPr>
              <w:t>28</w:t>
            </w:r>
          </w:p>
        </w:tc>
        <w:tc>
          <w:tcPr>
            <w:tcW w:w="1275" w:type="dxa"/>
            <w:shd w:val="clear" w:color="000000" w:fill="FFFFFF"/>
            <w:vAlign w:val="bottom"/>
          </w:tcPr>
          <w:p w:rsidR="00C42DF8" w:rsidRPr="0074025D" w:rsidRDefault="00C42DF8" w:rsidP="00885C17">
            <w:pPr>
              <w:jc w:val="right"/>
              <w:rPr>
                <w:rFonts w:cs="Times New Roman"/>
                <w:b/>
                <w:sz w:val="24"/>
                <w:szCs w:val="24"/>
                <w:lang w:eastAsia="bg-BG"/>
              </w:rPr>
            </w:pPr>
            <w:r>
              <w:rPr>
                <w:rFonts w:cs="Times New Roman"/>
                <w:b/>
                <w:sz w:val="24"/>
                <w:szCs w:val="24"/>
                <w:lang w:eastAsia="bg-BG"/>
              </w:rPr>
              <w:t>96</w:t>
            </w:r>
          </w:p>
        </w:tc>
        <w:tc>
          <w:tcPr>
            <w:tcW w:w="992" w:type="dxa"/>
            <w:shd w:val="clear" w:color="000000" w:fill="FFFFFF"/>
          </w:tcPr>
          <w:p w:rsidR="00C42DF8" w:rsidRPr="0074025D" w:rsidRDefault="00C42DF8" w:rsidP="00885C17">
            <w:pPr>
              <w:jc w:val="right"/>
              <w:rPr>
                <w:rFonts w:cs="Times New Roman"/>
                <w:b/>
                <w:sz w:val="24"/>
                <w:szCs w:val="24"/>
                <w:lang w:eastAsia="bg-BG"/>
              </w:rPr>
            </w:pPr>
            <w:r>
              <w:rPr>
                <w:rFonts w:cs="Times New Roman"/>
                <w:b/>
                <w:sz w:val="24"/>
                <w:szCs w:val="24"/>
                <w:lang w:eastAsia="bg-BG"/>
              </w:rPr>
              <w:t>797</w:t>
            </w:r>
          </w:p>
        </w:tc>
        <w:tc>
          <w:tcPr>
            <w:tcW w:w="966" w:type="dxa"/>
            <w:shd w:val="clear" w:color="000000" w:fill="FFFFFF"/>
            <w:vAlign w:val="bottom"/>
          </w:tcPr>
          <w:p w:rsidR="00C42DF8" w:rsidRPr="0074025D" w:rsidRDefault="00C42DF8" w:rsidP="00885C17">
            <w:pPr>
              <w:jc w:val="right"/>
              <w:rPr>
                <w:rFonts w:cs="Times New Roman"/>
                <w:b/>
                <w:sz w:val="24"/>
                <w:szCs w:val="24"/>
                <w:lang w:eastAsia="bg-BG"/>
              </w:rPr>
            </w:pPr>
            <w:r>
              <w:rPr>
                <w:rFonts w:cs="Times New Roman"/>
                <w:b/>
                <w:sz w:val="24"/>
                <w:szCs w:val="24"/>
                <w:lang w:eastAsia="bg-BG"/>
              </w:rPr>
              <w:t>921</w:t>
            </w:r>
          </w:p>
        </w:tc>
      </w:tr>
      <w:tr w:rsidR="00C42DF8" w:rsidRPr="0074025D" w:rsidTr="00885C17">
        <w:trPr>
          <w:trHeight w:val="181"/>
        </w:trPr>
        <w:tc>
          <w:tcPr>
            <w:tcW w:w="3866" w:type="dxa"/>
            <w:shd w:val="clear" w:color="000000" w:fill="FFFFFF"/>
            <w:noWrap/>
          </w:tcPr>
          <w:p w:rsidR="00C42DF8" w:rsidRPr="0074025D" w:rsidRDefault="00C42DF8" w:rsidP="00885C17">
            <w:pPr>
              <w:rPr>
                <w:rFonts w:cs="Times New Roman"/>
                <w:sz w:val="24"/>
                <w:szCs w:val="24"/>
                <w:lang w:eastAsia="bg-BG"/>
              </w:rPr>
            </w:pPr>
            <w:r w:rsidRPr="0074025D">
              <w:rPr>
                <w:sz w:val="24"/>
                <w:szCs w:val="24"/>
              </w:rPr>
              <w:t>Сконто</w:t>
            </w:r>
          </w:p>
        </w:tc>
        <w:tc>
          <w:tcPr>
            <w:tcW w:w="993" w:type="dxa"/>
            <w:shd w:val="clear" w:color="000000" w:fill="FFFFFF"/>
          </w:tcPr>
          <w:p w:rsidR="00C42DF8" w:rsidRPr="0074025D" w:rsidRDefault="00C42DF8" w:rsidP="00885C17">
            <w:pPr>
              <w:jc w:val="right"/>
              <w:rPr>
                <w:rFonts w:cs="Times New Roman"/>
                <w:sz w:val="24"/>
                <w:szCs w:val="24"/>
                <w:lang w:eastAsia="bg-BG"/>
              </w:rPr>
            </w:pPr>
            <w:r w:rsidRPr="0074025D">
              <w:rPr>
                <w:sz w:val="24"/>
                <w:szCs w:val="24"/>
              </w:rPr>
              <w:t>4.5 %</w:t>
            </w:r>
          </w:p>
        </w:tc>
        <w:tc>
          <w:tcPr>
            <w:tcW w:w="993" w:type="dxa"/>
            <w:tcBorders>
              <w:bottom w:val="single" w:sz="4" w:space="0" w:color="auto"/>
            </w:tcBorders>
            <w:shd w:val="clear" w:color="000000" w:fill="FFFFFF"/>
            <w:vAlign w:val="bottom"/>
          </w:tcPr>
          <w:p w:rsidR="00C42DF8" w:rsidRPr="0074025D" w:rsidRDefault="00C42DF8" w:rsidP="00885C17">
            <w:pPr>
              <w:jc w:val="right"/>
              <w:rPr>
                <w:rFonts w:cs="Times New Roman"/>
                <w:sz w:val="24"/>
                <w:szCs w:val="24"/>
                <w:lang w:eastAsia="bg-BG"/>
              </w:rPr>
            </w:pPr>
            <w:r>
              <w:rPr>
                <w:rFonts w:cs="Times New Roman"/>
                <w:sz w:val="24"/>
                <w:szCs w:val="24"/>
                <w:lang w:eastAsia="bg-BG"/>
              </w:rPr>
              <w:t>(1)</w:t>
            </w:r>
          </w:p>
        </w:tc>
        <w:tc>
          <w:tcPr>
            <w:tcW w:w="1275" w:type="dxa"/>
            <w:tcBorders>
              <w:bottom w:val="single" w:sz="4" w:space="0" w:color="auto"/>
            </w:tcBorders>
            <w:shd w:val="clear" w:color="000000" w:fill="FFFFFF"/>
            <w:vAlign w:val="bottom"/>
          </w:tcPr>
          <w:p w:rsidR="00C42DF8" w:rsidRPr="0074025D" w:rsidRDefault="00C42DF8" w:rsidP="00885C17">
            <w:pPr>
              <w:jc w:val="right"/>
              <w:rPr>
                <w:rFonts w:cs="Times New Roman"/>
                <w:sz w:val="24"/>
                <w:szCs w:val="24"/>
                <w:lang w:eastAsia="bg-BG"/>
              </w:rPr>
            </w:pPr>
            <w:r>
              <w:rPr>
                <w:rFonts w:cs="Times New Roman"/>
                <w:sz w:val="24"/>
                <w:szCs w:val="24"/>
                <w:lang w:eastAsia="bg-BG"/>
              </w:rPr>
              <w:t>(21)</w:t>
            </w:r>
          </w:p>
        </w:tc>
        <w:tc>
          <w:tcPr>
            <w:tcW w:w="992" w:type="dxa"/>
            <w:tcBorders>
              <w:bottom w:val="single" w:sz="4" w:space="0" w:color="auto"/>
            </w:tcBorders>
            <w:shd w:val="clear" w:color="000000" w:fill="FFFFFF"/>
          </w:tcPr>
          <w:p w:rsidR="00C42DF8" w:rsidRPr="0074025D" w:rsidRDefault="00C42DF8" w:rsidP="00885C17">
            <w:pPr>
              <w:jc w:val="right"/>
              <w:rPr>
                <w:rFonts w:cs="Times New Roman"/>
                <w:sz w:val="24"/>
                <w:szCs w:val="24"/>
                <w:lang w:eastAsia="bg-BG"/>
              </w:rPr>
            </w:pPr>
            <w:r>
              <w:rPr>
                <w:rFonts w:cs="Times New Roman"/>
                <w:sz w:val="24"/>
                <w:szCs w:val="24"/>
                <w:lang w:eastAsia="bg-BG"/>
              </w:rPr>
              <w:t>(438)</w:t>
            </w:r>
          </w:p>
        </w:tc>
        <w:tc>
          <w:tcPr>
            <w:tcW w:w="966" w:type="dxa"/>
            <w:tcBorders>
              <w:bottom w:val="single" w:sz="4" w:space="0" w:color="auto"/>
            </w:tcBorders>
            <w:shd w:val="clear" w:color="000000" w:fill="FFFFFF"/>
            <w:vAlign w:val="bottom"/>
          </w:tcPr>
          <w:p w:rsidR="00C42DF8" w:rsidRPr="0074025D" w:rsidRDefault="00C42DF8" w:rsidP="00885C17">
            <w:pPr>
              <w:jc w:val="right"/>
              <w:rPr>
                <w:rFonts w:cs="Times New Roman"/>
                <w:b/>
                <w:sz w:val="24"/>
                <w:szCs w:val="24"/>
                <w:lang w:eastAsia="bg-BG"/>
              </w:rPr>
            </w:pPr>
            <w:r>
              <w:rPr>
                <w:rFonts w:cs="Times New Roman"/>
                <w:b/>
                <w:sz w:val="24"/>
                <w:szCs w:val="24"/>
                <w:lang w:eastAsia="bg-BG"/>
              </w:rPr>
              <w:t>(460)</w:t>
            </w:r>
          </w:p>
        </w:tc>
      </w:tr>
      <w:tr w:rsidR="00C42DF8" w:rsidRPr="0074025D" w:rsidTr="00885C17">
        <w:trPr>
          <w:trHeight w:val="181"/>
        </w:trPr>
        <w:tc>
          <w:tcPr>
            <w:tcW w:w="3866" w:type="dxa"/>
            <w:shd w:val="clear" w:color="000000" w:fill="FFFFFF"/>
            <w:noWrap/>
          </w:tcPr>
          <w:p w:rsidR="00C42DF8" w:rsidRPr="0074025D" w:rsidRDefault="00C42DF8" w:rsidP="00885C17">
            <w:pPr>
              <w:rPr>
                <w:rFonts w:cs="Times New Roman"/>
                <w:sz w:val="24"/>
                <w:szCs w:val="24"/>
                <w:lang w:eastAsia="bg-BG"/>
              </w:rPr>
            </w:pPr>
            <w:r w:rsidRPr="0074025D">
              <w:rPr>
                <w:b/>
                <w:sz w:val="24"/>
                <w:szCs w:val="24"/>
              </w:rPr>
              <w:t>Дисконтирани парични потоци</w:t>
            </w:r>
          </w:p>
        </w:tc>
        <w:tc>
          <w:tcPr>
            <w:tcW w:w="993" w:type="dxa"/>
            <w:shd w:val="clear" w:color="000000" w:fill="FFFFFF"/>
          </w:tcPr>
          <w:p w:rsidR="00C42DF8" w:rsidRPr="0074025D" w:rsidRDefault="00C42DF8" w:rsidP="00885C17">
            <w:pPr>
              <w:jc w:val="right"/>
              <w:rPr>
                <w:rFonts w:cs="Times New Roman"/>
                <w:sz w:val="24"/>
                <w:szCs w:val="24"/>
                <w:lang w:eastAsia="bg-BG"/>
              </w:rPr>
            </w:pPr>
          </w:p>
        </w:tc>
        <w:tc>
          <w:tcPr>
            <w:tcW w:w="993" w:type="dxa"/>
            <w:tcBorders>
              <w:top w:val="single" w:sz="4" w:space="0" w:color="auto"/>
              <w:bottom w:val="single" w:sz="4" w:space="0" w:color="auto"/>
            </w:tcBorders>
            <w:shd w:val="clear" w:color="000000" w:fill="FFFFFF"/>
            <w:vAlign w:val="bottom"/>
          </w:tcPr>
          <w:p w:rsidR="00C42DF8" w:rsidRPr="0074025D" w:rsidRDefault="00C42DF8" w:rsidP="00885C17">
            <w:pPr>
              <w:jc w:val="right"/>
              <w:rPr>
                <w:rFonts w:cs="Times New Roman"/>
                <w:b/>
                <w:sz w:val="24"/>
                <w:szCs w:val="24"/>
                <w:lang w:eastAsia="bg-BG"/>
              </w:rPr>
            </w:pPr>
            <w:r>
              <w:rPr>
                <w:rFonts w:cs="Times New Roman"/>
                <w:b/>
                <w:sz w:val="24"/>
                <w:szCs w:val="24"/>
                <w:lang w:eastAsia="bg-BG"/>
              </w:rPr>
              <w:t>27</w:t>
            </w:r>
          </w:p>
        </w:tc>
        <w:tc>
          <w:tcPr>
            <w:tcW w:w="1275" w:type="dxa"/>
            <w:tcBorders>
              <w:top w:val="single" w:sz="4" w:space="0" w:color="auto"/>
              <w:bottom w:val="single" w:sz="4" w:space="0" w:color="auto"/>
            </w:tcBorders>
            <w:shd w:val="clear" w:color="000000" w:fill="FFFFFF"/>
            <w:vAlign w:val="bottom"/>
          </w:tcPr>
          <w:p w:rsidR="00C42DF8" w:rsidRPr="0074025D" w:rsidRDefault="00C42DF8" w:rsidP="00885C17">
            <w:pPr>
              <w:jc w:val="right"/>
              <w:rPr>
                <w:rFonts w:cs="Times New Roman"/>
                <w:b/>
                <w:sz w:val="24"/>
                <w:szCs w:val="24"/>
                <w:lang w:eastAsia="bg-BG"/>
              </w:rPr>
            </w:pPr>
            <w:r>
              <w:rPr>
                <w:rFonts w:cs="Times New Roman"/>
                <w:b/>
                <w:sz w:val="24"/>
                <w:szCs w:val="24"/>
                <w:lang w:eastAsia="bg-BG"/>
              </w:rPr>
              <w:t>75</w:t>
            </w:r>
          </w:p>
        </w:tc>
        <w:tc>
          <w:tcPr>
            <w:tcW w:w="992" w:type="dxa"/>
            <w:tcBorders>
              <w:top w:val="single" w:sz="4" w:space="0" w:color="auto"/>
              <w:bottom w:val="single" w:sz="4" w:space="0" w:color="auto"/>
            </w:tcBorders>
            <w:shd w:val="clear" w:color="000000" w:fill="FFFFFF"/>
          </w:tcPr>
          <w:p w:rsidR="00C42DF8" w:rsidRPr="0074025D" w:rsidRDefault="00C42DF8" w:rsidP="00885C17">
            <w:pPr>
              <w:jc w:val="right"/>
              <w:rPr>
                <w:rFonts w:cs="Times New Roman"/>
                <w:b/>
                <w:sz w:val="24"/>
                <w:szCs w:val="24"/>
                <w:lang w:eastAsia="bg-BG"/>
              </w:rPr>
            </w:pPr>
            <w:r>
              <w:rPr>
                <w:rFonts w:cs="Times New Roman"/>
                <w:b/>
                <w:sz w:val="24"/>
                <w:szCs w:val="24"/>
                <w:lang w:eastAsia="bg-BG"/>
              </w:rPr>
              <w:t>359</w:t>
            </w:r>
          </w:p>
        </w:tc>
        <w:tc>
          <w:tcPr>
            <w:tcW w:w="966" w:type="dxa"/>
            <w:tcBorders>
              <w:top w:val="single" w:sz="4" w:space="0" w:color="auto"/>
              <w:bottom w:val="single" w:sz="4" w:space="0" w:color="auto"/>
            </w:tcBorders>
            <w:shd w:val="clear" w:color="000000" w:fill="FFFFFF"/>
            <w:vAlign w:val="bottom"/>
          </w:tcPr>
          <w:p w:rsidR="00C42DF8" w:rsidRPr="0074025D" w:rsidRDefault="00C42DF8" w:rsidP="00885C17">
            <w:pPr>
              <w:jc w:val="right"/>
              <w:rPr>
                <w:rFonts w:cs="Times New Roman"/>
                <w:b/>
                <w:sz w:val="24"/>
                <w:szCs w:val="24"/>
                <w:lang w:eastAsia="bg-BG"/>
              </w:rPr>
            </w:pPr>
            <w:r>
              <w:rPr>
                <w:rFonts w:cs="Times New Roman"/>
                <w:b/>
                <w:sz w:val="24"/>
                <w:szCs w:val="24"/>
                <w:lang w:eastAsia="bg-BG"/>
              </w:rPr>
              <w:t>461</w:t>
            </w:r>
          </w:p>
        </w:tc>
      </w:tr>
    </w:tbl>
    <w:p w:rsidR="00C42DF8" w:rsidRDefault="00C42DF8" w:rsidP="00CC5AD6">
      <w:pPr>
        <w:spacing w:after="240"/>
        <w:jc w:val="both"/>
        <w:rPr>
          <w:sz w:val="24"/>
          <w:szCs w:val="24"/>
        </w:rPr>
      </w:pPr>
    </w:p>
    <w:p w:rsidR="00C42DF8" w:rsidRPr="00483458" w:rsidRDefault="00C42DF8" w:rsidP="00CC5AD6">
      <w:pPr>
        <w:spacing w:after="240"/>
        <w:jc w:val="both"/>
        <w:rPr>
          <w:sz w:val="24"/>
          <w:szCs w:val="24"/>
        </w:rPr>
      </w:pPr>
      <w:r w:rsidRPr="00483458">
        <w:rPr>
          <w:sz w:val="24"/>
          <w:szCs w:val="24"/>
        </w:rPr>
        <w:t>Задълженията за изплащане на дефинирани доходи към персонала в края на  представените отчетни периоди са, както следва:</w:t>
      </w:r>
    </w:p>
    <w:tbl>
      <w:tblPr>
        <w:tblW w:w="9463" w:type="dxa"/>
        <w:tblLook w:val="0000"/>
      </w:tblPr>
      <w:tblGrid>
        <w:gridCol w:w="7479"/>
        <w:gridCol w:w="992"/>
        <w:gridCol w:w="992"/>
      </w:tblGrid>
      <w:tr w:rsidR="00C42DF8" w:rsidRPr="00D03265" w:rsidTr="002C3C48">
        <w:trPr>
          <w:trHeight w:val="198"/>
        </w:trPr>
        <w:tc>
          <w:tcPr>
            <w:tcW w:w="7479" w:type="dxa"/>
          </w:tcPr>
          <w:p w:rsidR="00C42DF8" w:rsidRPr="00D03265" w:rsidRDefault="00C42DF8" w:rsidP="00885C17">
            <w:pPr>
              <w:autoSpaceDE w:val="0"/>
              <w:autoSpaceDN w:val="0"/>
              <w:adjustRightInd w:val="0"/>
              <w:rPr>
                <w:b/>
                <w:bCs/>
                <w:color w:val="000000"/>
                <w:sz w:val="24"/>
                <w:szCs w:val="24"/>
              </w:rPr>
            </w:pPr>
          </w:p>
        </w:tc>
        <w:tc>
          <w:tcPr>
            <w:tcW w:w="992" w:type="dxa"/>
          </w:tcPr>
          <w:p w:rsidR="00C42DF8" w:rsidRPr="00D03265" w:rsidRDefault="00C42DF8" w:rsidP="00885C17">
            <w:pPr>
              <w:autoSpaceDE w:val="0"/>
              <w:autoSpaceDN w:val="0"/>
              <w:adjustRightInd w:val="0"/>
              <w:jc w:val="right"/>
              <w:rPr>
                <w:b/>
                <w:bCs/>
                <w:color w:val="000000"/>
                <w:sz w:val="24"/>
                <w:szCs w:val="24"/>
              </w:rPr>
            </w:pPr>
            <w:r w:rsidRPr="00D03265">
              <w:rPr>
                <w:b/>
                <w:bCs/>
                <w:color w:val="000000"/>
                <w:sz w:val="24"/>
                <w:szCs w:val="24"/>
              </w:rPr>
              <w:t>2014</w:t>
            </w:r>
          </w:p>
        </w:tc>
        <w:tc>
          <w:tcPr>
            <w:tcW w:w="992" w:type="dxa"/>
          </w:tcPr>
          <w:p w:rsidR="00C42DF8" w:rsidRPr="00D03265" w:rsidRDefault="00C42DF8" w:rsidP="00885C17">
            <w:pPr>
              <w:autoSpaceDE w:val="0"/>
              <w:autoSpaceDN w:val="0"/>
              <w:adjustRightInd w:val="0"/>
              <w:jc w:val="right"/>
              <w:rPr>
                <w:b/>
                <w:bCs/>
                <w:color w:val="000000"/>
                <w:sz w:val="24"/>
                <w:szCs w:val="24"/>
              </w:rPr>
            </w:pPr>
            <w:r w:rsidRPr="00D03265">
              <w:rPr>
                <w:b/>
                <w:bCs/>
                <w:color w:val="000000"/>
                <w:sz w:val="24"/>
                <w:szCs w:val="24"/>
              </w:rPr>
              <w:t>2013</w:t>
            </w:r>
          </w:p>
        </w:tc>
      </w:tr>
      <w:tr w:rsidR="00C42DF8" w:rsidRPr="00D03265" w:rsidTr="002C3C48">
        <w:trPr>
          <w:trHeight w:val="198"/>
        </w:trPr>
        <w:tc>
          <w:tcPr>
            <w:tcW w:w="7479" w:type="dxa"/>
          </w:tcPr>
          <w:p w:rsidR="00C42DF8" w:rsidRPr="00CC5AD6" w:rsidRDefault="00C42DF8" w:rsidP="00885C17">
            <w:pPr>
              <w:autoSpaceDE w:val="0"/>
              <w:autoSpaceDN w:val="0"/>
              <w:adjustRightInd w:val="0"/>
              <w:rPr>
                <w:b/>
                <w:bCs/>
                <w:color w:val="000000"/>
                <w:sz w:val="24"/>
                <w:szCs w:val="24"/>
              </w:rPr>
            </w:pPr>
          </w:p>
        </w:tc>
        <w:tc>
          <w:tcPr>
            <w:tcW w:w="992" w:type="dxa"/>
          </w:tcPr>
          <w:p w:rsidR="00C42DF8" w:rsidRPr="00D03265" w:rsidRDefault="00C42DF8" w:rsidP="00885C17">
            <w:pPr>
              <w:jc w:val="right"/>
              <w:rPr>
                <w:sz w:val="24"/>
                <w:szCs w:val="24"/>
              </w:rPr>
            </w:pPr>
            <w:r w:rsidRPr="00D03265">
              <w:rPr>
                <w:b/>
                <w:bCs/>
                <w:color w:val="000000"/>
                <w:sz w:val="24"/>
                <w:szCs w:val="24"/>
              </w:rPr>
              <w:t>‘000 лв.</w:t>
            </w:r>
          </w:p>
        </w:tc>
        <w:tc>
          <w:tcPr>
            <w:tcW w:w="992" w:type="dxa"/>
          </w:tcPr>
          <w:p w:rsidR="00C42DF8" w:rsidRPr="00D03265" w:rsidRDefault="00C42DF8" w:rsidP="00885C17">
            <w:pPr>
              <w:jc w:val="right"/>
              <w:rPr>
                <w:sz w:val="24"/>
                <w:szCs w:val="24"/>
              </w:rPr>
            </w:pPr>
            <w:r w:rsidRPr="00D03265">
              <w:rPr>
                <w:b/>
                <w:bCs/>
                <w:color w:val="000000"/>
                <w:sz w:val="24"/>
                <w:szCs w:val="24"/>
              </w:rPr>
              <w:t>‘000 лв.</w:t>
            </w:r>
          </w:p>
        </w:tc>
      </w:tr>
      <w:tr w:rsidR="00C42DF8" w:rsidRPr="00D03265" w:rsidTr="002C3C48">
        <w:trPr>
          <w:trHeight w:val="198"/>
        </w:trPr>
        <w:tc>
          <w:tcPr>
            <w:tcW w:w="7479" w:type="dxa"/>
          </w:tcPr>
          <w:p w:rsidR="00C42DF8" w:rsidRPr="00CC5AD6" w:rsidRDefault="00C42DF8" w:rsidP="00885C17">
            <w:pPr>
              <w:autoSpaceDE w:val="0"/>
              <w:autoSpaceDN w:val="0"/>
              <w:adjustRightInd w:val="0"/>
              <w:rPr>
                <w:color w:val="000000"/>
                <w:sz w:val="24"/>
                <w:szCs w:val="24"/>
              </w:rPr>
            </w:pPr>
          </w:p>
        </w:tc>
        <w:tc>
          <w:tcPr>
            <w:tcW w:w="992" w:type="dxa"/>
          </w:tcPr>
          <w:p w:rsidR="00C42DF8" w:rsidRPr="00D03265" w:rsidRDefault="00C42DF8" w:rsidP="00885C17">
            <w:pPr>
              <w:autoSpaceDE w:val="0"/>
              <w:autoSpaceDN w:val="0"/>
              <w:adjustRightInd w:val="0"/>
              <w:jc w:val="right"/>
              <w:rPr>
                <w:color w:val="000000"/>
                <w:sz w:val="24"/>
                <w:szCs w:val="24"/>
              </w:rPr>
            </w:pPr>
          </w:p>
        </w:tc>
        <w:tc>
          <w:tcPr>
            <w:tcW w:w="992" w:type="dxa"/>
          </w:tcPr>
          <w:p w:rsidR="00C42DF8" w:rsidRPr="00D03265" w:rsidRDefault="00C42DF8" w:rsidP="00885C17">
            <w:pPr>
              <w:autoSpaceDE w:val="0"/>
              <w:autoSpaceDN w:val="0"/>
              <w:adjustRightInd w:val="0"/>
              <w:jc w:val="right"/>
              <w:rPr>
                <w:color w:val="000000"/>
                <w:sz w:val="24"/>
                <w:szCs w:val="24"/>
              </w:rPr>
            </w:pPr>
          </w:p>
        </w:tc>
      </w:tr>
      <w:tr w:rsidR="00C42DF8" w:rsidRPr="00D03265" w:rsidTr="002C3C48">
        <w:trPr>
          <w:trHeight w:val="198"/>
        </w:trPr>
        <w:tc>
          <w:tcPr>
            <w:tcW w:w="7479" w:type="dxa"/>
            <w:vAlign w:val="bottom"/>
          </w:tcPr>
          <w:p w:rsidR="00C42DF8" w:rsidRPr="00CC5AD6" w:rsidRDefault="00C42DF8" w:rsidP="00CC5AD6">
            <w:pPr>
              <w:autoSpaceDE w:val="0"/>
              <w:autoSpaceDN w:val="0"/>
              <w:adjustRightInd w:val="0"/>
              <w:rPr>
                <w:b/>
                <w:color w:val="000000"/>
                <w:sz w:val="24"/>
                <w:szCs w:val="24"/>
              </w:rPr>
            </w:pPr>
            <w:r>
              <w:rPr>
                <w:b/>
                <w:color w:val="000000"/>
                <w:sz w:val="24"/>
                <w:szCs w:val="24"/>
              </w:rPr>
              <w:t xml:space="preserve">Задължения за изплащане на </w:t>
            </w:r>
            <w:r w:rsidRPr="00CC5AD6">
              <w:rPr>
                <w:b/>
                <w:color w:val="000000"/>
                <w:sz w:val="24"/>
                <w:szCs w:val="24"/>
              </w:rPr>
              <w:t xml:space="preserve">дефинирани доходи </w:t>
            </w:r>
            <w:r>
              <w:rPr>
                <w:b/>
                <w:color w:val="000000"/>
                <w:sz w:val="24"/>
                <w:szCs w:val="24"/>
              </w:rPr>
              <w:t>към 1 януари</w:t>
            </w:r>
          </w:p>
        </w:tc>
        <w:tc>
          <w:tcPr>
            <w:tcW w:w="992" w:type="dxa"/>
            <w:vAlign w:val="bottom"/>
          </w:tcPr>
          <w:p w:rsidR="00C42DF8" w:rsidRPr="00D03265" w:rsidRDefault="00C42DF8" w:rsidP="00885C17">
            <w:pPr>
              <w:jc w:val="right"/>
              <w:rPr>
                <w:rFonts w:cs="Times New Roman"/>
                <w:b/>
                <w:color w:val="000000"/>
                <w:sz w:val="24"/>
                <w:szCs w:val="24"/>
                <w:lang w:eastAsia="bg-BG"/>
              </w:rPr>
            </w:pPr>
            <w:r w:rsidRPr="00D03265">
              <w:rPr>
                <w:rFonts w:cs="Times New Roman"/>
                <w:b/>
                <w:color w:val="000000"/>
                <w:sz w:val="24"/>
                <w:szCs w:val="24"/>
                <w:lang w:eastAsia="bg-BG"/>
              </w:rPr>
              <w:t>461</w:t>
            </w:r>
          </w:p>
        </w:tc>
        <w:tc>
          <w:tcPr>
            <w:tcW w:w="992" w:type="dxa"/>
            <w:vAlign w:val="bottom"/>
          </w:tcPr>
          <w:p w:rsidR="00C42DF8" w:rsidRPr="00D03265" w:rsidRDefault="00C42DF8" w:rsidP="00885C17">
            <w:pPr>
              <w:jc w:val="right"/>
              <w:rPr>
                <w:rFonts w:cs="Times New Roman"/>
                <w:b/>
                <w:color w:val="000000"/>
                <w:sz w:val="24"/>
                <w:szCs w:val="24"/>
                <w:lang w:eastAsia="bg-BG"/>
              </w:rPr>
            </w:pPr>
            <w:r w:rsidRPr="00D03265">
              <w:rPr>
                <w:rFonts w:cs="Times New Roman"/>
                <w:b/>
                <w:color w:val="000000"/>
                <w:sz w:val="24"/>
                <w:szCs w:val="24"/>
                <w:lang w:eastAsia="bg-BG"/>
              </w:rPr>
              <w:t>375</w:t>
            </w:r>
          </w:p>
        </w:tc>
      </w:tr>
      <w:tr w:rsidR="00C42DF8" w:rsidRPr="00D03265" w:rsidTr="002C3C48">
        <w:trPr>
          <w:trHeight w:val="198"/>
        </w:trPr>
        <w:tc>
          <w:tcPr>
            <w:tcW w:w="7479" w:type="dxa"/>
            <w:shd w:val="clear" w:color="000000" w:fill="FFFFFF"/>
          </w:tcPr>
          <w:p w:rsidR="00C42DF8" w:rsidRPr="00CC5AD6" w:rsidRDefault="00C42DF8" w:rsidP="00D03265">
            <w:pPr>
              <w:autoSpaceDE w:val="0"/>
              <w:autoSpaceDN w:val="0"/>
              <w:adjustRightInd w:val="0"/>
              <w:rPr>
                <w:color w:val="000000"/>
                <w:sz w:val="24"/>
                <w:szCs w:val="24"/>
              </w:rPr>
            </w:pPr>
            <w:r w:rsidRPr="00CC5AD6">
              <w:rPr>
                <w:rFonts w:cs="Times New Roman"/>
                <w:sz w:val="24"/>
                <w:szCs w:val="24"/>
                <w:lang w:eastAsia="bg-BG"/>
              </w:rPr>
              <w:t>Разходи за текущ трудов стаж</w:t>
            </w:r>
          </w:p>
        </w:tc>
        <w:tc>
          <w:tcPr>
            <w:tcW w:w="992" w:type="dxa"/>
            <w:vAlign w:val="bottom"/>
          </w:tcPr>
          <w:p w:rsidR="00C42DF8" w:rsidRPr="00D03265" w:rsidRDefault="00C42DF8" w:rsidP="00D03265">
            <w:pPr>
              <w:jc w:val="right"/>
              <w:rPr>
                <w:rFonts w:cs="Times New Roman"/>
                <w:color w:val="000000"/>
                <w:sz w:val="24"/>
                <w:szCs w:val="24"/>
                <w:lang w:eastAsia="bg-BG"/>
              </w:rPr>
            </w:pPr>
            <w:r>
              <w:rPr>
                <w:rFonts w:cs="Times New Roman"/>
                <w:color w:val="000000"/>
                <w:sz w:val="24"/>
                <w:szCs w:val="24"/>
                <w:lang w:eastAsia="bg-BG"/>
              </w:rPr>
              <w:t>69</w:t>
            </w:r>
          </w:p>
        </w:tc>
        <w:tc>
          <w:tcPr>
            <w:tcW w:w="992" w:type="dxa"/>
            <w:vAlign w:val="bottom"/>
          </w:tcPr>
          <w:p w:rsidR="00C42DF8" w:rsidRPr="00D03265" w:rsidRDefault="00C42DF8" w:rsidP="00D03265">
            <w:pPr>
              <w:jc w:val="right"/>
              <w:rPr>
                <w:rFonts w:cs="Times New Roman"/>
                <w:color w:val="000000"/>
                <w:sz w:val="24"/>
                <w:szCs w:val="24"/>
                <w:lang w:eastAsia="bg-BG"/>
              </w:rPr>
            </w:pPr>
            <w:r>
              <w:rPr>
                <w:rFonts w:cs="Times New Roman"/>
                <w:sz w:val="24"/>
                <w:szCs w:val="24"/>
                <w:lang w:eastAsia="bg-BG"/>
              </w:rPr>
              <w:t>80</w:t>
            </w:r>
          </w:p>
        </w:tc>
      </w:tr>
      <w:tr w:rsidR="00C42DF8" w:rsidRPr="00D03265" w:rsidTr="002C3C48">
        <w:trPr>
          <w:trHeight w:val="198"/>
        </w:trPr>
        <w:tc>
          <w:tcPr>
            <w:tcW w:w="7479" w:type="dxa"/>
            <w:shd w:val="clear" w:color="000000" w:fill="FFFFFF"/>
          </w:tcPr>
          <w:p w:rsidR="00C42DF8" w:rsidRPr="00CC5AD6" w:rsidRDefault="00C42DF8" w:rsidP="00D03265">
            <w:pPr>
              <w:autoSpaceDE w:val="0"/>
              <w:autoSpaceDN w:val="0"/>
              <w:adjustRightInd w:val="0"/>
              <w:rPr>
                <w:color w:val="000000"/>
                <w:sz w:val="24"/>
                <w:szCs w:val="24"/>
              </w:rPr>
            </w:pPr>
            <w:r w:rsidRPr="00CC5AD6">
              <w:rPr>
                <w:rFonts w:cs="Times New Roman"/>
                <w:sz w:val="24"/>
                <w:szCs w:val="24"/>
                <w:lang w:eastAsia="bg-BG"/>
              </w:rPr>
              <w:t>Разходи за лихви</w:t>
            </w:r>
          </w:p>
        </w:tc>
        <w:tc>
          <w:tcPr>
            <w:tcW w:w="992" w:type="dxa"/>
            <w:vAlign w:val="bottom"/>
          </w:tcPr>
          <w:p w:rsidR="00C42DF8" w:rsidRPr="00D03265" w:rsidRDefault="00C42DF8" w:rsidP="00D03265">
            <w:pPr>
              <w:jc w:val="right"/>
              <w:rPr>
                <w:rFonts w:cs="Times New Roman"/>
                <w:color w:val="000000"/>
                <w:sz w:val="24"/>
                <w:szCs w:val="24"/>
                <w:lang w:eastAsia="bg-BG"/>
              </w:rPr>
            </w:pPr>
            <w:r>
              <w:rPr>
                <w:rFonts w:cs="Times New Roman"/>
                <w:color w:val="000000"/>
                <w:sz w:val="24"/>
                <w:szCs w:val="24"/>
                <w:lang w:eastAsia="bg-BG"/>
              </w:rPr>
              <w:t>19</w:t>
            </w:r>
          </w:p>
        </w:tc>
        <w:tc>
          <w:tcPr>
            <w:tcW w:w="992" w:type="dxa"/>
            <w:vAlign w:val="bottom"/>
          </w:tcPr>
          <w:p w:rsidR="00C42DF8" w:rsidRPr="00D03265" w:rsidRDefault="00C42DF8" w:rsidP="00D03265">
            <w:pPr>
              <w:jc w:val="right"/>
              <w:rPr>
                <w:rFonts w:cs="Times New Roman"/>
                <w:color w:val="000000"/>
                <w:sz w:val="24"/>
                <w:szCs w:val="24"/>
                <w:lang w:eastAsia="bg-BG"/>
              </w:rPr>
            </w:pPr>
            <w:r w:rsidRPr="00D03265">
              <w:rPr>
                <w:rFonts w:cs="Times New Roman"/>
                <w:sz w:val="24"/>
                <w:szCs w:val="24"/>
                <w:lang w:eastAsia="bg-BG"/>
              </w:rPr>
              <w:t>16</w:t>
            </w:r>
          </w:p>
        </w:tc>
      </w:tr>
      <w:tr w:rsidR="00C42DF8" w:rsidRPr="00D03265" w:rsidTr="002C3C48">
        <w:trPr>
          <w:trHeight w:val="198"/>
        </w:trPr>
        <w:tc>
          <w:tcPr>
            <w:tcW w:w="7479" w:type="dxa"/>
            <w:shd w:val="clear" w:color="000000" w:fill="FFFFFF"/>
          </w:tcPr>
          <w:p w:rsidR="00C42DF8" w:rsidRPr="00CC5AD6" w:rsidRDefault="00C42DF8" w:rsidP="00D03265">
            <w:pPr>
              <w:autoSpaceDE w:val="0"/>
              <w:autoSpaceDN w:val="0"/>
              <w:adjustRightInd w:val="0"/>
              <w:rPr>
                <w:color w:val="000000"/>
                <w:sz w:val="24"/>
                <w:szCs w:val="24"/>
              </w:rPr>
            </w:pPr>
            <w:r w:rsidRPr="00CC5AD6">
              <w:rPr>
                <w:rFonts w:cs="Times New Roman"/>
                <w:sz w:val="24"/>
                <w:szCs w:val="24"/>
                <w:lang w:eastAsia="bg-BG"/>
              </w:rPr>
              <w:t>Изплатени суми при пенсиониране</w:t>
            </w:r>
          </w:p>
        </w:tc>
        <w:tc>
          <w:tcPr>
            <w:tcW w:w="992" w:type="dxa"/>
            <w:vAlign w:val="bottom"/>
          </w:tcPr>
          <w:p w:rsidR="00C42DF8" w:rsidRPr="00D03265" w:rsidRDefault="00C42DF8" w:rsidP="00D03265">
            <w:pPr>
              <w:jc w:val="right"/>
              <w:rPr>
                <w:rFonts w:cs="Times New Roman"/>
                <w:color w:val="000000"/>
                <w:sz w:val="24"/>
                <w:szCs w:val="24"/>
                <w:lang w:eastAsia="bg-BG"/>
              </w:rPr>
            </w:pPr>
            <w:r>
              <w:rPr>
                <w:rFonts w:cs="Times New Roman"/>
                <w:color w:val="000000"/>
                <w:sz w:val="24"/>
                <w:szCs w:val="24"/>
                <w:lang w:eastAsia="bg-BG"/>
              </w:rPr>
              <w:t>(146</w:t>
            </w:r>
            <w:r w:rsidRPr="00D03265">
              <w:rPr>
                <w:rFonts w:cs="Times New Roman"/>
                <w:color w:val="000000"/>
                <w:sz w:val="24"/>
                <w:szCs w:val="24"/>
                <w:lang w:eastAsia="bg-BG"/>
              </w:rPr>
              <w:t>)</w:t>
            </w:r>
          </w:p>
        </w:tc>
        <w:tc>
          <w:tcPr>
            <w:tcW w:w="992" w:type="dxa"/>
            <w:vAlign w:val="bottom"/>
          </w:tcPr>
          <w:p w:rsidR="00C42DF8" w:rsidRPr="00D03265" w:rsidRDefault="00C42DF8" w:rsidP="00D03265">
            <w:pPr>
              <w:jc w:val="right"/>
              <w:rPr>
                <w:rFonts w:cs="Times New Roman"/>
                <w:color w:val="000000"/>
                <w:sz w:val="24"/>
                <w:szCs w:val="24"/>
                <w:lang w:eastAsia="bg-BG"/>
              </w:rPr>
            </w:pPr>
            <w:r w:rsidRPr="00D03265">
              <w:rPr>
                <w:rFonts w:cs="Times New Roman"/>
                <w:sz w:val="24"/>
                <w:szCs w:val="24"/>
                <w:lang w:eastAsia="bg-BG"/>
              </w:rPr>
              <w:t>(35)</w:t>
            </w:r>
          </w:p>
        </w:tc>
      </w:tr>
      <w:tr w:rsidR="00C42DF8" w:rsidRPr="00D03265" w:rsidTr="002C3C48">
        <w:trPr>
          <w:trHeight w:val="198"/>
        </w:trPr>
        <w:tc>
          <w:tcPr>
            <w:tcW w:w="7479" w:type="dxa"/>
            <w:shd w:val="clear" w:color="000000" w:fill="FFFFFF"/>
          </w:tcPr>
          <w:p w:rsidR="00C42DF8" w:rsidRPr="00CC5AD6" w:rsidRDefault="00C42DF8" w:rsidP="006E5834">
            <w:pPr>
              <w:autoSpaceDE w:val="0"/>
              <w:autoSpaceDN w:val="0"/>
              <w:adjustRightInd w:val="0"/>
              <w:rPr>
                <w:color w:val="000000"/>
                <w:sz w:val="24"/>
                <w:szCs w:val="24"/>
              </w:rPr>
            </w:pPr>
            <w:r w:rsidRPr="00CC5AD6">
              <w:rPr>
                <w:rFonts w:cs="Times New Roman"/>
                <w:sz w:val="24"/>
                <w:szCs w:val="24"/>
                <w:lang w:eastAsia="bg-BG"/>
              </w:rPr>
              <w:t>Преоценки - актюерски (печалби)/загуби от промени в демографските и финансови предположения</w:t>
            </w:r>
          </w:p>
        </w:tc>
        <w:tc>
          <w:tcPr>
            <w:tcW w:w="992" w:type="dxa"/>
            <w:vAlign w:val="bottom"/>
          </w:tcPr>
          <w:p w:rsidR="00C42DF8" w:rsidRPr="00D03265" w:rsidRDefault="00C42DF8" w:rsidP="00D03265">
            <w:pPr>
              <w:jc w:val="right"/>
              <w:rPr>
                <w:rFonts w:cs="Times New Roman"/>
                <w:color w:val="000000"/>
                <w:sz w:val="24"/>
                <w:szCs w:val="24"/>
                <w:lang w:eastAsia="bg-BG"/>
              </w:rPr>
            </w:pPr>
            <w:r>
              <w:rPr>
                <w:rFonts w:cs="Times New Roman"/>
                <w:color w:val="000000"/>
                <w:sz w:val="24"/>
                <w:szCs w:val="24"/>
                <w:lang w:eastAsia="bg-BG"/>
              </w:rPr>
              <w:t>48</w:t>
            </w:r>
          </w:p>
        </w:tc>
        <w:tc>
          <w:tcPr>
            <w:tcW w:w="992" w:type="dxa"/>
            <w:vAlign w:val="bottom"/>
          </w:tcPr>
          <w:p w:rsidR="00C42DF8" w:rsidRPr="00D03265" w:rsidRDefault="00C42DF8" w:rsidP="00D03265">
            <w:pPr>
              <w:jc w:val="right"/>
              <w:rPr>
                <w:rFonts w:cs="Times New Roman"/>
                <w:color w:val="000000"/>
                <w:sz w:val="24"/>
                <w:szCs w:val="24"/>
                <w:lang w:eastAsia="bg-BG"/>
              </w:rPr>
            </w:pPr>
            <w:r w:rsidRPr="00D03265">
              <w:rPr>
                <w:rFonts w:cs="Times New Roman"/>
                <w:sz w:val="24"/>
                <w:szCs w:val="24"/>
                <w:lang w:eastAsia="bg-BG"/>
              </w:rPr>
              <w:t>25</w:t>
            </w:r>
          </w:p>
        </w:tc>
      </w:tr>
      <w:tr w:rsidR="00C42DF8" w:rsidRPr="00D03265" w:rsidTr="002C3C48">
        <w:trPr>
          <w:trHeight w:val="198"/>
        </w:trPr>
        <w:tc>
          <w:tcPr>
            <w:tcW w:w="7479" w:type="dxa"/>
            <w:vAlign w:val="bottom"/>
          </w:tcPr>
          <w:p w:rsidR="00C42DF8" w:rsidRPr="00CC5AD6" w:rsidRDefault="00C42DF8" w:rsidP="00D03265">
            <w:pPr>
              <w:autoSpaceDE w:val="0"/>
              <w:autoSpaceDN w:val="0"/>
              <w:adjustRightInd w:val="0"/>
              <w:rPr>
                <w:b/>
                <w:color w:val="000000"/>
                <w:sz w:val="24"/>
                <w:szCs w:val="24"/>
              </w:rPr>
            </w:pPr>
            <w:r>
              <w:rPr>
                <w:b/>
                <w:color w:val="000000"/>
                <w:sz w:val="24"/>
                <w:szCs w:val="24"/>
              </w:rPr>
              <w:t xml:space="preserve">Задължения за изплащане на </w:t>
            </w:r>
            <w:r w:rsidRPr="00CC5AD6">
              <w:rPr>
                <w:b/>
                <w:color w:val="000000"/>
                <w:sz w:val="24"/>
                <w:szCs w:val="24"/>
              </w:rPr>
              <w:t xml:space="preserve">дефинирани доходи </w:t>
            </w:r>
            <w:r>
              <w:rPr>
                <w:b/>
                <w:color w:val="000000"/>
                <w:sz w:val="24"/>
                <w:szCs w:val="24"/>
              </w:rPr>
              <w:t>към 31 декември</w:t>
            </w:r>
          </w:p>
        </w:tc>
        <w:tc>
          <w:tcPr>
            <w:tcW w:w="992" w:type="dxa"/>
            <w:tcBorders>
              <w:top w:val="single" w:sz="4" w:space="0" w:color="auto"/>
              <w:bottom w:val="single" w:sz="4" w:space="0" w:color="auto"/>
            </w:tcBorders>
            <w:vAlign w:val="bottom"/>
          </w:tcPr>
          <w:p w:rsidR="00C42DF8" w:rsidRPr="00D03265" w:rsidRDefault="00C42DF8" w:rsidP="00D03265">
            <w:pPr>
              <w:jc w:val="right"/>
              <w:rPr>
                <w:rFonts w:cs="Times New Roman"/>
                <w:b/>
                <w:color w:val="000000"/>
                <w:sz w:val="24"/>
                <w:szCs w:val="24"/>
                <w:lang w:eastAsia="bg-BG"/>
              </w:rPr>
            </w:pPr>
            <w:r w:rsidRPr="00D03265">
              <w:rPr>
                <w:rFonts w:cs="Times New Roman"/>
                <w:b/>
                <w:color w:val="000000"/>
                <w:sz w:val="24"/>
                <w:szCs w:val="24"/>
                <w:lang w:eastAsia="bg-BG"/>
              </w:rPr>
              <w:t>451</w:t>
            </w:r>
          </w:p>
        </w:tc>
        <w:tc>
          <w:tcPr>
            <w:tcW w:w="992" w:type="dxa"/>
            <w:tcBorders>
              <w:top w:val="single" w:sz="4" w:space="0" w:color="auto"/>
              <w:bottom w:val="single" w:sz="4" w:space="0" w:color="auto"/>
            </w:tcBorders>
            <w:vAlign w:val="bottom"/>
          </w:tcPr>
          <w:p w:rsidR="00C42DF8" w:rsidRPr="00D03265" w:rsidRDefault="00C42DF8" w:rsidP="00D03265">
            <w:pPr>
              <w:jc w:val="right"/>
              <w:rPr>
                <w:rFonts w:cs="Times New Roman"/>
                <w:b/>
                <w:color w:val="000000"/>
                <w:sz w:val="24"/>
                <w:szCs w:val="24"/>
                <w:lang w:eastAsia="bg-BG"/>
              </w:rPr>
            </w:pPr>
            <w:r w:rsidRPr="00D03265">
              <w:rPr>
                <w:rFonts w:cs="Times New Roman"/>
                <w:b/>
                <w:color w:val="000000"/>
                <w:sz w:val="24"/>
                <w:szCs w:val="24"/>
                <w:lang w:eastAsia="bg-BG"/>
              </w:rPr>
              <w:t>461</w:t>
            </w:r>
          </w:p>
        </w:tc>
      </w:tr>
    </w:tbl>
    <w:p w:rsidR="00C42DF8" w:rsidRDefault="00C42DF8" w:rsidP="00445BB0">
      <w:pPr>
        <w:jc w:val="both"/>
        <w:rPr>
          <w:sz w:val="24"/>
          <w:szCs w:val="24"/>
        </w:rPr>
      </w:pPr>
    </w:p>
    <w:p w:rsidR="00C42DF8" w:rsidRDefault="00C42DF8" w:rsidP="00445BB0">
      <w:pPr>
        <w:jc w:val="both"/>
        <w:rPr>
          <w:sz w:val="24"/>
          <w:szCs w:val="24"/>
          <w:lang w:val="en-US"/>
        </w:rPr>
      </w:pPr>
      <w:r w:rsidRPr="00CC0D82">
        <w:rPr>
          <w:sz w:val="24"/>
          <w:szCs w:val="24"/>
        </w:rPr>
        <w:t>При опре</w:t>
      </w:r>
      <w:r>
        <w:rPr>
          <w:sz w:val="24"/>
          <w:szCs w:val="24"/>
        </w:rPr>
        <w:t>деляне на задълженията за изплащане на дефинирани доходи</w:t>
      </w:r>
      <w:r w:rsidRPr="00CC0D82">
        <w:rPr>
          <w:sz w:val="24"/>
          <w:szCs w:val="24"/>
        </w:rPr>
        <w:t xml:space="preserve"> са използвани следните актюерски допускания:</w:t>
      </w:r>
    </w:p>
    <w:p w:rsidR="00C42DF8" w:rsidRDefault="00C42DF8" w:rsidP="00625817">
      <w:pPr>
        <w:numPr>
          <w:ilvl w:val="0"/>
          <w:numId w:val="24"/>
        </w:numPr>
        <w:jc w:val="both"/>
        <w:rPr>
          <w:sz w:val="24"/>
          <w:szCs w:val="24"/>
        </w:rPr>
      </w:pPr>
      <w:r>
        <w:rPr>
          <w:sz w:val="24"/>
          <w:szCs w:val="24"/>
        </w:rPr>
        <w:t>демографски допускания – отразяват вероятността лицата, назначени на трудов договор да останат при работодателя и в момента на придобиване на право на пенсия за осигурителен стаж и възраст и за тях да възникне задължение за изплащане на обезщетение;</w:t>
      </w:r>
    </w:p>
    <w:p w:rsidR="00C42DF8" w:rsidRDefault="00C42DF8" w:rsidP="00625817">
      <w:pPr>
        <w:numPr>
          <w:ilvl w:val="0"/>
          <w:numId w:val="24"/>
        </w:numPr>
        <w:jc w:val="both"/>
        <w:rPr>
          <w:sz w:val="24"/>
          <w:szCs w:val="24"/>
        </w:rPr>
      </w:pPr>
      <w:r>
        <w:rPr>
          <w:sz w:val="24"/>
          <w:szCs w:val="24"/>
        </w:rPr>
        <w:t>финансови допускания – прилагат се към развитието на паричните потоци във времето и се отразяват върху размера на бъдещото задължение и определянето на новата настояща стойност. Отразяват реалните очаквания за развитието и бъдещия размер на някой основни параметри като доходност на инвестициите, ръст на заплатите, инфлация и др.</w:t>
      </w:r>
    </w:p>
    <w:p w:rsidR="00C42DF8" w:rsidRDefault="00C42DF8">
      <w:pPr>
        <w:rPr>
          <w:sz w:val="24"/>
          <w:szCs w:val="24"/>
        </w:rPr>
      </w:pPr>
      <w:r>
        <w:rPr>
          <w:sz w:val="24"/>
          <w:szCs w:val="24"/>
        </w:rPr>
        <w:br w:type="page"/>
      </w:r>
    </w:p>
    <w:tbl>
      <w:tblPr>
        <w:tblW w:w="8987" w:type="dxa"/>
        <w:tblInd w:w="56" w:type="dxa"/>
        <w:tblCellMar>
          <w:left w:w="0" w:type="dxa"/>
          <w:right w:w="0" w:type="dxa"/>
        </w:tblCellMar>
        <w:tblLook w:val="00A0"/>
      </w:tblPr>
      <w:tblGrid>
        <w:gridCol w:w="6380"/>
        <w:gridCol w:w="1356"/>
        <w:gridCol w:w="1251"/>
      </w:tblGrid>
      <w:tr w:rsidR="00C42DF8" w:rsidRPr="00FC0C00" w:rsidTr="00E21359">
        <w:trPr>
          <w:trHeight w:val="184"/>
        </w:trPr>
        <w:tc>
          <w:tcPr>
            <w:tcW w:w="6380" w:type="dxa"/>
            <w:shd w:val="clear" w:color="auto" w:fill="FFFFFF"/>
            <w:tcMar>
              <w:top w:w="0" w:type="dxa"/>
              <w:left w:w="70" w:type="dxa"/>
              <w:bottom w:w="0" w:type="dxa"/>
              <w:right w:w="70" w:type="dxa"/>
            </w:tcMar>
          </w:tcPr>
          <w:p w:rsidR="00C42DF8" w:rsidRPr="00FC0C00" w:rsidRDefault="00C42DF8" w:rsidP="004B1A72">
            <w:pPr>
              <w:spacing w:line="252" w:lineRule="auto"/>
              <w:rPr>
                <w:color w:val="000000"/>
                <w:sz w:val="24"/>
                <w:szCs w:val="24"/>
                <w:lang w:eastAsia="bg-BG"/>
              </w:rPr>
            </w:pPr>
            <w:r w:rsidRPr="00FC0C00">
              <w:rPr>
                <w:color w:val="000000"/>
                <w:sz w:val="24"/>
                <w:szCs w:val="24"/>
                <w:lang w:eastAsia="bg-BG"/>
              </w:rPr>
              <w:t> </w:t>
            </w:r>
          </w:p>
        </w:tc>
        <w:tc>
          <w:tcPr>
            <w:tcW w:w="1356" w:type="dxa"/>
            <w:shd w:val="clear" w:color="auto" w:fill="FFFFFF"/>
            <w:tcMar>
              <w:top w:w="0" w:type="dxa"/>
              <w:left w:w="70" w:type="dxa"/>
              <w:bottom w:w="0" w:type="dxa"/>
              <w:right w:w="70" w:type="dxa"/>
            </w:tcMar>
          </w:tcPr>
          <w:p w:rsidR="00C42DF8" w:rsidRPr="00FC0C00" w:rsidRDefault="00C42DF8" w:rsidP="00BA4D90">
            <w:pPr>
              <w:spacing w:line="252" w:lineRule="auto"/>
              <w:jc w:val="right"/>
              <w:rPr>
                <w:b/>
                <w:bCs/>
                <w:color w:val="000000"/>
                <w:sz w:val="24"/>
                <w:szCs w:val="24"/>
                <w:lang w:eastAsia="bg-BG"/>
              </w:rPr>
            </w:pPr>
            <w:r w:rsidRPr="00FC0C00">
              <w:rPr>
                <w:b/>
                <w:bCs/>
                <w:color w:val="000000"/>
                <w:sz w:val="24"/>
                <w:szCs w:val="24"/>
                <w:lang w:eastAsia="bg-BG"/>
              </w:rPr>
              <w:t>201</w:t>
            </w:r>
            <w:r>
              <w:rPr>
                <w:b/>
                <w:bCs/>
                <w:color w:val="000000"/>
                <w:sz w:val="24"/>
                <w:szCs w:val="24"/>
                <w:lang w:eastAsia="bg-BG"/>
              </w:rPr>
              <w:t>4</w:t>
            </w:r>
          </w:p>
        </w:tc>
        <w:tc>
          <w:tcPr>
            <w:tcW w:w="1251" w:type="dxa"/>
            <w:shd w:val="clear" w:color="auto" w:fill="FFFFFF"/>
            <w:tcMar>
              <w:top w:w="0" w:type="dxa"/>
              <w:left w:w="70" w:type="dxa"/>
              <w:bottom w:w="0" w:type="dxa"/>
              <w:right w:w="70" w:type="dxa"/>
            </w:tcMar>
          </w:tcPr>
          <w:p w:rsidR="00C42DF8" w:rsidRPr="00FC0C00" w:rsidRDefault="00C42DF8" w:rsidP="004B1A72">
            <w:pPr>
              <w:spacing w:line="252" w:lineRule="auto"/>
              <w:jc w:val="right"/>
              <w:rPr>
                <w:b/>
                <w:bCs/>
                <w:color w:val="000000"/>
                <w:sz w:val="24"/>
                <w:szCs w:val="24"/>
                <w:lang w:eastAsia="bg-BG"/>
              </w:rPr>
            </w:pPr>
            <w:r>
              <w:rPr>
                <w:b/>
                <w:bCs/>
                <w:color w:val="000000"/>
                <w:sz w:val="24"/>
                <w:szCs w:val="24"/>
                <w:lang w:eastAsia="bg-BG"/>
              </w:rPr>
              <w:t>2013</w:t>
            </w:r>
          </w:p>
        </w:tc>
      </w:tr>
      <w:tr w:rsidR="00C42DF8" w:rsidRPr="00FC0C00" w:rsidTr="00E21359">
        <w:trPr>
          <w:trHeight w:val="184"/>
        </w:trPr>
        <w:tc>
          <w:tcPr>
            <w:tcW w:w="6380" w:type="dxa"/>
            <w:shd w:val="clear" w:color="auto" w:fill="FFFFFF"/>
            <w:tcMar>
              <w:top w:w="0" w:type="dxa"/>
              <w:left w:w="70" w:type="dxa"/>
              <w:bottom w:w="0" w:type="dxa"/>
              <w:right w:w="70" w:type="dxa"/>
            </w:tcMar>
          </w:tcPr>
          <w:p w:rsidR="00C42DF8" w:rsidRPr="00FC0C00" w:rsidRDefault="00C42DF8" w:rsidP="004B1A72">
            <w:pPr>
              <w:spacing w:line="252" w:lineRule="auto"/>
              <w:rPr>
                <w:color w:val="000000"/>
                <w:sz w:val="24"/>
                <w:szCs w:val="24"/>
                <w:lang w:eastAsia="bg-BG"/>
              </w:rPr>
            </w:pPr>
            <w:r w:rsidRPr="00FC0C00">
              <w:rPr>
                <w:color w:val="000000"/>
                <w:sz w:val="24"/>
                <w:szCs w:val="24"/>
                <w:lang w:eastAsia="bg-BG"/>
              </w:rPr>
              <w:t> </w:t>
            </w:r>
          </w:p>
        </w:tc>
        <w:tc>
          <w:tcPr>
            <w:tcW w:w="1356" w:type="dxa"/>
            <w:shd w:val="clear" w:color="auto" w:fill="FFFFFF"/>
            <w:tcMar>
              <w:top w:w="0" w:type="dxa"/>
              <w:left w:w="70" w:type="dxa"/>
              <w:bottom w:w="0" w:type="dxa"/>
              <w:right w:w="70" w:type="dxa"/>
            </w:tcMar>
          </w:tcPr>
          <w:p w:rsidR="00C42DF8" w:rsidRPr="00FC0C00" w:rsidRDefault="00C42DF8" w:rsidP="004B1A72">
            <w:pPr>
              <w:spacing w:line="252" w:lineRule="auto"/>
              <w:jc w:val="right"/>
              <w:rPr>
                <w:color w:val="000000"/>
                <w:sz w:val="24"/>
                <w:szCs w:val="24"/>
                <w:lang w:eastAsia="bg-BG"/>
              </w:rPr>
            </w:pPr>
            <w:r w:rsidRPr="00FC0C00">
              <w:rPr>
                <w:color w:val="000000"/>
                <w:sz w:val="24"/>
                <w:szCs w:val="24"/>
                <w:lang w:eastAsia="bg-BG"/>
              </w:rPr>
              <w:t> </w:t>
            </w:r>
          </w:p>
        </w:tc>
        <w:tc>
          <w:tcPr>
            <w:tcW w:w="1251" w:type="dxa"/>
            <w:shd w:val="clear" w:color="auto" w:fill="FFFFFF"/>
            <w:tcMar>
              <w:top w:w="0" w:type="dxa"/>
              <w:left w:w="70" w:type="dxa"/>
              <w:bottom w:w="0" w:type="dxa"/>
              <w:right w:w="70" w:type="dxa"/>
            </w:tcMar>
          </w:tcPr>
          <w:p w:rsidR="00C42DF8" w:rsidRPr="00FC0C00" w:rsidRDefault="00C42DF8" w:rsidP="004B1A72">
            <w:pPr>
              <w:spacing w:line="252" w:lineRule="auto"/>
              <w:jc w:val="right"/>
              <w:rPr>
                <w:color w:val="000000"/>
                <w:sz w:val="24"/>
                <w:szCs w:val="24"/>
                <w:lang w:eastAsia="bg-BG"/>
              </w:rPr>
            </w:pPr>
            <w:r w:rsidRPr="00FC0C00">
              <w:rPr>
                <w:color w:val="000000"/>
                <w:sz w:val="24"/>
                <w:szCs w:val="24"/>
                <w:lang w:eastAsia="bg-BG"/>
              </w:rPr>
              <w:t> </w:t>
            </w:r>
          </w:p>
        </w:tc>
      </w:tr>
      <w:tr w:rsidR="00C42DF8" w:rsidRPr="00FC0C00" w:rsidTr="00E21359">
        <w:trPr>
          <w:trHeight w:val="184"/>
        </w:trPr>
        <w:tc>
          <w:tcPr>
            <w:tcW w:w="6380" w:type="dxa"/>
            <w:shd w:val="clear" w:color="auto" w:fill="FFFFFF"/>
            <w:tcMar>
              <w:top w:w="0" w:type="dxa"/>
              <w:left w:w="70" w:type="dxa"/>
              <w:bottom w:w="0" w:type="dxa"/>
              <w:right w:w="70" w:type="dxa"/>
            </w:tcMar>
          </w:tcPr>
          <w:p w:rsidR="00C42DF8" w:rsidRPr="0076028C" w:rsidRDefault="00C42DF8" w:rsidP="004B1A72">
            <w:pPr>
              <w:spacing w:line="252" w:lineRule="auto"/>
              <w:rPr>
                <w:sz w:val="24"/>
                <w:szCs w:val="24"/>
                <w:lang w:eastAsia="bg-BG"/>
              </w:rPr>
            </w:pPr>
            <w:r w:rsidRPr="0076028C">
              <w:rPr>
                <w:sz w:val="24"/>
                <w:szCs w:val="24"/>
                <w:lang w:eastAsia="bg-BG"/>
              </w:rPr>
              <w:t xml:space="preserve">Дисконтов процент </w:t>
            </w:r>
          </w:p>
        </w:tc>
        <w:tc>
          <w:tcPr>
            <w:tcW w:w="1356" w:type="dxa"/>
            <w:shd w:val="clear" w:color="auto" w:fill="FFFFFF"/>
            <w:tcMar>
              <w:top w:w="0" w:type="dxa"/>
              <w:left w:w="70" w:type="dxa"/>
              <w:bottom w:w="0" w:type="dxa"/>
              <w:right w:w="70" w:type="dxa"/>
            </w:tcMar>
            <w:vAlign w:val="bottom"/>
          </w:tcPr>
          <w:p w:rsidR="00C42DF8" w:rsidRPr="0076028C" w:rsidRDefault="00C42DF8" w:rsidP="004B1A72">
            <w:pPr>
              <w:spacing w:line="252" w:lineRule="auto"/>
              <w:jc w:val="right"/>
              <w:rPr>
                <w:sz w:val="24"/>
                <w:szCs w:val="24"/>
                <w:lang w:eastAsia="en-GB"/>
              </w:rPr>
            </w:pPr>
            <w:r w:rsidRPr="0076028C">
              <w:rPr>
                <w:sz w:val="24"/>
                <w:szCs w:val="24"/>
                <w:lang w:eastAsia="bg-BG"/>
              </w:rPr>
              <w:t>4 %</w:t>
            </w:r>
          </w:p>
        </w:tc>
        <w:tc>
          <w:tcPr>
            <w:tcW w:w="1251" w:type="dxa"/>
            <w:shd w:val="clear" w:color="auto" w:fill="FFFFFF"/>
            <w:tcMar>
              <w:top w:w="0" w:type="dxa"/>
              <w:left w:w="70" w:type="dxa"/>
              <w:bottom w:w="0" w:type="dxa"/>
              <w:right w:w="70" w:type="dxa"/>
            </w:tcMar>
            <w:vAlign w:val="bottom"/>
          </w:tcPr>
          <w:p w:rsidR="00C42DF8" w:rsidRPr="00FC0C00" w:rsidRDefault="00C42DF8" w:rsidP="004B1A72">
            <w:pPr>
              <w:spacing w:line="252" w:lineRule="auto"/>
              <w:jc w:val="right"/>
              <w:rPr>
                <w:sz w:val="24"/>
                <w:szCs w:val="24"/>
              </w:rPr>
            </w:pPr>
            <w:r>
              <w:rPr>
                <w:sz w:val="24"/>
                <w:szCs w:val="24"/>
                <w:lang w:eastAsia="bg-BG"/>
              </w:rPr>
              <w:t>4.</w:t>
            </w:r>
            <w:r w:rsidRPr="0076028C">
              <w:rPr>
                <w:sz w:val="24"/>
                <w:szCs w:val="24"/>
                <w:lang w:eastAsia="bg-BG"/>
              </w:rPr>
              <w:t>5 %</w:t>
            </w:r>
          </w:p>
        </w:tc>
      </w:tr>
      <w:tr w:rsidR="00C42DF8" w:rsidRPr="00FC0C00" w:rsidTr="00E21359">
        <w:trPr>
          <w:trHeight w:val="184"/>
        </w:trPr>
        <w:tc>
          <w:tcPr>
            <w:tcW w:w="6380" w:type="dxa"/>
            <w:shd w:val="clear" w:color="auto" w:fill="FFFFFF"/>
            <w:tcMar>
              <w:top w:w="0" w:type="dxa"/>
              <w:left w:w="70" w:type="dxa"/>
              <w:bottom w:w="0" w:type="dxa"/>
              <w:right w:w="70" w:type="dxa"/>
            </w:tcMar>
          </w:tcPr>
          <w:p w:rsidR="00C42DF8" w:rsidRPr="0076028C" w:rsidRDefault="00C42DF8" w:rsidP="004B1A72">
            <w:pPr>
              <w:spacing w:line="252" w:lineRule="auto"/>
              <w:rPr>
                <w:sz w:val="24"/>
                <w:szCs w:val="24"/>
                <w:lang w:eastAsia="bg-BG"/>
              </w:rPr>
            </w:pPr>
            <w:r w:rsidRPr="0076028C">
              <w:rPr>
                <w:sz w:val="24"/>
                <w:szCs w:val="24"/>
                <w:lang w:eastAsia="bg-BG"/>
              </w:rPr>
              <w:t>Очакван процент на увеличение на заплатите</w:t>
            </w:r>
          </w:p>
        </w:tc>
        <w:tc>
          <w:tcPr>
            <w:tcW w:w="1356" w:type="dxa"/>
            <w:shd w:val="clear" w:color="auto" w:fill="FFFFFF"/>
            <w:tcMar>
              <w:top w:w="0" w:type="dxa"/>
              <w:left w:w="70" w:type="dxa"/>
              <w:bottom w:w="0" w:type="dxa"/>
              <w:right w:w="70" w:type="dxa"/>
            </w:tcMar>
            <w:vAlign w:val="bottom"/>
          </w:tcPr>
          <w:p w:rsidR="00C42DF8" w:rsidRPr="0076028C" w:rsidRDefault="00C42DF8" w:rsidP="004B1A72">
            <w:pPr>
              <w:spacing w:line="252" w:lineRule="auto"/>
              <w:jc w:val="right"/>
              <w:rPr>
                <w:sz w:val="24"/>
                <w:szCs w:val="24"/>
                <w:lang w:eastAsia="en-GB"/>
              </w:rPr>
            </w:pPr>
            <w:r>
              <w:rPr>
                <w:sz w:val="24"/>
                <w:szCs w:val="24"/>
                <w:lang w:eastAsia="bg-BG"/>
              </w:rPr>
              <w:t>2.</w:t>
            </w:r>
            <w:r w:rsidRPr="0076028C">
              <w:rPr>
                <w:sz w:val="24"/>
                <w:szCs w:val="24"/>
                <w:lang w:eastAsia="bg-BG"/>
              </w:rPr>
              <w:t>5 %</w:t>
            </w:r>
          </w:p>
        </w:tc>
        <w:tc>
          <w:tcPr>
            <w:tcW w:w="1251" w:type="dxa"/>
            <w:shd w:val="clear" w:color="auto" w:fill="FFFFFF"/>
            <w:tcMar>
              <w:top w:w="0" w:type="dxa"/>
              <w:left w:w="70" w:type="dxa"/>
              <w:bottom w:w="0" w:type="dxa"/>
              <w:right w:w="70" w:type="dxa"/>
            </w:tcMar>
            <w:vAlign w:val="bottom"/>
          </w:tcPr>
          <w:p w:rsidR="00C42DF8" w:rsidRPr="00FC0C00" w:rsidRDefault="00C42DF8" w:rsidP="004B1A72">
            <w:pPr>
              <w:spacing w:line="252" w:lineRule="auto"/>
              <w:jc w:val="right"/>
              <w:rPr>
                <w:sz w:val="24"/>
                <w:szCs w:val="24"/>
              </w:rPr>
            </w:pPr>
            <w:r>
              <w:rPr>
                <w:sz w:val="24"/>
                <w:szCs w:val="24"/>
                <w:lang w:eastAsia="bg-BG"/>
              </w:rPr>
              <w:t>3.</w:t>
            </w:r>
            <w:r w:rsidRPr="0076028C">
              <w:rPr>
                <w:sz w:val="24"/>
                <w:szCs w:val="24"/>
                <w:lang w:eastAsia="bg-BG"/>
              </w:rPr>
              <w:t>5 %</w:t>
            </w:r>
          </w:p>
        </w:tc>
      </w:tr>
    </w:tbl>
    <w:p w:rsidR="00C42DF8" w:rsidRPr="007E5869" w:rsidRDefault="00C42DF8">
      <w:pPr>
        <w:jc w:val="both"/>
        <w:rPr>
          <w:sz w:val="24"/>
          <w:szCs w:val="24"/>
          <w:highlight w:val="yellow"/>
        </w:rPr>
      </w:pPr>
    </w:p>
    <w:p w:rsidR="00C42DF8" w:rsidRDefault="00C42DF8" w:rsidP="00E41344">
      <w:pPr>
        <w:spacing w:after="120"/>
        <w:jc w:val="both"/>
        <w:rPr>
          <w:rFonts w:ascii="Calibri" w:hAnsi="Calibri"/>
          <w:sz w:val="24"/>
          <w:szCs w:val="24"/>
          <w:lang w:val="en-GB"/>
        </w:rPr>
      </w:pPr>
      <w:r>
        <w:rPr>
          <w:sz w:val="24"/>
          <w:szCs w:val="24"/>
        </w:rPr>
        <w:t xml:space="preserve">Значимите актюерски предположения при определянето на задълженията по планове с дефинирани доходи са свързани с дисконтовия процент, очаквания процент на увеличение на заплатите и средната продължителност на живота. </w:t>
      </w:r>
    </w:p>
    <w:p w:rsidR="00C42DF8" w:rsidRPr="002C3C48" w:rsidRDefault="00C42DF8">
      <w:pPr>
        <w:jc w:val="both"/>
        <w:rPr>
          <w:sz w:val="14"/>
          <w:szCs w:val="14"/>
        </w:rPr>
      </w:pPr>
    </w:p>
    <w:p w:rsidR="00C42DF8" w:rsidRDefault="00C42DF8">
      <w:pPr>
        <w:jc w:val="both"/>
        <w:rPr>
          <w:sz w:val="24"/>
          <w:szCs w:val="24"/>
        </w:rPr>
      </w:pPr>
      <w:r w:rsidRPr="00445BB0">
        <w:rPr>
          <w:sz w:val="24"/>
          <w:szCs w:val="24"/>
        </w:rPr>
        <w:t xml:space="preserve">Ръководството на Групата е направило тези предположения след консултации с независим актюерски оценител. </w:t>
      </w:r>
      <w:r w:rsidRPr="00B448BC">
        <w:rPr>
          <w:sz w:val="24"/>
          <w:szCs w:val="24"/>
        </w:rPr>
        <w:t xml:space="preserve">Дисконтовите фактори се определят към края на всяка година като се взима предвид доходността на </w:t>
      </w:r>
      <w:r>
        <w:rPr>
          <w:sz w:val="24"/>
          <w:szCs w:val="24"/>
        </w:rPr>
        <w:t>правителствени облигации</w:t>
      </w:r>
      <w:r w:rsidRPr="00B448BC">
        <w:rPr>
          <w:sz w:val="24"/>
          <w:szCs w:val="24"/>
        </w:rPr>
        <w:t>, които са деноминирани във валутата, в която доходите ще бъдат платени и са с падеж, близък до този на съответните пенсионни задължения. Другите допускания са определени на базата на актуални актюерски предположения и миналия опит на ръководството.</w:t>
      </w:r>
    </w:p>
    <w:p w:rsidR="00C42DF8" w:rsidRDefault="00C42DF8">
      <w:pPr>
        <w:jc w:val="both"/>
        <w:rPr>
          <w:sz w:val="24"/>
          <w:szCs w:val="24"/>
        </w:rPr>
      </w:pPr>
    </w:p>
    <w:p w:rsidR="00C42DF8" w:rsidRPr="00445BB0" w:rsidRDefault="00C42DF8">
      <w:pPr>
        <w:jc w:val="both"/>
        <w:rPr>
          <w:sz w:val="24"/>
          <w:szCs w:val="24"/>
        </w:rPr>
      </w:pPr>
      <w:r w:rsidRPr="00445BB0">
        <w:rPr>
          <w:sz w:val="24"/>
          <w:szCs w:val="24"/>
        </w:rPr>
        <w:t xml:space="preserve">Тези допускания са използвани при определянето на размера на задълженията за обезщетения при пенсиониране за отчетните периоди и се считат за възможно най-добрата преценка на ръководството. </w:t>
      </w:r>
    </w:p>
    <w:p w:rsidR="00C42DF8" w:rsidRPr="007E5869" w:rsidRDefault="00C42DF8">
      <w:pPr>
        <w:jc w:val="both"/>
        <w:rPr>
          <w:sz w:val="24"/>
          <w:szCs w:val="24"/>
          <w:highlight w:val="yellow"/>
        </w:rPr>
      </w:pPr>
    </w:p>
    <w:p w:rsidR="00C42DF8" w:rsidRPr="00483458" w:rsidRDefault="00C42DF8" w:rsidP="00CC5AD6">
      <w:pPr>
        <w:jc w:val="both"/>
        <w:rPr>
          <w:sz w:val="24"/>
          <w:szCs w:val="24"/>
        </w:rPr>
      </w:pPr>
      <w:r w:rsidRPr="00483458">
        <w:rPr>
          <w:sz w:val="24"/>
          <w:szCs w:val="24"/>
        </w:rPr>
        <w:t>Общата сума на разходите за изплащане на суми по планове с дефинирани доходи на Групата може да бъде представена, както следва:</w:t>
      </w:r>
    </w:p>
    <w:p w:rsidR="00C42DF8" w:rsidRPr="007E5869" w:rsidRDefault="00C42DF8">
      <w:pPr>
        <w:jc w:val="both"/>
        <w:rPr>
          <w:sz w:val="24"/>
          <w:szCs w:val="24"/>
          <w:highlight w:val="yellow"/>
        </w:rPr>
      </w:pPr>
    </w:p>
    <w:tbl>
      <w:tblPr>
        <w:tblW w:w="9086" w:type="dxa"/>
        <w:tblInd w:w="56" w:type="dxa"/>
        <w:tblLayout w:type="fixed"/>
        <w:tblCellMar>
          <w:left w:w="70" w:type="dxa"/>
          <w:right w:w="70" w:type="dxa"/>
        </w:tblCellMar>
        <w:tblLook w:val="00A0"/>
      </w:tblPr>
      <w:tblGrid>
        <w:gridCol w:w="5968"/>
        <w:gridCol w:w="1559"/>
        <w:gridCol w:w="1559"/>
      </w:tblGrid>
      <w:tr w:rsidR="00C42DF8" w:rsidRPr="00FC0C00" w:rsidTr="002E72F4">
        <w:trPr>
          <w:trHeight w:val="177"/>
        </w:trPr>
        <w:tc>
          <w:tcPr>
            <w:tcW w:w="5968" w:type="dxa"/>
            <w:tcBorders>
              <w:top w:val="nil"/>
              <w:left w:val="nil"/>
              <w:bottom w:val="nil"/>
              <w:right w:val="nil"/>
            </w:tcBorders>
            <w:shd w:val="clear" w:color="000000" w:fill="FFFFFF"/>
          </w:tcPr>
          <w:p w:rsidR="00C42DF8" w:rsidRPr="00FC0C00" w:rsidRDefault="00C42DF8" w:rsidP="004B1A72">
            <w:pPr>
              <w:rPr>
                <w:rFonts w:cs="Times New Roman"/>
                <w:sz w:val="24"/>
                <w:szCs w:val="24"/>
                <w:lang w:eastAsia="bg-BG"/>
              </w:rPr>
            </w:pPr>
            <w:r w:rsidRPr="00FC0C00">
              <w:rPr>
                <w:rFonts w:cs="Times New Roman"/>
                <w:sz w:val="24"/>
                <w:szCs w:val="24"/>
                <w:lang w:eastAsia="bg-BG"/>
              </w:rPr>
              <w:t> </w:t>
            </w:r>
          </w:p>
        </w:tc>
        <w:tc>
          <w:tcPr>
            <w:tcW w:w="1559" w:type="dxa"/>
            <w:tcBorders>
              <w:top w:val="nil"/>
              <w:left w:val="nil"/>
              <w:bottom w:val="nil"/>
              <w:right w:val="nil"/>
            </w:tcBorders>
            <w:shd w:val="clear" w:color="000000" w:fill="FFFFFF"/>
          </w:tcPr>
          <w:p w:rsidR="00C42DF8" w:rsidRPr="00FC0C00" w:rsidRDefault="00C42DF8" w:rsidP="004B1A72">
            <w:pPr>
              <w:jc w:val="right"/>
              <w:rPr>
                <w:rFonts w:cs="Times New Roman"/>
                <w:b/>
                <w:bCs/>
                <w:sz w:val="24"/>
                <w:szCs w:val="24"/>
                <w:lang w:eastAsia="bg-BG"/>
              </w:rPr>
            </w:pPr>
            <w:r>
              <w:rPr>
                <w:rFonts w:cs="Times New Roman"/>
                <w:b/>
                <w:bCs/>
                <w:sz w:val="24"/>
                <w:szCs w:val="24"/>
                <w:lang w:eastAsia="bg-BG"/>
              </w:rPr>
              <w:t>2014</w:t>
            </w:r>
          </w:p>
        </w:tc>
        <w:tc>
          <w:tcPr>
            <w:tcW w:w="1559" w:type="dxa"/>
            <w:tcBorders>
              <w:top w:val="nil"/>
              <w:left w:val="nil"/>
              <w:bottom w:val="nil"/>
              <w:right w:val="nil"/>
            </w:tcBorders>
            <w:shd w:val="clear" w:color="000000" w:fill="FFFFFF"/>
          </w:tcPr>
          <w:p w:rsidR="00C42DF8" w:rsidRPr="00FC0C00" w:rsidRDefault="00C42DF8" w:rsidP="004B1A72">
            <w:pPr>
              <w:jc w:val="right"/>
              <w:rPr>
                <w:rFonts w:cs="Times New Roman"/>
                <w:b/>
                <w:bCs/>
                <w:sz w:val="24"/>
                <w:szCs w:val="24"/>
                <w:lang w:eastAsia="bg-BG"/>
              </w:rPr>
            </w:pPr>
            <w:r>
              <w:rPr>
                <w:rFonts w:cs="Times New Roman"/>
                <w:b/>
                <w:bCs/>
                <w:sz w:val="24"/>
                <w:szCs w:val="24"/>
                <w:lang w:eastAsia="bg-BG"/>
              </w:rPr>
              <w:t>2013</w:t>
            </w:r>
          </w:p>
        </w:tc>
      </w:tr>
      <w:tr w:rsidR="00C42DF8" w:rsidRPr="00FC0C00" w:rsidTr="002E72F4">
        <w:trPr>
          <w:trHeight w:val="177"/>
        </w:trPr>
        <w:tc>
          <w:tcPr>
            <w:tcW w:w="5968" w:type="dxa"/>
            <w:tcBorders>
              <w:top w:val="nil"/>
              <w:left w:val="nil"/>
              <w:bottom w:val="nil"/>
              <w:right w:val="nil"/>
            </w:tcBorders>
            <w:shd w:val="clear" w:color="000000" w:fill="FFFFFF"/>
          </w:tcPr>
          <w:p w:rsidR="00C42DF8" w:rsidRPr="00FC0C00" w:rsidRDefault="00C42DF8" w:rsidP="004B1A72">
            <w:pPr>
              <w:rPr>
                <w:rFonts w:cs="Times New Roman"/>
                <w:sz w:val="24"/>
                <w:szCs w:val="24"/>
                <w:lang w:eastAsia="bg-BG"/>
              </w:rPr>
            </w:pPr>
            <w:r w:rsidRPr="00FC0C00">
              <w:rPr>
                <w:rFonts w:cs="Times New Roman"/>
                <w:sz w:val="24"/>
                <w:szCs w:val="24"/>
                <w:lang w:eastAsia="bg-BG"/>
              </w:rPr>
              <w:t> </w:t>
            </w:r>
          </w:p>
        </w:tc>
        <w:tc>
          <w:tcPr>
            <w:tcW w:w="1559" w:type="dxa"/>
            <w:tcBorders>
              <w:top w:val="nil"/>
              <w:left w:val="nil"/>
              <w:bottom w:val="nil"/>
              <w:right w:val="nil"/>
            </w:tcBorders>
            <w:shd w:val="clear" w:color="000000" w:fill="FFFFFF"/>
          </w:tcPr>
          <w:p w:rsidR="00C42DF8" w:rsidRPr="00FC0C00" w:rsidRDefault="00C42DF8" w:rsidP="004B1A72">
            <w:pPr>
              <w:jc w:val="right"/>
              <w:rPr>
                <w:rFonts w:cs="Times New Roman"/>
                <w:b/>
                <w:bCs/>
                <w:sz w:val="24"/>
                <w:szCs w:val="24"/>
                <w:lang w:eastAsia="bg-BG"/>
              </w:rPr>
            </w:pPr>
            <w:r w:rsidRPr="00FC0C00">
              <w:rPr>
                <w:rFonts w:cs="Times New Roman"/>
                <w:b/>
                <w:bCs/>
                <w:sz w:val="24"/>
                <w:szCs w:val="24"/>
                <w:lang w:eastAsia="bg-BG"/>
              </w:rPr>
              <w:t>‘000 лв.</w:t>
            </w:r>
          </w:p>
        </w:tc>
        <w:tc>
          <w:tcPr>
            <w:tcW w:w="1559" w:type="dxa"/>
            <w:tcBorders>
              <w:top w:val="nil"/>
              <w:left w:val="nil"/>
              <w:bottom w:val="nil"/>
              <w:right w:val="nil"/>
            </w:tcBorders>
            <w:shd w:val="clear" w:color="000000" w:fill="FFFFFF"/>
          </w:tcPr>
          <w:p w:rsidR="00C42DF8" w:rsidRPr="00FC0C00" w:rsidRDefault="00C42DF8" w:rsidP="004B1A72">
            <w:pPr>
              <w:jc w:val="right"/>
              <w:rPr>
                <w:rFonts w:cs="Times New Roman"/>
                <w:b/>
                <w:bCs/>
                <w:sz w:val="24"/>
                <w:szCs w:val="24"/>
                <w:lang w:eastAsia="bg-BG"/>
              </w:rPr>
            </w:pPr>
            <w:r w:rsidRPr="00FC0C00">
              <w:rPr>
                <w:rFonts w:cs="Times New Roman"/>
                <w:b/>
                <w:bCs/>
                <w:sz w:val="24"/>
                <w:szCs w:val="24"/>
                <w:lang w:eastAsia="bg-BG"/>
              </w:rPr>
              <w:t>‘000 лв.</w:t>
            </w:r>
          </w:p>
        </w:tc>
      </w:tr>
      <w:tr w:rsidR="00C42DF8" w:rsidRPr="00FC0C00" w:rsidTr="002E72F4">
        <w:trPr>
          <w:trHeight w:val="177"/>
        </w:trPr>
        <w:tc>
          <w:tcPr>
            <w:tcW w:w="5968" w:type="dxa"/>
            <w:tcBorders>
              <w:top w:val="nil"/>
              <w:left w:val="nil"/>
              <w:bottom w:val="nil"/>
              <w:right w:val="nil"/>
            </w:tcBorders>
            <w:shd w:val="clear" w:color="000000" w:fill="FFFFFF"/>
          </w:tcPr>
          <w:p w:rsidR="00C42DF8" w:rsidRPr="00FC0C00" w:rsidRDefault="00C42DF8" w:rsidP="004B1A72">
            <w:pPr>
              <w:rPr>
                <w:rFonts w:cs="Times New Roman"/>
                <w:sz w:val="24"/>
                <w:szCs w:val="24"/>
                <w:lang w:eastAsia="bg-BG"/>
              </w:rPr>
            </w:pPr>
          </w:p>
        </w:tc>
        <w:tc>
          <w:tcPr>
            <w:tcW w:w="1559" w:type="dxa"/>
            <w:tcBorders>
              <w:top w:val="nil"/>
              <w:left w:val="nil"/>
              <w:bottom w:val="nil"/>
              <w:right w:val="nil"/>
            </w:tcBorders>
            <w:shd w:val="clear" w:color="000000" w:fill="FFFFFF"/>
          </w:tcPr>
          <w:p w:rsidR="00C42DF8" w:rsidRPr="00FC0C00" w:rsidRDefault="00C42DF8" w:rsidP="004B1A72">
            <w:pPr>
              <w:rPr>
                <w:rFonts w:cs="Times New Roman"/>
                <w:sz w:val="24"/>
                <w:szCs w:val="24"/>
                <w:lang w:eastAsia="bg-BG"/>
              </w:rPr>
            </w:pPr>
            <w:r w:rsidRPr="00FC0C00">
              <w:rPr>
                <w:rFonts w:cs="Times New Roman"/>
                <w:sz w:val="24"/>
                <w:szCs w:val="24"/>
                <w:lang w:eastAsia="bg-BG"/>
              </w:rPr>
              <w:t> </w:t>
            </w:r>
          </w:p>
        </w:tc>
        <w:tc>
          <w:tcPr>
            <w:tcW w:w="1559" w:type="dxa"/>
            <w:tcBorders>
              <w:top w:val="nil"/>
              <w:left w:val="nil"/>
              <w:bottom w:val="nil"/>
              <w:right w:val="nil"/>
            </w:tcBorders>
            <w:shd w:val="clear" w:color="000000" w:fill="FFFFFF"/>
          </w:tcPr>
          <w:p w:rsidR="00C42DF8" w:rsidRPr="00FC0C00" w:rsidRDefault="00C42DF8" w:rsidP="00BA4D90">
            <w:pPr>
              <w:jc w:val="right"/>
              <w:rPr>
                <w:rFonts w:cs="Times New Roman"/>
                <w:b/>
                <w:sz w:val="24"/>
                <w:szCs w:val="24"/>
                <w:lang w:eastAsia="bg-BG"/>
              </w:rPr>
            </w:pPr>
            <w:r w:rsidRPr="00FC0C00">
              <w:rPr>
                <w:rFonts w:cs="Times New Roman"/>
                <w:sz w:val="24"/>
                <w:szCs w:val="24"/>
                <w:lang w:eastAsia="bg-BG"/>
              </w:rPr>
              <w:t> </w:t>
            </w:r>
          </w:p>
        </w:tc>
      </w:tr>
      <w:tr w:rsidR="00C42DF8" w:rsidRPr="00FC0C00" w:rsidTr="002E72F4">
        <w:trPr>
          <w:trHeight w:val="177"/>
        </w:trPr>
        <w:tc>
          <w:tcPr>
            <w:tcW w:w="5968" w:type="dxa"/>
            <w:tcBorders>
              <w:top w:val="nil"/>
              <w:left w:val="nil"/>
              <w:bottom w:val="nil"/>
              <w:right w:val="nil"/>
            </w:tcBorders>
            <w:shd w:val="clear" w:color="000000" w:fill="FFFFFF"/>
          </w:tcPr>
          <w:p w:rsidR="00C42DF8" w:rsidRPr="00FC0C00" w:rsidRDefault="00C42DF8" w:rsidP="004B1A72">
            <w:pPr>
              <w:rPr>
                <w:rFonts w:cs="Times New Roman"/>
                <w:sz w:val="24"/>
                <w:szCs w:val="24"/>
                <w:lang w:eastAsia="bg-BG"/>
              </w:rPr>
            </w:pPr>
          </w:p>
        </w:tc>
        <w:tc>
          <w:tcPr>
            <w:tcW w:w="1559" w:type="dxa"/>
            <w:tcBorders>
              <w:top w:val="nil"/>
              <w:left w:val="nil"/>
              <w:bottom w:val="nil"/>
              <w:right w:val="nil"/>
            </w:tcBorders>
            <w:shd w:val="clear" w:color="000000" w:fill="FFFFFF"/>
          </w:tcPr>
          <w:p w:rsidR="00C42DF8" w:rsidRPr="00FC0C00" w:rsidRDefault="00C42DF8" w:rsidP="004B1A72">
            <w:pPr>
              <w:rPr>
                <w:rFonts w:cs="Times New Roman"/>
                <w:sz w:val="24"/>
                <w:szCs w:val="24"/>
                <w:lang w:eastAsia="bg-BG"/>
              </w:rPr>
            </w:pPr>
          </w:p>
        </w:tc>
        <w:tc>
          <w:tcPr>
            <w:tcW w:w="1559" w:type="dxa"/>
            <w:tcBorders>
              <w:top w:val="nil"/>
              <w:left w:val="nil"/>
              <w:bottom w:val="nil"/>
              <w:right w:val="nil"/>
            </w:tcBorders>
            <w:shd w:val="clear" w:color="000000" w:fill="FFFFFF"/>
          </w:tcPr>
          <w:p w:rsidR="00C42DF8" w:rsidRPr="00FC0C00" w:rsidRDefault="00C42DF8" w:rsidP="004B1A72">
            <w:pPr>
              <w:jc w:val="right"/>
              <w:rPr>
                <w:rFonts w:cs="Times New Roman"/>
                <w:sz w:val="24"/>
                <w:szCs w:val="24"/>
                <w:lang w:eastAsia="bg-BG"/>
              </w:rPr>
            </w:pPr>
          </w:p>
        </w:tc>
      </w:tr>
      <w:tr w:rsidR="00C42DF8" w:rsidRPr="00BA4D90" w:rsidTr="002E72F4">
        <w:trPr>
          <w:trHeight w:val="177"/>
        </w:trPr>
        <w:tc>
          <w:tcPr>
            <w:tcW w:w="5968" w:type="dxa"/>
            <w:tcBorders>
              <w:top w:val="nil"/>
              <w:left w:val="nil"/>
              <w:bottom w:val="nil"/>
              <w:right w:val="nil"/>
            </w:tcBorders>
            <w:shd w:val="clear" w:color="000000" w:fill="FFFFFF"/>
          </w:tcPr>
          <w:p w:rsidR="00C42DF8" w:rsidRPr="00E41344" w:rsidRDefault="00C42DF8" w:rsidP="004B1A72">
            <w:pPr>
              <w:rPr>
                <w:rFonts w:cs="Times New Roman"/>
                <w:sz w:val="24"/>
                <w:szCs w:val="24"/>
                <w:lang w:eastAsia="bg-BG"/>
              </w:rPr>
            </w:pPr>
            <w:r w:rsidRPr="00E41344">
              <w:rPr>
                <w:rFonts w:cs="Times New Roman"/>
                <w:sz w:val="24"/>
                <w:szCs w:val="24"/>
                <w:lang w:eastAsia="bg-BG"/>
              </w:rPr>
              <w:t>Разходи за текущ трудов стаж</w:t>
            </w:r>
          </w:p>
        </w:tc>
        <w:tc>
          <w:tcPr>
            <w:tcW w:w="1559" w:type="dxa"/>
            <w:tcBorders>
              <w:top w:val="nil"/>
              <w:left w:val="nil"/>
              <w:right w:val="nil"/>
            </w:tcBorders>
            <w:shd w:val="clear" w:color="000000" w:fill="FFFFFF"/>
          </w:tcPr>
          <w:p w:rsidR="00C42DF8" w:rsidRPr="00E41344" w:rsidRDefault="00C42DF8" w:rsidP="00A265FA">
            <w:pPr>
              <w:jc w:val="right"/>
              <w:rPr>
                <w:rFonts w:cs="Times New Roman"/>
                <w:sz w:val="24"/>
                <w:szCs w:val="24"/>
                <w:lang w:eastAsia="bg-BG"/>
              </w:rPr>
            </w:pPr>
            <w:r w:rsidRPr="00E41344">
              <w:rPr>
                <w:rFonts w:cs="Times New Roman"/>
                <w:sz w:val="24"/>
                <w:szCs w:val="24"/>
                <w:lang w:eastAsia="bg-BG"/>
              </w:rPr>
              <w:t>(69)</w:t>
            </w:r>
          </w:p>
        </w:tc>
        <w:tc>
          <w:tcPr>
            <w:tcW w:w="1559" w:type="dxa"/>
            <w:tcBorders>
              <w:top w:val="nil"/>
              <w:left w:val="nil"/>
              <w:right w:val="nil"/>
            </w:tcBorders>
            <w:shd w:val="clear" w:color="000000" w:fill="FFFFFF"/>
          </w:tcPr>
          <w:p w:rsidR="00C42DF8" w:rsidRPr="00DF6FE1" w:rsidRDefault="00C42DF8" w:rsidP="00A265FA">
            <w:pPr>
              <w:jc w:val="right"/>
              <w:rPr>
                <w:rFonts w:cs="Times New Roman"/>
                <w:sz w:val="24"/>
                <w:szCs w:val="24"/>
                <w:lang w:eastAsia="bg-BG"/>
              </w:rPr>
            </w:pPr>
            <w:r w:rsidRPr="00DF6FE1">
              <w:rPr>
                <w:rFonts w:cs="Times New Roman"/>
                <w:sz w:val="24"/>
                <w:szCs w:val="24"/>
                <w:lang w:eastAsia="bg-BG"/>
              </w:rPr>
              <w:t>(80)</w:t>
            </w:r>
          </w:p>
        </w:tc>
      </w:tr>
      <w:tr w:rsidR="00C42DF8" w:rsidRPr="00BA4D90" w:rsidTr="002E72F4">
        <w:trPr>
          <w:trHeight w:val="177"/>
        </w:trPr>
        <w:tc>
          <w:tcPr>
            <w:tcW w:w="5968" w:type="dxa"/>
            <w:tcBorders>
              <w:top w:val="nil"/>
              <w:left w:val="nil"/>
              <w:bottom w:val="nil"/>
              <w:right w:val="nil"/>
            </w:tcBorders>
            <w:shd w:val="clear" w:color="000000" w:fill="FFFFFF"/>
          </w:tcPr>
          <w:p w:rsidR="00C42DF8" w:rsidRPr="00E41344" w:rsidRDefault="00C42DF8" w:rsidP="004B1A72">
            <w:pPr>
              <w:rPr>
                <w:rFonts w:cs="Times New Roman"/>
                <w:sz w:val="24"/>
                <w:szCs w:val="24"/>
                <w:lang w:eastAsia="bg-BG"/>
              </w:rPr>
            </w:pPr>
            <w:r w:rsidRPr="00E41344">
              <w:rPr>
                <w:rFonts w:cs="Times New Roman"/>
                <w:sz w:val="24"/>
                <w:szCs w:val="24"/>
                <w:lang w:eastAsia="bg-BG"/>
              </w:rPr>
              <w:t>Нетни разходи за лихви</w:t>
            </w:r>
          </w:p>
        </w:tc>
        <w:tc>
          <w:tcPr>
            <w:tcW w:w="1559" w:type="dxa"/>
            <w:tcBorders>
              <w:left w:val="nil"/>
              <w:bottom w:val="nil"/>
              <w:right w:val="nil"/>
            </w:tcBorders>
            <w:shd w:val="clear" w:color="000000" w:fill="FFFFFF"/>
          </w:tcPr>
          <w:p w:rsidR="00C42DF8" w:rsidRPr="00E41344" w:rsidRDefault="00C42DF8" w:rsidP="00DF6FE1">
            <w:pPr>
              <w:jc w:val="right"/>
              <w:rPr>
                <w:rFonts w:cs="Times New Roman"/>
                <w:sz w:val="24"/>
                <w:szCs w:val="24"/>
                <w:lang w:eastAsia="bg-BG"/>
              </w:rPr>
            </w:pPr>
            <w:r w:rsidRPr="00E41344">
              <w:rPr>
                <w:rFonts w:cs="Times New Roman"/>
                <w:sz w:val="24"/>
                <w:szCs w:val="24"/>
                <w:lang w:eastAsia="bg-BG"/>
              </w:rPr>
              <w:t>(19)</w:t>
            </w:r>
          </w:p>
        </w:tc>
        <w:tc>
          <w:tcPr>
            <w:tcW w:w="1559" w:type="dxa"/>
            <w:tcBorders>
              <w:left w:val="nil"/>
              <w:bottom w:val="nil"/>
              <w:right w:val="nil"/>
            </w:tcBorders>
            <w:shd w:val="clear" w:color="000000" w:fill="FFFFFF"/>
          </w:tcPr>
          <w:p w:rsidR="00C42DF8" w:rsidRPr="00DF6FE1" w:rsidRDefault="00C42DF8" w:rsidP="00A265FA">
            <w:pPr>
              <w:jc w:val="right"/>
              <w:rPr>
                <w:rFonts w:cs="Times New Roman"/>
                <w:sz w:val="24"/>
                <w:szCs w:val="24"/>
                <w:lang w:eastAsia="bg-BG"/>
              </w:rPr>
            </w:pPr>
            <w:r w:rsidRPr="00DF6FE1">
              <w:rPr>
                <w:rFonts w:cs="Times New Roman"/>
                <w:sz w:val="24"/>
                <w:szCs w:val="24"/>
                <w:lang w:eastAsia="bg-BG"/>
              </w:rPr>
              <w:t>(16)</w:t>
            </w:r>
          </w:p>
        </w:tc>
      </w:tr>
      <w:tr w:rsidR="00C42DF8" w:rsidRPr="00BA4D90" w:rsidTr="002E72F4">
        <w:trPr>
          <w:trHeight w:val="177"/>
        </w:trPr>
        <w:tc>
          <w:tcPr>
            <w:tcW w:w="5968" w:type="dxa"/>
            <w:tcBorders>
              <w:top w:val="nil"/>
              <w:left w:val="nil"/>
              <w:bottom w:val="nil"/>
              <w:right w:val="nil"/>
            </w:tcBorders>
            <w:shd w:val="clear" w:color="000000" w:fill="FFFFFF"/>
          </w:tcPr>
          <w:p w:rsidR="00C42DF8" w:rsidRPr="00E41344" w:rsidRDefault="00C42DF8" w:rsidP="004B1A72">
            <w:pPr>
              <w:rPr>
                <w:rFonts w:cs="Times New Roman"/>
                <w:b/>
                <w:sz w:val="24"/>
                <w:szCs w:val="24"/>
                <w:lang w:eastAsia="bg-BG"/>
              </w:rPr>
            </w:pPr>
            <w:r w:rsidRPr="00E41344">
              <w:rPr>
                <w:rFonts w:cs="Times New Roman"/>
                <w:b/>
                <w:sz w:val="24"/>
                <w:szCs w:val="24"/>
                <w:lang w:eastAsia="bg-BG"/>
              </w:rPr>
              <w:t>Общо разходи, признати в печалбата или загубата</w:t>
            </w:r>
          </w:p>
        </w:tc>
        <w:tc>
          <w:tcPr>
            <w:tcW w:w="1559" w:type="dxa"/>
            <w:tcBorders>
              <w:top w:val="single" w:sz="2" w:space="0" w:color="auto"/>
              <w:left w:val="nil"/>
              <w:bottom w:val="double" w:sz="4" w:space="0" w:color="auto"/>
              <w:right w:val="nil"/>
            </w:tcBorders>
            <w:shd w:val="clear" w:color="000000" w:fill="FFFFFF"/>
            <w:vAlign w:val="bottom"/>
          </w:tcPr>
          <w:p w:rsidR="00C42DF8" w:rsidRPr="00E41344" w:rsidRDefault="00C42DF8" w:rsidP="00A265FA">
            <w:pPr>
              <w:jc w:val="right"/>
              <w:rPr>
                <w:rFonts w:cs="Times New Roman"/>
                <w:b/>
                <w:sz w:val="24"/>
                <w:szCs w:val="24"/>
                <w:lang w:eastAsia="bg-BG"/>
              </w:rPr>
            </w:pPr>
            <w:r w:rsidRPr="00E41344">
              <w:rPr>
                <w:rFonts w:cs="Times New Roman"/>
                <w:b/>
                <w:sz w:val="24"/>
                <w:szCs w:val="24"/>
                <w:lang w:eastAsia="bg-BG"/>
              </w:rPr>
              <w:t>(88)</w:t>
            </w:r>
          </w:p>
        </w:tc>
        <w:tc>
          <w:tcPr>
            <w:tcW w:w="1559" w:type="dxa"/>
            <w:tcBorders>
              <w:top w:val="single" w:sz="2" w:space="0" w:color="auto"/>
              <w:left w:val="nil"/>
              <w:bottom w:val="double" w:sz="4" w:space="0" w:color="auto"/>
              <w:right w:val="nil"/>
            </w:tcBorders>
            <w:shd w:val="clear" w:color="000000" w:fill="FFFFFF"/>
            <w:vAlign w:val="bottom"/>
          </w:tcPr>
          <w:p w:rsidR="00C42DF8" w:rsidRPr="00DF6FE1" w:rsidRDefault="00C42DF8" w:rsidP="004B1A72">
            <w:pPr>
              <w:jc w:val="right"/>
              <w:rPr>
                <w:rFonts w:cs="Times New Roman"/>
                <w:b/>
                <w:sz w:val="24"/>
                <w:szCs w:val="24"/>
                <w:lang w:eastAsia="bg-BG"/>
              </w:rPr>
            </w:pPr>
            <w:r w:rsidRPr="00DF6FE1">
              <w:rPr>
                <w:rFonts w:cs="Times New Roman"/>
                <w:b/>
                <w:sz w:val="24"/>
                <w:szCs w:val="24"/>
                <w:lang w:eastAsia="bg-BG"/>
              </w:rPr>
              <w:t>(96)</w:t>
            </w:r>
          </w:p>
        </w:tc>
      </w:tr>
    </w:tbl>
    <w:p w:rsidR="00C42DF8" w:rsidRPr="00BA4D90" w:rsidRDefault="00C42DF8">
      <w:pPr>
        <w:jc w:val="both"/>
        <w:rPr>
          <w:sz w:val="24"/>
          <w:szCs w:val="24"/>
          <w:highlight w:val="cyan"/>
        </w:rPr>
      </w:pPr>
    </w:p>
    <w:p w:rsidR="00C42DF8" w:rsidRPr="00CC5AD6" w:rsidRDefault="00C42DF8">
      <w:pPr>
        <w:jc w:val="both"/>
        <w:rPr>
          <w:sz w:val="24"/>
          <w:szCs w:val="24"/>
        </w:rPr>
      </w:pPr>
      <w:r w:rsidRPr="00A265FA">
        <w:rPr>
          <w:sz w:val="24"/>
          <w:szCs w:val="24"/>
        </w:rPr>
        <w:t xml:space="preserve">Разходите за текущ и минал трудов стаж са </w:t>
      </w:r>
      <w:r w:rsidRPr="00E21359">
        <w:rPr>
          <w:sz w:val="24"/>
          <w:szCs w:val="24"/>
        </w:rPr>
        <w:t>включени в „Разходи за персонала“. Нетните разходи за лихви са включени в консолидирания отчет за печалбата или загубата и другия всеобхватен доход на ред „Финансови разходи” (вж. пояс</w:t>
      </w:r>
      <w:r w:rsidRPr="00CC5AD6">
        <w:rPr>
          <w:sz w:val="24"/>
          <w:szCs w:val="24"/>
        </w:rPr>
        <w:t xml:space="preserve">нение </w:t>
      </w:r>
      <w:fldSimple w:instr=" REF _Ref248868477 \r \h  \* MERGEFORMAT ">
        <w:r>
          <w:rPr>
            <w:sz w:val="24"/>
            <w:szCs w:val="24"/>
          </w:rPr>
          <w:t>29</w:t>
        </w:r>
      </w:fldSimple>
      <w:r w:rsidRPr="00CC5AD6">
        <w:rPr>
          <w:sz w:val="24"/>
          <w:szCs w:val="24"/>
        </w:rPr>
        <w:t xml:space="preserve">). </w:t>
      </w:r>
    </w:p>
    <w:p w:rsidR="00C42DF8" w:rsidRPr="00CC5AD6" w:rsidRDefault="00C42DF8">
      <w:pPr>
        <w:jc w:val="both"/>
        <w:rPr>
          <w:color w:val="FF0000"/>
          <w:sz w:val="24"/>
          <w:szCs w:val="24"/>
        </w:rPr>
      </w:pPr>
    </w:p>
    <w:p w:rsidR="00C42DF8" w:rsidRPr="002E72F4" w:rsidRDefault="00C42DF8">
      <w:pPr>
        <w:jc w:val="both"/>
        <w:rPr>
          <w:sz w:val="24"/>
          <w:szCs w:val="24"/>
        </w:rPr>
      </w:pPr>
      <w:r w:rsidRPr="00CC5AD6">
        <w:rPr>
          <w:sz w:val="24"/>
          <w:szCs w:val="24"/>
        </w:rPr>
        <w:t>Общата сума, призната в другия всеобхватен доход, може да бъде представена, както следва:</w:t>
      </w:r>
    </w:p>
    <w:tbl>
      <w:tblPr>
        <w:tblW w:w="9086" w:type="dxa"/>
        <w:tblInd w:w="56" w:type="dxa"/>
        <w:tblLayout w:type="fixed"/>
        <w:tblCellMar>
          <w:left w:w="70" w:type="dxa"/>
          <w:right w:w="70" w:type="dxa"/>
        </w:tblCellMar>
        <w:tblLook w:val="00A0"/>
      </w:tblPr>
      <w:tblGrid>
        <w:gridCol w:w="5968"/>
        <w:gridCol w:w="1559"/>
        <w:gridCol w:w="1559"/>
      </w:tblGrid>
      <w:tr w:rsidR="00C42DF8" w:rsidRPr="00FC0C00" w:rsidTr="002E72F4">
        <w:trPr>
          <w:trHeight w:val="181"/>
        </w:trPr>
        <w:tc>
          <w:tcPr>
            <w:tcW w:w="5968" w:type="dxa"/>
            <w:tcBorders>
              <w:top w:val="nil"/>
              <w:left w:val="nil"/>
              <w:bottom w:val="nil"/>
              <w:right w:val="nil"/>
            </w:tcBorders>
            <w:shd w:val="clear" w:color="000000" w:fill="FFFFFF"/>
          </w:tcPr>
          <w:p w:rsidR="00C42DF8" w:rsidRPr="00FC0C00" w:rsidRDefault="00C42DF8" w:rsidP="004B1A72">
            <w:pPr>
              <w:rPr>
                <w:rFonts w:cs="Times New Roman"/>
                <w:sz w:val="24"/>
                <w:szCs w:val="24"/>
                <w:lang w:eastAsia="bg-BG"/>
              </w:rPr>
            </w:pPr>
          </w:p>
        </w:tc>
        <w:tc>
          <w:tcPr>
            <w:tcW w:w="1559" w:type="dxa"/>
            <w:tcBorders>
              <w:top w:val="nil"/>
              <w:left w:val="nil"/>
              <w:bottom w:val="nil"/>
              <w:right w:val="nil"/>
            </w:tcBorders>
            <w:shd w:val="clear" w:color="000000" w:fill="FFFFFF"/>
          </w:tcPr>
          <w:p w:rsidR="00C42DF8" w:rsidRPr="00FC0C00" w:rsidRDefault="00C42DF8" w:rsidP="00BA4D90">
            <w:pPr>
              <w:jc w:val="right"/>
              <w:rPr>
                <w:rFonts w:cs="Times New Roman"/>
                <w:b/>
                <w:bCs/>
                <w:sz w:val="24"/>
                <w:szCs w:val="24"/>
                <w:lang w:eastAsia="bg-BG"/>
              </w:rPr>
            </w:pPr>
            <w:r w:rsidRPr="00FC0C00">
              <w:rPr>
                <w:rFonts w:cs="Times New Roman"/>
                <w:b/>
                <w:bCs/>
                <w:sz w:val="24"/>
                <w:szCs w:val="24"/>
                <w:lang w:eastAsia="bg-BG"/>
              </w:rPr>
              <w:t>201</w:t>
            </w:r>
            <w:r>
              <w:rPr>
                <w:rFonts w:cs="Times New Roman"/>
                <w:b/>
                <w:bCs/>
                <w:sz w:val="24"/>
                <w:szCs w:val="24"/>
                <w:lang w:eastAsia="bg-BG"/>
              </w:rPr>
              <w:t>4</w:t>
            </w:r>
          </w:p>
        </w:tc>
        <w:tc>
          <w:tcPr>
            <w:tcW w:w="1559" w:type="dxa"/>
            <w:tcBorders>
              <w:top w:val="nil"/>
              <w:left w:val="nil"/>
              <w:bottom w:val="nil"/>
              <w:right w:val="nil"/>
            </w:tcBorders>
            <w:shd w:val="clear" w:color="000000" w:fill="FFFFFF"/>
          </w:tcPr>
          <w:p w:rsidR="00C42DF8" w:rsidRPr="00FC0C00" w:rsidRDefault="00C42DF8" w:rsidP="00BA4D90">
            <w:pPr>
              <w:jc w:val="right"/>
              <w:rPr>
                <w:rFonts w:cs="Times New Roman"/>
                <w:b/>
                <w:bCs/>
                <w:sz w:val="24"/>
                <w:szCs w:val="24"/>
                <w:lang w:eastAsia="bg-BG"/>
              </w:rPr>
            </w:pPr>
            <w:r w:rsidRPr="00FC0C00">
              <w:rPr>
                <w:rFonts w:cs="Times New Roman"/>
                <w:b/>
                <w:bCs/>
                <w:sz w:val="24"/>
                <w:szCs w:val="24"/>
                <w:lang w:eastAsia="bg-BG"/>
              </w:rPr>
              <w:t>201</w:t>
            </w:r>
            <w:r>
              <w:rPr>
                <w:rFonts w:cs="Times New Roman"/>
                <w:b/>
                <w:bCs/>
                <w:sz w:val="24"/>
                <w:szCs w:val="24"/>
                <w:lang w:eastAsia="bg-BG"/>
              </w:rPr>
              <w:t>3</w:t>
            </w:r>
          </w:p>
        </w:tc>
      </w:tr>
      <w:tr w:rsidR="00C42DF8" w:rsidRPr="00FC0C00" w:rsidTr="002E72F4">
        <w:trPr>
          <w:trHeight w:val="181"/>
        </w:trPr>
        <w:tc>
          <w:tcPr>
            <w:tcW w:w="5968" w:type="dxa"/>
            <w:tcBorders>
              <w:top w:val="nil"/>
              <w:left w:val="nil"/>
              <w:bottom w:val="nil"/>
              <w:right w:val="nil"/>
            </w:tcBorders>
            <w:shd w:val="clear" w:color="000000" w:fill="FFFFFF"/>
          </w:tcPr>
          <w:p w:rsidR="00C42DF8" w:rsidRPr="00FC0C00" w:rsidRDefault="00C42DF8" w:rsidP="00E977D6">
            <w:pPr>
              <w:rPr>
                <w:rFonts w:cs="Times New Roman"/>
                <w:sz w:val="24"/>
                <w:szCs w:val="24"/>
                <w:lang w:eastAsia="bg-BG"/>
              </w:rPr>
            </w:pPr>
          </w:p>
        </w:tc>
        <w:tc>
          <w:tcPr>
            <w:tcW w:w="1559" w:type="dxa"/>
            <w:tcBorders>
              <w:top w:val="nil"/>
              <w:left w:val="nil"/>
              <w:bottom w:val="nil"/>
              <w:right w:val="nil"/>
            </w:tcBorders>
            <w:shd w:val="clear" w:color="000000" w:fill="FFFFFF"/>
          </w:tcPr>
          <w:p w:rsidR="00C42DF8" w:rsidRPr="00FC0C00" w:rsidRDefault="00C42DF8" w:rsidP="004B1A72">
            <w:pPr>
              <w:jc w:val="right"/>
              <w:rPr>
                <w:rFonts w:cs="Times New Roman"/>
                <w:b/>
                <w:bCs/>
                <w:sz w:val="24"/>
                <w:szCs w:val="24"/>
                <w:lang w:eastAsia="bg-BG"/>
              </w:rPr>
            </w:pPr>
            <w:r w:rsidRPr="00FC0C00">
              <w:rPr>
                <w:rFonts w:cs="Times New Roman"/>
                <w:b/>
                <w:bCs/>
                <w:sz w:val="24"/>
                <w:szCs w:val="24"/>
                <w:lang w:eastAsia="bg-BG"/>
              </w:rPr>
              <w:t>‘000 лв.</w:t>
            </w:r>
          </w:p>
        </w:tc>
        <w:tc>
          <w:tcPr>
            <w:tcW w:w="1559" w:type="dxa"/>
            <w:tcBorders>
              <w:top w:val="nil"/>
              <w:left w:val="nil"/>
              <w:bottom w:val="nil"/>
              <w:right w:val="nil"/>
            </w:tcBorders>
            <w:shd w:val="clear" w:color="000000" w:fill="FFFFFF"/>
          </w:tcPr>
          <w:p w:rsidR="00C42DF8" w:rsidRPr="00FC0C00" w:rsidRDefault="00C42DF8" w:rsidP="004B1A72">
            <w:pPr>
              <w:jc w:val="right"/>
              <w:rPr>
                <w:rFonts w:cs="Times New Roman"/>
                <w:b/>
                <w:bCs/>
                <w:sz w:val="24"/>
                <w:szCs w:val="24"/>
                <w:lang w:eastAsia="bg-BG"/>
              </w:rPr>
            </w:pPr>
            <w:r w:rsidRPr="00FC0C00">
              <w:rPr>
                <w:rFonts w:cs="Times New Roman"/>
                <w:b/>
                <w:bCs/>
                <w:sz w:val="24"/>
                <w:szCs w:val="24"/>
                <w:lang w:eastAsia="bg-BG"/>
              </w:rPr>
              <w:t>‘000 лв.</w:t>
            </w:r>
          </w:p>
        </w:tc>
      </w:tr>
      <w:tr w:rsidR="00C42DF8" w:rsidRPr="00BA4D90" w:rsidTr="002E72F4">
        <w:trPr>
          <w:trHeight w:val="181"/>
        </w:trPr>
        <w:tc>
          <w:tcPr>
            <w:tcW w:w="5968" w:type="dxa"/>
            <w:tcBorders>
              <w:top w:val="nil"/>
              <w:left w:val="nil"/>
              <w:bottom w:val="nil"/>
              <w:right w:val="nil"/>
            </w:tcBorders>
            <w:shd w:val="clear" w:color="000000" w:fill="FFFFFF"/>
          </w:tcPr>
          <w:p w:rsidR="00C42DF8" w:rsidRPr="002E72F4" w:rsidRDefault="00C42DF8" w:rsidP="00E41344">
            <w:pPr>
              <w:rPr>
                <w:rFonts w:cs="Times New Roman"/>
                <w:sz w:val="24"/>
                <w:szCs w:val="24"/>
                <w:lang w:eastAsia="bg-BG"/>
              </w:rPr>
            </w:pPr>
            <w:r w:rsidRPr="002E72F4">
              <w:rPr>
                <w:rFonts w:cs="Times New Roman"/>
                <w:sz w:val="24"/>
                <w:szCs w:val="24"/>
                <w:lang w:eastAsia="bg-BG"/>
              </w:rPr>
              <w:t>Актюерски загуби от промени в демографските и финансови предположения</w:t>
            </w:r>
          </w:p>
        </w:tc>
        <w:tc>
          <w:tcPr>
            <w:tcW w:w="1559" w:type="dxa"/>
            <w:tcBorders>
              <w:top w:val="nil"/>
              <w:left w:val="nil"/>
              <w:right w:val="nil"/>
            </w:tcBorders>
            <w:shd w:val="clear" w:color="000000" w:fill="FFFFFF"/>
            <w:vAlign w:val="bottom"/>
          </w:tcPr>
          <w:p w:rsidR="00C42DF8" w:rsidRPr="002E72F4" w:rsidRDefault="00C42DF8" w:rsidP="00E41344">
            <w:pPr>
              <w:jc w:val="right"/>
              <w:rPr>
                <w:rFonts w:cs="Times New Roman"/>
                <w:sz w:val="24"/>
                <w:szCs w:val="24"/>
                <w:lang w:eastAsia="bg-BG"/>
              </w:rPr>
            </w:pPr>
            <w:r w:rsidRPr="002E72F4">
              <w:rPr>
                <w:rFonts w:cs="Times New Roman"/>
                <w:sz w:val="24"/>
                <w:szCs w:val="24"/>
                <w:lang w:eastAsia="bg-BG"/>
              </w:rPr>
              <w:t>(48)</w:t>
            </w:r>
          </w:p>
        </w:tc>
        <w:tc>
          <w:tcPr>
            <w:tcW w:w="1559" w:type="dxa"/>
            <w:tcBorders>
              <w:top w:val="nil"/>
              <w:left w:val="nil"/>
              <w:right w:val="nil"/>
            </w:tcBorders>
            <w:shd w:val="clear" w:color="000000" w:fill="FFFFFF"/>
            <w:vAlign w:val="bottom"/>
          </w:tcPr>
          <w:p w:rsidR="00C42DF8" w:rsidRPr="002E72F4" w:rsidRDefault="00C42DF8" w:rsidP="004B1A72">
            <w:pPr>
              <w:jc w:val="right"/>
              <w:rPr>
                <w:rFonts w:cs="Times New Roman"/>
                <w:sz w:val="24"/>
                <w:szCs w:val="24"/>
                <w:lang w:eastAsia="bg-BG"/>
              </w:rPr>
            </w:pPr>
            <w:r w:rsidRPr="002E72F4">
              <w:rPr>
                <w:rFonts w:cs="Times New Roman"/>
                <w:sz w:val="24"/>
                <w:szCs w:val="24"/>
                <w:lang w:eastAsia="bg-BG"/>
              </w:rPr>
              <w:t>(25)</w:t>
            </w:r>
          </w:p>
        </w:tc>
      </w:tr>
      <w:tr w:rsidR="00C42DF8" w:rsidRPr="00BA4D90" w:rsidTr="002E72F4">
        <w:trPr>
          <w:trHeight w:val="181"/>
        </w:trPr>
        <w:tc>
          <w:tcPr>
            <w:tcW w:w="5968" w:type="dxa"/>
            <w:tcBorders>
              <w:top w:val="nil"/>
              <w:left w:val="nil"/>
              <w:bottom w:val="nil"/>
              <w:right w:val="nil"/>
            </w:tcBorders>
            <w:shd w:val="clear" w:color="000000" w:fill="FFFFFF"/>
          </w:tcPr>
          <w:p w:rsidR="00C42DF8" w:rsidRPr="002E72F4" w:rsidRDefault="00C42DF8" w:rsidP="00E41344">
            <w:pPr>
              <w:rPr>
                <w:rFonts w:cs="Times New Roman"/>
                <w:b/>
                <w:sz w:val="24"/>
                <w:szCs w:val="24"/>
                <w:lang w:eastAsia="bg-BG"/>
              </w:rPr>
            </w:pPr>
            <w:r w:rsidRPr="002E72F4">
              <w:rPr>
                <w:rFonts w:cs="Times New Roman"/>
                <w:b/>
                <w:sz w:val="24"/>
                <w:szCs w:val="24"/>
                <w:lang w:eastAsia="bg-BG"/>
              </w:rPr>
              <w:t>Общо разходи, признати в другия всеобхватен доход</w:t>
            </w:r>
          </w:p>
        </w:tc>
        <w:tc>
          <w:tcPr>
            <w:tcW w:w="1559" w:type="dxa"/>
            <w:tcBorders>
              <w:top w:val="single" w:sz="2" w:space="0" w:color="auto"/>
              <w:left w:val="nil"/>
              <w:bottom w:val="double" w:sz="4" w:space="0" w:color="auto"/>
              <w:right w:val="nil"/>
            </w:tcBorders>
            <w:shd w:val="clear" w:color="000000" w:fill="FFFFFF"/>
            <w:vAlign w:val="bottom"/>
          </w:tcPr>
          <w:p w:rsidR="00C42DF8" w:rsidRPr="002E72F4" w:rsidRDefault="00C42DF8" w:rsidP="006E5834">
            <w:pPr>
              <w:jc w:val="right"/>
              <w:rPr>
                <w:rFonts w:cs="Times New Roman"/>
                <w:b/>
                <w:sz w:val="24"/>
                <w:szCs w:val="24"/>
                <w:lang w:eastAsia="bg-BG"/>
              </w:rPr>
            </w:pPr>
            <w:r w:rsidRPr="002E72F4">
              <w:rPr>
                <w:rFonts w:cs="Times New Roman"/>
                <w:b/>
                <w:sz w:val="24"/>
                <w:szCs w:val="24"/>
                <w:lang w:eastAsia="bg-BG"/>
              </w:rPr>
              <w:t>(</w:t>
            </w:r>
            <w:r>
              <w:rPr>
                <w:rFonts w:cs="Times New Roman"/>
                <w:b/>
                <w:sz w:val="24"/>
                <w:szCs w:val="24"/>
                <w:lang w:eastAsia="bg-BG"/>
              </w:rPr>
              <w:t>48</w:t>
            </w:r>
            <w:r w:rsidRPr="002E72F4">
              <w:rPr>
                <w:rFonts w:cs="Times New Roman"/>
                <w:b/>
                <w:sz w:val="24"/>
                <w:szCs w:val="24"/>
                <w:lang w:eastAsia="bg-BG"/>
              </w:rPr>
              <w:t>)</w:t>
            </w:r>
          </w:p>
        </w:tc>
        <w:tc>
          <w:tcPr>
            <w:tcW w:w="1559" w:type="dxa"/>
            <w:tcBorders>
              <w:top w:val="single" w:sz="2" w:space="0" w:color="auto"/>
              <w:left w:val="nil"/>
              <w:bottom w:val="double" w:sz="4" w:space="0" w:color="auto"/>
              <w:right w:val="nil"/>
            </w:tcBorders>
            <w:shd w:val="clear" w:color="000000" w:fill="FFFFFF"/>
            <w:vAlign w:val="bottom"/>
          </w:tcPr>
          <w:p w:rsidR="00C42DF8" w:rsidRPr="002E72F4" w:rsidRDefault="00C42DF8" w:rsidP="004B1A72">
            <w:pPr>
              <w:jc w:val="right"/>
              <w:rPr>
                <w:rFonts w:cs="Times New Roman"/>
                <w:b/>
                <w:sz w:val="24"/>
                <w:szCs w:val="24"/>
                <w:lang w:eastAsia="bg-BG"/>
              </w:rPr>
            </w:pPr>
            <w:r w:rsidRPr="002E72F4">
              <w:rPr>
                <w:rFonts w:cs="Times New Roman"/>
                <w:b/>
                <w:sz w:val="24"/>
                <w:szCs w:val="24"/>
                <w:lang w:eastAsia="bg-BG"/>
              </w:rPr>
              <w:t>(25)</w:t>
            </w:r>
          </w:p>
        </w:tc>
      </w:tr>
    </w:tbl>
    <w:p w:rsidR="00C42DF8" w:rsidRDefault="00C42DF8">
      <w:pPr>
        <w:jc w:val="both"/>
        <w:rPr>
          <w:sz w:val="24"/>
          <w:szCs w:val="24"/>
          <w:highlight w:val="yellow"/>
        </w:rPr>
      </w:pPr>
    </w:p>
    <w:p w:rsidR="00C42DF8" w:rsidRDefault="00C42DF8">
      <w:pPr>
        <w:rPr>
          <w:sz w:val="24"/>
          <w:szCs w:val="24"/>
          <w:highlight w:val="yellow"/>
        </w:rPr>
      </w:pPr>
      <w:r>
        <w:rPr>
          <w:sz w:val="24"/>
          <w:szCs w:val="24"/>
          <w:highlight w:val="yellow"/>
        </w:rPr>
        <w:br w:type="page"/>
      </w:r>
    </w:p>
    <w:p w:rsidR="00C42DF8" w:rsidRPr="007E5869" w:rsidRDefault="00C42DF8">
      <w:pPr>
        <w:jc w:val="both"/>
        <w:rPr>
          <w:sz w:val="24"/>
          <w:szCs w:val="24"/>
          <w:highlight w:val="yellow"/>
        </w:rPr>
      </w:pPr>
    </w:p>
    <w:p w:rsidR="00C42DF8" w:rsidRDefault="00C42DF8" w:rsidP="00625817">
      <w:pPr>
        <w:pStyle w:val="Heading1"/>
        <w:numPr>
          <w:ilvl w:val="0"/>
          <w:numId w:val="15"/>
        </w:numPr>
        <w:spacing w:before="0" w:after="0"/>
        <w:rPr>
          <w:color w:val="auto"/>
        </w:rPr>
      </w:pPr>
      <w:bookmarkStart w:id="53" w:name="_Ref248868124"/>
      <w:bookmarkEnd w:id="50"/>
      <w:r>
        <w:rPr>
          <w:color w:val="auto"/>
        </w:rPr>
        <w:t>Заеми</w:t>
      </w:r>
      <w:bookmarkEnd w:id="42"/>
      <w:bookmarkEnd w:id="53"/>
    </w:p>
    <w:p w:rsidR="00C42DF8" w:rsidRPr="00A265FA" w:rsidRDefault="00C42DF8">
      <w:pPr>
        <w:pStyle w:val="BodyText"/>
        <w:spacing w:after="0"/>
        <w:rPr>
          <w:sz w:val="20"/>
        </w:rPr>
      </w:pPr>
    </w:p>
    <w:p w:rsidR="00C42DF8" w:rsidRDefault="00C42DF8">
      <w:pPr>
        <w:jc w:val="both"/>
        <w:rPr>
          <w:sz w:val="24"/>
          <w:szCs w:val="24"/>
        </w:rPr>
      </w:pPr>
      <w:r>
        <w:rPr>
          <w:sz w:val="24"/>
          <w:szCs w:val="24"/>
        </w:rPr>
        <w:t>Заемите включват следните финансови пасиви:</w:t>
      </w:r>
    </w:p>
    <w:p w:rsidR="00C42DF8" w:rsidRPr="00A265FA" w:rsidRDefault="00C42DF8">
      <w:pPr>
        <w:jc w:val="both"/>
        <w:rPr>
          <w:sz w:val="18"/>
          <w:szCs w:val="18"/>
        </w:rPr>
      </w:pPr>
    </w:p>
    <w:tbl>
      <w:tblPr>
        <w:tblW w:w="9043" w:type="dxa"/>
        <w:tblInd w:w="18" w:type="dxa"/>
        <w:tblLayout w:type="fixed"/>
        <w:tblLook w:val="0000"/>
      </w:tblPr>
      <w:tblGrid>
        <w:gridCol w:w="3723"/>
        <w:gridCol w:w="1276"/>
        <w:gridCol w:w="1138"/>
        <w:gridCol w:w="270"/>
        <w:gridCol w:w="1497"/>
        <w:gridCol w:w="1139"/>
      </w:tblGrid>
      <w:tr w:rsidR="00C42DF8" w:rsidTr="00A265FA">
        <w:trPr>
          <w:trHeight w:val="185"/>
        </w:trPr>
        <w:tc>
          <w:tcPr>
            <w:tcW w:w="3723" w:type="dxa"/>
          </w:tcPr>
          <w:p w:rsidR="00C42DF8" w:rsidRDefault="00C42DF8" w:rsidP="003A6281">
            <w:pPr>
              <w:rPr>
                <w:sz w:val="24"/>
                <w:szCs w:val="24"/>
              </w:rPr>
            </w:pPr>
          </w:p>
        </w:tc>
        <w:tc>
          <w:tcPr>
            <w:tcW w:w="2414" w:type="dxa"/>
            <w:gridSpan w:val="2"/>
            <w:tcBorders>
              <w:bottom w:val="single" w:sz="2" w:space="0" w:color="auto"/>
            </w:tcBorders>
          </w:tcPr>
          <w:p w:rsidR="00C42DF8" w:rsidRDefault="00C42DF8" w:rsidP="003A6281">
            <w:pPr>
              <w:jc w:val="center"/>
              <w:rPr>
                <w:b/>
                <w:sz w:val="24"/>
                <w:szCs w:val="24"/>
              </w:rPr>
            </w:pPr>
            <w:r>
              <w:rPr>
                <w:b/>
                <w:sz w:val="24"/>
                <w:szCs w:val="24"/>
              </w:rPr>
              <w:t>Текущи</w:t>
            </w:r>
          </w:p>
        </w:tc>
        <w:tc>
          <w:tcPr>
            <w:tcW w:w="270" w:type="dxa"/>
          </w:tcPr>
          <w:p w:rsidR="00C42DF8" w:rsidRDefault="00C42DF8" w:rsidP="003A6281">
            <w:pPr>
              <w:rPr>
                <w:b/>
                <w:sz w:val="24"/>
                <w:szCs w:val="24"/>
              </w:rPr>
            </w:pPr>
          </w:p>
        </w:tc>
        <w:tc>
          <w:tcPr>
            <w:tcW w:w="2636" w:type="dxa"/>
            <w:gridSpan w:val="2"/>
            <w:tcBorders>
              <w:bottom w:val="single" w:sz="2" w:space="0" w:color="auto"/>
            </w:tcBorders>
          </w:tcPr>
          <w:p w:rsidR="00C42DF8" w:rsidRDefault="00C42DF8" w:rsidP="003A6281">
            <w:pPr>
              <w:jc w:val="center"/>
              <w:rPr>
                <w:b/>
                <w:sz w:val="24"/>
                <w:szCs w:val="24"/>
              </w:rPr>
            </w:pPr>
            <w:r>
              <w:rPr>
                <w:b/>
                <w:sz w:val="24"/>
                <w:szCs w:val="24"/>
              </w:rPr>
              <w:t>Нетекущи</w:t>
            </w:r>
          </w:p>
        </w:tc>
      </w:tr>
      <w:tr w:rsidR="00C42DF8" w:rsidTr="00E41344">
        <w:trPr>
          <w:trHeight w:val="185"/>
        </w:trPr>
        <w:tc>
          <w:tcPr>
            <w:tcW w:w="3723" w:type="dxa"/>
          </w:tcPr>
          <w:p w:rsidR="00C42DF8" w:rsidRDefault="00C42DF8" w:rsidP="003A6281">
            <w:pPr>
              <w:rPr>
                <w:sz w:val="24"/>
                <w:szCs w:val="24"/>
              </w:rPr>
            </w:pPr>
          </w:p>
        </w:tc>
        <w:tc>
          <w:tcPr>
            <w:tcW w:w="1276" w:type="dxa"/>
            <w:tcBorders>
              <w:top w:val="single" w:sz="2" w:space="0" w:color="auto"/>
            </w:tcBorders>
          </w:tcPr>
          <w:p w:rsidR="00C42DF8" w:rsidRDefault="00C42DF8" w:rsidP="00BA4D90">
            <w:pPr>
              <w:jc w:val="right"/>
              <w:rPr>
                <w:b/>
                <w:sz w:val="24"/>
                <w:szCs w:val="24"/>
              </w:rPr>
            </w:pPr>
            <w:r>
              <w:rPr>
                <w:b/>
                <w:sz w:val="24"/>
                <w:szCs w:val="24"/>
              </w:rPr>
              <w:t>2014</w:t>
            </w:r>
          </w:p>
        </w:tc>
        <w:tc>
          <w:tcPr>
            <w:tcW w:w="1138" w:type="dxa"/>
            <w:tcBorders>
              <w:top w:val="single" w:sz="2" w:space="0" w:color="auto"/>
            </w:tcBorders>
          </w:tcPr>
          <w:p w:rsidR="00C42DF8" w:rsidRDefault="00C42DF8" w:rsidP="00BA4D90">
            <w:pPr>
              <w:jc w:val="right"/>
              <w:rPr>
                <w:b/>
                <w:sz w:val="24"/>
                <w:szCs w:val="24"/>
              </w:rPr>
            </w:pPr>
            <w:r>
              <w:rPr>
                <w:b/>
                <w:sz w:val="24"/>
                <w:szCs w:val="24"/>
              </w:rPr>
              <w:t>2013</w:t>
            </w:r>
          </w:p>
        </w:tc>
        <w:tc>
          <w:tcPr>
            <w:tcW w:w="270" w:type="dxa"/>
          </w:tcPr>
          <w:p w:rsidR="00C42DF8" w:rsidRDefault="00C42DF8" w:rsidP="003A6281">
            <w:pPr>
              <w:jc w:val="right"/>
              <w:rPr>
                <w:b/>
                <w:sz w:val="24"/>
                <w:szCs w:val="24"/>
              </w:rPr>
            </w:pPr>
          </w:p>
        </w:tc>
        <w:tc>
          <w:tcPr>
            <w:tcW w:w="1497" w:type="dxa"/>
            <w:tcBorders>
              <w:top w:val="single" w:sz="2" w:space="0" w:color="auto"/>
            </w:tcBorders>
          </w:tcPr>
          <w:p w:rsidR="00C42DF8" w:rsidRDefault="00C42DF8" w:rsidP="00BA4D90">
            <w:pPr>
              <w:jc w:val="right"/>
              <w:rPr>
                <w:b/>
                <w:sz w:val="24"/>
                <w:szCs w:val="24"/>
              </w:rPr>
            </w:pPr>
            <w:r>
              <w:rPr>
                <w:b/>
                <w:sz w:val="24"/>
                <w:szCs w:val="24"/>
              </w:rPr>
              <w:t>2014</w:t>
            </w:r>
          </w:p>
        </w:tc>
        <w:tc>
          <w:tcPr>
            <w:tcW w:w="1139" w:type="dxa"/>
            <w:tcBorders>
              <w:top w:val="single" w:sz="2" w:space="0" w:color="auto"/>
            </w:tcBorders>
          </w:tcPr>
          <w:p w:rsidR="00C42DF8" w:rsidRDefault="00C42DF8" w:rsidP="00BA4D90">
            <w:pPr>
              <w:jc w:val="right"/>
              <w:rPr>
                <w:b/>
                <w:sz w:val="24"/>
                <w:szCs w:val="24"/>
              </w:rPr>
            </w:pPr>
            <w:r>
              <w:rPr>
                <w:b/>
                <w:sz w:val="24"/>
                <w:szCs w:val="24"/>
              </w:rPr>
              <w:t>2013</w:t>
            </w:r>
          </w:p>
        </w:tc>
      </w:tr>
      <w:tr w:rsidR="00C42DF8" w:rsidTr="00E41344">
        <w:trPr>
          <w:trHeight w:val="185"/>
        </w:trPr>
        <w:tc>
          <w:tcPr>
            <w:tcW w:w="3723" w:type="dxa"/>
          </w:tcPr>
          <w:p w:rsidR="00C42DF8" w:rsidRDefault="00C42DF8" w:rsidP="003A6281">
            <w:pPr>
              <w:rPr>
                <w:sz w:val="24"/>
                <w:szCs w:val="24"/>
              </w:rPr>
            </w:pPr>
          </w:p>
        </w:tc>
        <w:tc>
          <w:tcPr>
            <w:tcW w:w="1276" w:type="dxa"/>
          </w:tcPr>
          <w:p w:rsidR="00C42DF8" w:rsidRDefault="00C42DF8" w:rsidP="003A6281">
            <w:pPr>
              <w:jc w:val="right"/>
              <w:rPr>
                <w:b/>
                <w:sz w:val="24"/>
                <w:szCs w:val="24"/>
              </w:rPr>
            </w:pPr>
            <w:r>
              <w:rPr>
                <w:b/>
                <w:sz w:val="24"/>
                <w:szCs w:val="24"/>
              </w:rPr>
              <w:t>‘000 лв.</w:t>
            </w:r>
          </w:p>
        </w:tc>
        <w:tc>
          <w:tcPr>
            <w:tcW w:w="1138" w:type="dxa"/>
          </w:tcPr>
          <w:p w:rsidR="00C42DF8" w:rsidRDefault="00C42DF8" w:rsidP="003A6281">
            <w:pPr>
              <w:jc w:val="right"/>
              <w:rPr>
                <w:b/>
                <w:sz w:val="24"/>
                <w:szCs w:val="24"/>
              </w:rPr>
            </w:pPr>
            <w:r>
              <w:rPr>
                <w:b/>
                <w:sz w:val="24"/>
                <w:szCs w:val="24"/>
              </w:rPr>
              <w:t>‘000 лв.</w:t>
            </w:r>
          </w:p>
        </w:tc>
        <w:tc>
          <w:tcPr>
            <w:tcW w:w="270" w:type="dxa"/>
          </w:tcPr>
          <w:p w:rsidR="00C42DF8" w:rsidRDefault="00C42DF8" w:rsidP="003A6281">
            <w:pPr>
              <w:jc w:val="right"/>
              <w:rPr>
                <w:b/>
                <w:sz w:val="24"/>
                <w:szCs w:val="24"/>
              </w:rPr>
            </w:pPr>
          </w:p>
        </w:tc>
        <w:tc>
          <w:tcPr>
            <w:tcW w:w="1497" w:type="dxa"/>
          </w:tcPr>
          <w:p w:rsidR="00C42DF8" w:rsidRDefault="00C42DF8" w:rsidP="003A6281">
            <w:pPr>
              <w:jc w:val="right"/>
              <w:rPr>
                <w:b/>
                <w:sz w:val="24"/>
                <w:szCs w:val="24"/>
              </w:rPr>
            </w:pPr>
            <w:r>
              <w:rPr>
                <w:b/>
                <w:sz w:val="24"/>
                <w:szCs w:val="24"/>
              </w:rPr>
              <w:t>‘000 лв.</w:t>
            </w:r>
          </w:p>
        </w:tc>
        <w:tc>
          <w:tcPr>
            <w:tcW w:w="1139" w:type="dxa"/>
          </w:tcPr>
          <w:p w:rsidR="00C42DF8" w:rsidRDefault="00C42DF8" w:rsidP="003A6281">
            <w:pPr>
              <w:jc w:val="right"/>
              <w:rPr>
                <w:b/>
                <w:sz w:val="24"/>
                <w:szCs w:val="24"/>
              </w:rPr>
            </w:pPr>
            <w:r>
              <w:rPr>
                <w:b/>
                <w:sz w:val="24"/>
                <w:szCs w:val="24"/>
              </w:rPr>
              <w:t>‘000 лв.</w:t>
            </w:r>
          </w:p>
        </w:tc>
      </w:tr>
      <w:tr w:rsidR="00C42DF8" w:rsidRPr="00DF6FE1" w:rsidTr="00E41344">
        <w:trPr>
          <w:trHeight w:val="185"/>
        </w:trPr>
        <w:tc>
          <w:tcPr>
            <w:tcW w:w="3723" w:type="dxa"/>
          </w:tcPr>
          <w:p w:rsidR="00C42DF8" w:rsidRPr="00DF6FE1" w:rsidRDefault="00C42DF8" w:rsidP="003A6281">
            <w:pPr>
              <w:rPr>
                <w:b/>
                <w:sz w:val="24"/>
                <w:szCs w:val="24"/>
              </w:rPr>
            </w:pPr>
            <w:r w:rsidRPr="00DF6FE1">
              <w:rPr>
                <w:b/>
                <w:sz w:val="24"/>
                <w:szCs w:val="24"/>
              </w:rPr>
              <w:t>Финансови пасиви, отчитани по амортизирана стойност:</w:t>
            </w:r>
          </w:p>
        </w:tc>
        <w:tc>
          <w:tcPr>
            <w:tcW w:w="1276" w:type="dxa"/>
            <w:vAlign w:val="bottom"/>
          </w:tcPr>
          <w:p w:rsidR="00C42DF8" w:rsidRPr="00DF6FE1" w:rsidRDefault="00C42DF8" w:rsidP="003A6281">
            <w:pPr>
              <w:jc w:val="right"/>
              <w:rPr>
                <w:sz w:val="24"/>
                <w:szCs w:val="24"/>
              </w:rPr>
            </w:pPr>
          </w:p>
        </w:tc>
        <w:tc>
          <w:tcPr>
            <w:tcW w:w="1138" w:type="dxa"/>
            <w:vAlign w:val="bottom"/>
          </w:tcPr>
          <w:p w:rsidR="00C42DF8" w:rsidRPr="00DF6FE1" w:rsidRDefault="00C42DF8" w:rsidP="003A6281">
            <w:pPr>
              <w:jc w:val="right"/>
              <w:rPr>
                <w:sz w:val="24"/>
                <w:szCs w:val="24"/>
              </w:rPr>
            </w:pPr>
          </w:p>
        </w:tc>
        <w:tc>
          <w:tcPr>
            <w:tcW w:w="270" w:type="dxa"/>
            <w:vAlign w:val="bottom"/>
          </w:tcPr>
          <w:p w:rsidR="00C42DF8" w:rsidRPr="00DF6FE1" w:rsidRDefault="00C42DF8" w:rsidP="003A6281">
            <w:pPr>
              <w:jc w:val="right"/>
              <w:rPr>
                <w:sz w:val="24"/>
                <w:szCs w:val="24"/>
              </w:rPr>
            </w:pPr>
          </w:p>
        </w:tc>
        <w:tc>
          <w:tcPr>
            <w:tcW w:w="1497" w:type="dxa"/>
            <w:vAlign w:val="bottom"/>
          </w:tcPr>
          <w:p w:rsidR="00C42DF8" w:rsidRPr="00DF6FE1" w:rsidRDefault="00C42DF8" w:rsidP="003A6281">
            <w:pPr>
              <w:jc w:val="right"/>
              <w:rPr>
                <w:sz w:val="24"/>
                <w:szCs w:val="24"/>
              </w:rPr>
            </w:pPr>
          </w:p>
        </w:tc>
        <w:tc>
          <w:tcPr>
            <w:tcW w:w="1139" w:type="dxa"/>
            <w:vAlign w:val="bottom"/>
          </w:tcPr>
          <w:p w:rsidR="00C42DF8" w:rsidRPr="00DF6FE1" w:rsidRDefault="00C42DF8" w:rsidP="003A6281">
            <w:pPr>
              <w:jc w:val="right"/>
              <w:rPr>
                <w:sz w:val="24"/>
                <w:szCs w:val="24"/>
              </w:rPr>
            </w:pPr>
          </w:p>
        </w:tc>
      </w:tr>
      <w:tr w:rsidR="00C42DF8" w:rsidRPr="00DF6FE1" w:rsidTr="00E41344">
        <w:trPr>
          <w:trHeight w:val="185"/>
        </w:trPr>
        <w:tc>
          <w:tcPr>
            <w:tcW w:w="3723" w:type="dxa"/>
          </w:tcPr>
          <w:p w:rsidR="00C42DF8" w:rsidRPr="00DF6FE1" w:rsidRDefault="00C42DF8" w:rsidP="003A6281">
            <w:pPr>
              <w:rPr>
                <w:sz w:val="24"/>
                <w:szCs w:val="24"/>
              </w:rPr>
            </w:pPr>
            <w:r w:rsidRPr="00DF6FE1">
              <w:rPr>
                <w:sz w:val="24"/>
                <w:szCs w:val="24"/>
              </w:rPr>
              <w:t>Банкови заеми</w:t>
            </w:r>
          </w:p>
        </w:tc>
        <w:tc>
          <w:tcPr>
            <w:tcW w:w="1276" w:type="dxa"/>
            <w:vAlign w:val="bottom"/>
          </w:tcPr>
          <w:p w:rsidR="00C42DF8" w:rsidRPr="00DF6FE1" w:rsidRDefault="00C42DF8" w:rsidP="00A265FA">
            <w:pPr>
              <w:jc w:val="right"/>
              <w:rPr>
                <w:sz w:val="24"/>
                <w:szCs w:val="24"/>
              </w:rPr>
            </w:pPr>
            <w:r w:rsidRPr="00DF6FE1">
              <w:rPr>
                <w:sz w:val="24"/>
                <w:szCs w:val="24"/>
              </w:rPr>
              <w:t>385</w:t>
            </w:r>
          </w:p>
        </w:tc>
        <w:tc>
          <w:tcPr>
            <w:tcW w:w="1138" w:type="dxa"/>
            <w:vAlign w:val="bottom"/>
          </w:tcPr>
          <w:p w:rsidR="00C42DF8" w:rsidRPr="00DF6FE1" w:rsidRDefault="00C42DF8" w:rsidP="00E41344">
            <w:pPr>
              <w:jc w:val="right"/>
              <w:rPr>
                <w:sz w:val="24"/>
                <w:szCs w:val="24"/>
              </w:rPr>
            </w:pPr>
            <w:r w:rsidRPr="00DF6FE1">
              <w:rPr>
                <w:sz w:val="24"/>
                <w:szCs w:val="24"/>
              </w:rPr>
              <w:t>4</w:t>
            </w:r>
            <w:r>
              <w:rPr>
                <w:sz w:val="24"/>
                <w:szCs w:val="24"/>
              </w:rPr>
              <w:t>92</w:t>
            </w:r>
          </w:p>
        </w:tc>
        <w:tc>
          <w:tcPr>
            <w:tcW w:w="270" w:type="dxa"/>
            <w:vAlign w:val="bottom"/>
          </w:tcPr>
          <w:p w:rsidR="00C42DF8" w:rsidRPr="00DF6FE1" w:rsidRDefault="00C42DF8" w:rsidP="003A6281">
            <w:pPr>
              <w:jc w:val="right"/>
              <w:rPr>
                <w:sz w:val="24"/>
                <w:szCs w:val="24"/>
              </w:rPr>
            </w:pPr>
          </w:p>
        </w:tc>
        <w:tc>
          <w:tcPr>
            <w:tcW w:w="1497" w:type="dxa"/>
            <w:vAlign w:val="bottom"/>
          </w:tcPr>
          <w:p w:rsidR="00C42DF8" w:rsidRPr="00DF6FE1" w:rsidRDefault="00C42DF8" w:rsidP="003A6281">
            <w:pPr>
              <w:jc w:val="right"/>
              <w:rPr>
                <w:sz w:val="24"/>
                <w:szCs w:val="24"/>
              </w:rPr>
            </w:pPr>
            <w:r>
              <w:rPr>
                <w:sz w:val="24"/>
                <w:szCs w:val="24"/>
              </w:rPr>
              <w:t>1 923</w:t>
            </w:r>
          </w:p>
        </w:tc>
        <w:tc>
          <w:tcPr>
            <w:tcW w:w="1139" w:type="dxa"/>
            <w:vAlign w:val="bottom"/>
          </w:tcPr>
          <w:p w:rsidR="00C42DF8" w:rsidRPr="00DF6FE1" w:rsidRDefault="00C42DF8" w:rsidP="003A6281">
            <w:pPr>
              <w:jc w:val="right"/>
              <w:rPr>
                <w:sz w:val="24"/>
                <w:szCs w:val="24"/>
              </w:rPr>
            </w:pPr>
            <w:r w:rsidRPr="00DF6FE1">
              <w:rPr>
                <w:sz w:val="24"/>
                <w:szCs w:val="24"/>
              </w:rPr>
              <w:t>920</w:t>
            </w:r>
          </w:p>
        </w:tc>
      </w:tr>
      <w:tr w:rsidR="00C42DF8" w:rsidRPr="00DF6FE1" w:rsidTr="00E41344">
        <w:trPr>
          <w:trHeight w:val="185"/>
        </w:trPr>
        <w:tc>
          <w:tcPr>
            <w:tcW w:w="3723" w:type="dxa"/>
          </w:tcPr>
          <w:p w:rsidR="00C42DF8" w:rsidRPr="00DF6FE1" w:rsidRDefault="00C42DF8" w:rsidP="003A6281">
            <w:pPr>
              <w:rPr>
                <w:sz w:val="24"/>
                <w:szCs w:val="24"/>
              </w:rPr>
            </w:pPr>
            <w:r>
              <w:rPr>
                <w:sz w:val="24"/>
                <w:szCs w:val="24"/>
              </w:rPr>
              <w:t>Други заеми</w:t>
            </w:r>
          </w:p>
        </w:tc>
        <w:tc>
          <w:tcPr>
            <w:tcW w:w="1276" w:type="dxa"/>
            <w:vAlign w:val="bottom"/>
          </w:tcPr>
          <w:p w:rsidR="00C42DF8" w:rsidRPr="00DF6FE1" w:rsidRDefault="00C42DF8" w:rsidP="00A265FA">
            <w:pPr>
              <w:jc w:val="right"/>
              <w:rPr>
                <w:sz w:val="24"/>
                <w:szCs w:val="24"/>
              </w:rPr>
            </w:pPr>
            <w:r>
              <w:rPr>
                <w:sz w:val="24"/>
                <w:szCs w:val="24"/>
              </w:rPr>
              <w:t>-</w:t>
            </w:r>
          </w:p>
        </w:tc>
        <w:tc>
          <w:tcPr>
            <w:tcW w:w="1138" w:type="dxa"/>
            <w:vAlign w:val="bottom"/>
          </w:tcPr>
          <w:p w:rsidR="00C42DF8" w:rsidRPr="00DF6FE1" w:rsidRDefault="00C42DF8" w:rsidP="003A6281">
            <w:pPr>
              <w:jc w:val="right"/>
              <w:rPr>
                <w:sz w:val="24"/>
                <w:szCs w:val="24"/>
              </w:rPr>
            </w:pPr>
            <w:r>
              <w:rPr>
                <w:sz w:val="24"/>
                <w:szCs w:val="24"/>
              </w:rPr>
              <w:t>25</w:t>
            </w:r>
          </w:p>
        </w:tc>
        <w:tc>
          <w:tcPr>
            <w:tcW w:w="270" w:type="dxa"/>
            <w:vAlign w:val="bottom"/>
          </w:tcPr>
          <w:p w:rsidR="00C42DF8" w:rsidRPr="00DF6FE1" w:rsidRDefault="00C42DF8" w:rsidP="003A6281">
            <w:pPr>
              <w:jc w:val="right"/>
              <w:rPr>
                <w:sz w:val="24"/>
                <w:szCs w:val="24"/>
              </w:rPr>
            </w:pPr>
          </w:p>
        </w:tc>
        <w:tc>
          <w:tcPr>
            <w:tcW w:w="1497" w:type="dxa"/>
            <w:vAlign w:val="bottom"/>
          </w:tcPr>
          <w:p w:rsidR="00C42DF8" w:rsidRDefault="00C42DF8" w:rsidP="003A6281">
            <w:pPr>
              <w:jc w:val="right"/>
              <w:rPr>
                <w:sz w:val="24"/>
                <w:szCs w:val="24"/>
              </w:rPr>
            </w:pPr>
            <w:r>
              <w:rPr>
                <w:sz w:val="24"/>
                <w:szCs w:val="24"/>
              </w:rPr>
              <w:t>-</w:t>
            </w:r>
          </w:p>
        </w:tc>
        <w:tc>
          <w:tcPr>
            <w:tcW w:w="1139" w:type="dxa"/>
            <w:vAlign w:val="bottom"/>
          </w:tcPr>
          <w:p w:rsidR="00C42DF8" w:rsidRPr="00DF6FE1" w:rsidRDefault="00C42DF8" w:rsidP="003A6281">
            <w:pPr>
              <w:jc w:val="right"/>
              <w:rPr>
                <w:sz w:val="24"/>
                <w:szCs w:val="24"/>
              </w:rPr>
            </w:pPr>
            <w:r>
              <w:rPr>
                <w:sz w:val="24"/>
                <w:szCs w:val="24"/>
              </w:rPr>
              <w:t>-</w:t>
            </w:r>
          </w:p>
        </w:tc>
      </w:tr>
      <w:tr w:rsidR="00C42DF8" w:rsidRPr="00DF6FE1" w:rsidTr="00E41344">
        <w:trPr>
          <w:trHeight w:val="185"/>
        </w:trPr>
        <w:tc>
          <w:tcPr>
            <w:tcW w:w="3723" w:type="dxa"/>
          </w:tcPr>
          <w:p w:rsidR="00C42DF8" w:rsidRPr="00DF6FE1" w:rsidRDefault="00C42DF8" w:rsidP="003A6281">
            <w:pPr>
              <w:rPr>
                <w:sz w:val="24"/>
                <w:szCs w:val="24"/>
              </w:rPr>
            </w:pPr>
            <w:r w:rsidRPr="00DF6FE1">
              <w:rPr>
                <w:sz w:val="24"/>
                <w:szCs w:val="24"/>
              </w:rPr>
              <w:t>Лихви по банкови заеми</w:t>
            </w:r>
          </w:p>
        </w:tc>
        <w:tc>
          <w:tcPr>
            <w:tcW w:w="1276" w:type="dxa"/>
            <w:vAlign w:val="bottom"/>
          </w:tcPr>
          <w:p w:rsidR="00C42DF8" w:rsidRPr="00DF6FE1" w:rsidRDefault="00C42DF8" w:rsidP="003A6281">
            <w:pPr>
              <w:jc w:val="right"/>
              <w:rPr>
                <w:sz w:val="24"/>
                <w:szCs w:val="24"/>
              </w:rPr>
            </w:pPr>
            <w:r w:rsidRPr="00DF6FE1">
              <w:rPr>
                <w:sz w:val="24"/>
                <w:szCs w:val="24"/>
              </w:rPr>
              <w:t>4</w:t>
            </w:r>
          </w:p>
        </w:tc>
        <w:tc>
          <w:tcPr>
            <w:tcW w:w="1138" w:type="dxa"/>
            <w:vAlign w:val="bottom"/>
          </w:tcPr>
          <w:p w:rsidR="00C42DF8" w:rsidRPr="00DF6FE1" w:rsidRDefault="00C42DF8" w:rsidP="003A6281">
            <w:pPr>
              <w:jc w:val="right"/>
              <w:rPr>
                <w:sz w:val="24"/>
                <w:szCs w:val="24"/>
              </w:rPr>
            </w:pPr>
            <w:r w:rsidRPr="00DF6FE1">
              <w:rPr>
                <w:sz w:val="24"/>
                <w:szCs w:val="24"/>
              </w:rPr>
              <w:t>3</w:t>
            </w:r>
          </w:p>
        </w:tc>
        <w:tc>
          <w:tcPr>
            <w:tcW w:w="270" w:type="dxa"/>
            <w:vAlign w:val="bottom"/>
          </w:tcPr>
          <w:p w:rsidR="00C42DF8" w:rsidRPr="00DF6FE1" w:rsidRDefault="00C42DF8" w:rsidP="003A6281">
            <w:pPr>
              <w:jc w:val="right"/>
              <w:rPr>
                <w:sz w:val="24"/>
                <w:szCs w:val="24"/>
              </w:rPr>
            </w:pPr>
          </w:p>
        </w:tc>
        <w:tc>
          <w:tcPr>
            <w:tcW w:w="1497" w:type="dxa"/>
            <w:vAlign w:val="bottom"/>
          </w:tcPr>
          <w:p w:rsidR="00C42DF8" w:rsidRPr="00DF6FE1" w:rsidRDefault="00C42DF8" w:rsidP="003A6281">
            <w:pPr>
              <w:jc w:val="right"/>
              <w:rPr>
                <w:sz w:val="24"/>
                <w:szCs w:val="24"/>
              </w:rPr>
            </w:pPr>
            <w:r w:rsidRPr="00DF6FE1">
              <w:rPr>
                <w:sz w:val="24"/>
                <w:szCs w:val="24"/>
              </w:rPr>
              <w:t>-</w:t>
            </w:r>
          </w:p>
        </w:tc>
        <w:tc>
          <w:tcPr>
            <w:tcW w:w="1139" w:type="dxa"/>
            <w:vAlign w:val="bottom"/>
          </w:tcPr>
          <w:p w:rsidR="00C42DF8" w:rsidRPr="00DF6FE1" w:rsidRDefault="00C42DF8" w:rsidP="003A6281">
            <w:pPr>
              <w:jc w:val="right"/>
              <w:rPr>
                <w:sz w:val="24"/>
                <w:szCs w:val="24"/>
              </w:rPr>
            </w:pPr>
            <w:r w:rsidRPr="00DF6FE1">
              <w:rPr>
                <w:sz w:val="24"/>
                <w:szCs w:val="24"/>
              </w:rPr>
              <w:t>-</w:t>
            </w:r>
          </w:p>
        </w:tc>
      </w:tr>
      <w:tr w:rsidR="00C42DF8" w:rsidRPr="00DF6FE1" w:rsidTr="00E41344">
        <w:trPr>
          <w:trHeight w:val="185"/>
        </w:trPr>
        <w:tc>
          <w:tcPr>
            <w:tcW w:w="3723" w:type="dxa"/>
          </w:tcPr>
          <w:p w:rsidR="00C42DF8" w:rsidRPr="00DF6FE1" w:rsidRDefault="00C42DF8" w:rsidP="003A6281">
            <w:pPr>
              <w:rPr>
                <w:sz w:val="24"/>
                <w:szCs w:val="24"/>
              </w:rPr>
            </w:pPr>
            <w:r w:rsidRPr="00DF6FE1">
              <w:rPr>
                <w:sz w:val="24"/>
                <w:szCs w:val="24"/>
              </w:rPr>
              <w:t>Сконто (предплатени такси)</w:t>
            </w:r>
          </w:p>
        </w:tc>
        <w:tc>
          <w:tcPr>
            <w:tcW w:w="1276" w:type="dxa"/>
            <w:vAlign w:val="bottom"/>
          </w:tcPr>
          <w:p w:rsidR="00C42DF8" w:rsidRPr="00DF6FE1" w:rsidRDefault="00C42DF8" w:rsidP="003A6281">
            <w:pPr>
              <w:jc w:val="right"/>
              <w:rPr>
                <w:sz w:val="24"/>
                <w:szCs w:val="24"/>
              </w:rPr>
            </w:pPr>
            <w:r w:rsidRPr="00DF6FE1">
              <w:rPr>
                <w:sz w:val="24"/>
                <w:szCs w:val="24"/>
              </w:rPr>
              <w:t>(3)</w:t>
            </w:r>
          </w:p>
        </w:tc>
        <w:tc>
          <w:tcPr>
            <w:tcW w:w="1138" w:type="dxa"/>
            <w:vAlign w:val="bottom"/>
          </w:tcPr>
          <w:p w:rsidR="00C42DF8" w:rsidRPr="00DF6FE1" w:rsidRDefault="00C42DF8" w:rsidP="003A6281">
            <w:pPr>
              <w:jc w:val="right"/>
              <w:rPr>
                <w:sz w:val="24"/>
                <w:szCs w:val="24"/>
              </w:rPr>
            </w:pPr>
            <w:r w:rsidRPr="00DF6FE1">
              <w:rPr>
                <w:sz w:val="24"/>
                <w:szCs w:val="24"/>
              </w:rPr>
              <w:t>(14)</w:t>
            </w:r>
          </w:p>
        </w:tc>
        <w:tc>
          <w:tcPr>
            <w:tcW w:w="270" w:type="dxa"/>
            <w:vAlign w:val="bottom"/>
          </w:tcPr>
          <w:p w:rsidR="00C42DF8" w:rsidRPr="00DF6FE1" w:rsidRDefault="00C42DF8" w:rsidP="003A6281">
            <w:pPr>
              <w:jc w:val="right"/>
              <w:rPr>
                <w:sz w:val="24"/>
                <w:szCs w:val="24"/>
              </w:rPr>
            </w:pPr>
          </w:p>
        </w:tc>
        <w:tc>
          <w:tcPr>
            <w:tcW w:w="1497" w:type="dxa"/>
            <w:vAlign w:val="bottom"/>
          </w:tcPr>
          <w:p w:rsidR="00C42DF8" w:rsidRPr="00DF6FE1" w:rsidRDefault="00C42DF8" w:rsidP="003A6281">
            <w:pPr>
              <w:jc w:val="right"/>
              <w:rPr>
                <w:sz w:val="24"/>
                <w:szCs w:val="24"/>
              </w:rPr>
            </w:pPr>
            <w:r w:rsidRPr="00DF6FE1">
              <w:rPr>
                <w:sz w:val="24"/>
                <w:szCs w:val="24"/>
              </w:rPr>
              <w:t>-</w:t>
            </w:r>
          </w:p>
        </w:tc>
        <w:tc>
          <w:tcPr>
            <w:tcW w:w="1139" w:type="dxa"/>
            <w:vAlign w:val="bottom"/>
          </w:tcPr>
          <w:p w:rsidR="00C42DF8" w:rsidRPr="00DF6FE1" w:rsidRDefault="00C42DF8" w:rsidP="003A6281">
            <w:pPr>
              <w:jc w:val="right"/>
              <w:rPr>
                <w:sz w:val="24"/>
                <w:szCs w:val="24"/>
              </w:rPr>
            </w:pPr>
            <w:r w:rsidRPr="00DF6FE1">
              <w:rPr>
                <w:sz w:val="24"/>
                <w:szCs w:val="24"/>
              </w:rPr>
              <w:t>-</w:t>
            </w:r>
          </w:p>
        </w:tc>
      </w:tr>
      <w:tr w:rsidR="00C42DF8" w:rsidTr="00E41344">
        <w:trPr>
          <w:trHeight w:val="185"/>
        </w:trPr>
        <w:tc>
          <w:tcPr>
            <w:tcW w:w="3723" w:type="dxa"/>
          </w:tcPr>
          <w:p w:rsidR="00C42DF8" w:rsidRPr="00DF6FE1" w:rsidRDefault="00C42DF8" w:rsidP="003A6281">
            <w:pPr>
              <w:rPr>
                <w:b/>
                <w:sz w:val="24"/>
                <w:szCs w:val="24"/>
              </w:rPr>
            </w:pPr>
            <w:r w:rsidRPr="00DF6FE1">
              <w:rPr>
                <w:b/>
                <w:sz w:val="24"/>
                <w:szCs w:val="24"/>
              </w:rPr>
              <w:t>Общо балансова стойност</w:t>
            </w:r>
          </w:p>
        </w:tc>
        <w:tc>
          <w:tcPr>
            <w:tcW w:w="1276" w:type="dxa"/>
            <w:tcBorders>
              <w:top w:val="single" w:sz="2" w:space="0" w:color="auto"/>
              <w:bottom w:val="double" w:sz="4" w:space="0" w:color="auto"/>
            </w:tcBorders>
            <w:vAlign w:val="bottom"/>
          </w:tcPr>
          <w:p w:rsidR="00C42DF8" w:rsidRPr="00DF6FE1" w:rsidRDefault="00C42DF8" w:rsidP="003A6281">
            <w:pPr>
              <w:jc w:val="right"/>
              <w:rPr>
                <w:b/>
                <w:sz w:val="24"/>
                <w:szCs w:val="24"/>
              </w:rPr>
            </w:pPr>
            <w:r w:rsidRPr="00DF6FE1">
              <w:rPr>
                <w:b/>
                <w:sz w:val="24"/>
                <w:szCs w:val="24"/>
              </w:rPr>
              <w:t>38</w:t>
            </w:r>
            <w:r>
              <w:rPr>
                <w:b/>
                <w:sz w:val="24"/>
                <w:szCs w:val="24"/>
              </w:rPr>
              <w:t>6</w:t>
            </w:r>
          </w:p>
        </w:tc>
        <w:tc>
          <w:tcPr>
            <w:tcW w:w="1138" w:type="dxa"/>
            <w:tcBorders>
              <w:top w:val="single" w:sz="2" w:space="0" w:color="auto"/>
              <w:bottom w:val="double" w:sz="4" w:space="0" w:color="auto"/>
            </w:tcBorders>
            <w:vAlign w:val="bottom"/>
          </w:tcPr>
          <w:p w:rsidR="00C42DF8" w:rsidRPr="00DF6FE1" w:rsidRDefault="00C42DF8" w:rsidP="003A6281">
            <w:pPr>
              <w:jc w:val="right"/>
              <w:rPr>
                <w:b/>
                <w:sz w:val="24"/>
                <w:szCs w:val="24"/>
              </w:rPr>
            </w:pPr>
            <w:r w:rsidRPr="00DF6FE1">
              <w:rPr>
                <w:b/>
                <w:sz w:val="24"/>
                <w:szCs w:val="24"/>
              </w:rPr>
              <w:t>506</w:t>
            </w:r>
          </w:p>
        </w:tc>
        <w:tc>
          <w:tcPr>
            <w:tcW w:w="270" w:type="dxa"/>
            <w:vAlign w:val="bottom"/>
          </w:tcPr>
          <w:p w:rsidR="00C42DF8" w:rsidRPr="00DF6FE1" w:rsidRDefault="00C42DF8" w:rsidP="003A6281">
            <w:pPr>
              <w:jc w:val="right"/>
              <w:rPr>
                <w:b/>
                <w:sz w:val="24"/>
                <w:szCs w:val="24"/>
              </w:rPr>
            </w:pPr>
          </w:p>
        </w:tc>
        <w:tc>
          <w:tcPr>
            <w:tcW w:w="1497" w:type="dxa"/>
            <w:tcBorders>
              <w:top w:val="single" w:sz="2" w:space="0" w:color="auto"/>
              <w:bottom w:val="double" w:sz="4" w:space="0" w:color="auto"/>
            </w:tcBorders>
            <w:vAlign w:val="bottom"/>
          </w:tcPr>
          <w:p w:rsidR="00C42DF8" w:rsidRPr="00DF6FE1" w:rsidRDefault="00C42DF8" w:rsidP="003A6281">
            <w:pPr>
              <w:jc w:val="right"/>
              <w:rPr>
                <w:b/>
                <w:sz w:val="24"/>
                <w:szCs w:val="24"/>
              </w:rPr>
            </w:pPr>
            <w:r>
              <w:rPr>
                <w:b/>
                <w:sz w:val="24"/>
                <w:szCs w:val="24"/>
              </w:rPr>
              <w:t>1 923</w:t>
            </w:r>
          </w:p>
        </w:tc>
        <w:tc>
          <w:tcPr>
            <w:tcW w:w="1139" w:type="dxa"/>
            <w:tcBorders>
              <w:top w:val="single" w:sz="2" w:space="0" w:color="auto"/>
              <w:bottom w:val="double" w:sz="4" w:space="0" w:color="auto"/>
            </w:tcBorders>
            <w:vAlign w:val="bottom"/>
          </w:tcPr>
          <w:p w:rsidR="00C42DF8" w:rsidRDefault="00C42DF8" w:rsidP="003A6281">
            <w:pPr>
              <w:jc w:val="right"/>
              <w:rPr>
                <w:b/>
                <w:sz w:val="24"/>
                <w:szCs w:val="24"/>
              </w:rPr>
            </w:pPr>
            <w:r w:rsidRPr="00DF6FE1">
              <w:rPr>
                <w:b/>
                <w:sz w:val="24"/>
                <w:szCs w:val="24"/>
              </w:rPr>
              <w:t>920</w:t>
            </w:r>
          </w:p>
        </w:tc>
      </w:tr>
    </w:tbl>
    <w:p w:rsidR="00C42DF8" w:rsidRDefault="00C42DF8">
      <w:pPr>
        <w:jc w:val="both"/>
        <w:rPr>
          <w:sz w:val="24"/>
          <w:szCs w:val="24"/>
        </w:rPr>
      </w:pPr>
    </w:p>
    <w:p w:rsidR="00C42DF8" w:rsidRPr="00B43F5C" w:rsidRDefault="00C42DF8" w:rsidP="00544B69">
      <w:pPr>
        <w:pStyle w:val="BodyText"/>
        <w:spacing w:before="120" w:after="120"/>
        <w:jc w:val="both"/>
        <w:rPr>
          <w:sz w:val="24"/>
          <w:szCs w:val="24"/>
          <w:lang w:eastAsia="bg-BG"/>
        </w:rPr>
      </w:pPr>
      <w:r w:rsidRPr="00B43F5C">
        <w:rPr>
          <w:sz w:val="24"/>
          <w:szCs w:val="24"/>
          <w:lang w:eastAsia="bg-BG"/>
        </w:rPr>
        <w:t xml:space="preserve">През 2013 г. </w:t>
      </w:r>
      <w:r>
        <w:rPr>
          <w:sz w:val="24"/>
          <w:szCs w:val="24"/>
          <w:lang w:eastAsia="bg-BG"/>
        </w:rPr>
        <w:t>Групата</w:t>
      </w:r>
      <w:r w:rsidRPr="00B43F5C">
        <w:rPr>
          <w:sz w:val="24"/>
          <w:szCs w:val="24"/>
          <w:lang w:eastAsia="bg-BG"/>
        </w:rPr>
        <w:t xml:space="preserve"> е страна по договор за инвестиционен кре</w:t>
      </w:r>
      <w:r>
        <w:rPr>
          <w:sz w:val="24"/>
          <w:szCs w:val="24"/>
          <w:lang w:eastAsia="bg-BG"/>
        </w:rPr>
        <w:t>дит с Юробанк България</w:t>
      </w:r>
      <w:r w:rsidRPr="00B43F5C">
        <w:rPr>
          <w:sz w:val="24"/>
          <w:szCs w:val="24"/>
          <w:lang w:eastAsia="bg-BG"/>
        </w:rPr>
        <w:t xml:space="preserve"> АД  при следните условия:</w:t>
      </w:r>
    </w:p>
    <w:p w:rsidR="00C42DF8" w:rsidRPr="002A2C33" w:rsidRDefault="00C42DF8" w:rsidP="00625817">
      <w:pPr>
        <w:numPr>
          <w:ilvl w:val="0"/>
          <w:numId w:val="20"/>
        </w:numPr>
        <w:rPr>
          <w:bCs/>
          <w:sz w:val="24"/>
          <w:szCs w:val="19"/>
        </w:rPr>
      </w:pPr>
      <w:r w:rsidRPr="002A2C33">
        <w:rPr>
          <w:bCs/>
          <w:sz w:val="24"/>
          <w:szCs w:val="19"/>
        </w:rPr>
        <w:t>Ли</w:t>
      </w:r>
      <w:r>
        <w:rPr>
          <w:bCs/>
          <w:sz w:val="24"/>
          <w:szCs w:val="19"/>
        </w:rPr>
        <w:t xml:space="preserve">хвен процент: тримесечен </w:t>
      </w:r>
      <w:r>
        <w:rPr>
          <w:bCs/>
          <w:sz w:val="24"/>
          <w:szCs w:val="19"/>
          <w:lang w:val="en-GB"/>
        </w:rPr>
        <w:t>SOFIBOR</w:t>
      </w:r>
      <w:r w:rsidRPr="002A2C33">
        <w:rPr>
          <w:bCs/>
          <w:sz w:val="24"/>
          <w:szCs w:val="19"/>
        </w:rPr>
        <w:t xml:space="preserve"> + 6</w:t>
      </w:r>
      <w:r>
        <w:rPr>
          <w:bCs/>
          <w:sz w:val="24"/>
          <w:szCs w:val="19"/>
          <w:lang w:val="en-GB"/>
        </w:rPr>
        <w:t xml:space="preserve"> </w:t>
      </w:r>
      <w:r>
        <w:rPr>
          <w:bCs/>
          <w:sz w:val="24"/>
          <w:szCs w:val="19"/>
        </w:rPr>
        <w:t>процентни пункта</w:t>
      </w:r>
      <w:r w:rsidRPr="002A2C33">
        <w:rPr>
          <w:bCs/>
          <w:sz w:val="24"/>
          <w:szCs w:val="19"/>
        </w:rPr>
        <w:t xml:space="preserve"> надбавка;</w:t>
      </w:r>
    </w:p>
    <w:p w:rsidR="00C42DF8" w:rsidRPr="002A2C33" w:rsidRDefault="00C42DF8" w:rsidP="00625817">
      <w:pPr>
        <w:numPr>
          <w:ilvl w:val="0"/>
          <w:numId w:val="20"/>
        </w:numPr>
        <w:rPr>
          <w:bCs/>
          <w:sz w:val="24"/>
          <w:szCs w:val="19"/>
        </w:rPr>
      </w:pPr>
      <w:r w:rsidRPr="002A2C33">
        <w:rPr>
          <w:bCs/>
          <w:sz w:val="24"/>
          <w:szCs w:val="19"/>
        </w:rPr>
        <w:t>Падеж: 21 декември 2020 г.;</w:t>
      </w:r>
    </w:p>
    <w:p w:rsidR="00C42DF8" w:rsidRPr="002A2C33" w:rsidRDefault="00C42DF8" w:rsidP="00625817">
      <w:pPr>
        <w:numPr>
          <w:ilvl w:val="0"/>
          <w:numId w:val="20"/>
        </w:numPr>
        <w:rPr>
          <w:bCs/>
          <w:sz w:val="24"/>
          <w:szCs w:val="19"/>
        </w:rPr>
      </w:pPr>
      <w:r w:rsidRPr="002A2C33">
        <w:rPr>
          <w:bCs/>
          <w:sz w:val="24"/>
          <w:szCs w:val="19"/>
        </w:rPr>
        <w:t>Погасителен план: 492 хил. лв. за първата година и по 385 хил. лв. за всяка от следващите години;</w:t>
      </w:r>
    </w:p>
    <w:p w:rsidR="00C42DF8" w:rsidRPr="002A2C33" w:rsidRDefault="00C42DF8" w:rsidP="00625817">
      <w:pPr>
        <w:numPr>
          <w:ilvl w:val="0"/>
          <w:numId w:val="20"/>
        </w:numPr>
        <w:rPr>
          <w:bCs/>
          <w:sz w:val="24"/>
          <w:szCs w:val="19"/>
        </w:rPr>
      </w:pPr>
      <w:r w:rsidRPr="002A2C33">
        <w:rPr>
          <w:bCs/>
          <w:sz w:val="24"/>
          <w:szCs w:val="19"/>
        </w:rPr>
        <w:t>Обезпечение: Несамоходн</w:t>
      </w:r>
      <w:r>
        <w:rPr>
          <w:bCs/>
          <w:sz w:val="24"/>
          <w:szCs w:val="19"/>
        </w:rPr>
        <w:t>а сухотоварна баржа БРП 19003 и</w:t>
      </w:r>
      <w:r w:rsidRPr="002A2C33">
        <w:rPr>
          <w:bCs/>
          <w:sz w:val="24"/>
          <w:szCs w:val="19"/>
        </w:rPr>
        <w:t xml:space="preserve"> дълготрайни материални активи закупени със средства от кредита;</w:t>
      </w:r>
    </w:p>
    <w:p w:rsidR="00C42DF8" w:rsidRPr="002A2C33" w:rsidRDefault="00C42DF8" w:rsidP="00625817">
      <w:pPr>
        <w:numPr>
          <w:ilvl w:val="0"/>
          <w:numId w:val="20"/>
        </w:numPr>
        <w:rPr>
          <w:bCs/>
          <w:sz w:val="24"/>
          <w:szCs w:val="19"/>
        </w:rPr>
      </w:pPr>
      <w:r w:rsidRPr="002A2C33">
        <w:rPr>
          <w:bCs/>
          <w:sz w:val="24"/>
          <w:szCs w:val="19"/>
        </w:rPr>
        <w:t>Валута: български лева.</w:t>
      </w:r>
    </w:p>
    <w:p w:rsidR="00C42DF8" w:rsidRDefault="00C42DF8" w:rsidP="00E315E5">
      <w:pPr>
        <w:jc w:val="both"/>
        <w:rPr>
          <w:bCs/>
          <w:sz w:val="24"/>
          <w:szCs w:val="19"/>
        </w:rPr>
      </w:pPr>
    </w:p>
    <w:p w:rsidR="00C42DF8" w:rsidRDefault="00C42DF8" w:rsidP="00E315E5">
      <w:pPr>
        <w:jc w:val="both"/>
        <w:rPr>
          <w:bCs/>
          <w:sz w:val="24"/>
          <w:szCs w:val="19"/>
        </w:rPr>
      </w:pPr>
      <w:r>
        <w:rPr>
          <w:bCs/>
          <w:sz w:val="24"/>
          <w:szCs w:val="19"/>
        </w:rPr>
        <w:t>Към 31 декември 2013 г. Групата е бенефициент по договор за временна финансова помощ с Министерски съвет, която се трансформира в заем със споразумение с Министерство на финансите от 01 април 2004 г. при следните условия:</w:t>
      </w:r>
    </w:p>
    <w:p w:rsidR="00C42DF8" w:rsidRDefault="00C42DF8" w:rsidP="00625817">
      <w:pPr>
        <w:numPr>
          <w:ilvl w:val="0"/>
          <w:numId w:val="20"/>
        </w:numPr>
        <w:rPr>
          <w:bCs/>
          <w:sz w:val="24"/>
          <w:szCs w:val="19"/>
        </w:rPr>
      </w:pPr>
      <w:r>
        <w:rPr>
          <w:bCs/>
          <w:sz w:val="24"/>
          <w:szCs w:val="19"/>
        </w:rPr>
        <w:t>Лихвен процент – основен лихвен процент;</w:t>
      </w:r>
    </w:p>
    <w:p w:rsidR="00C42DF8" w:rsidRDefault="00C42DF8" w:rsidP="00625817">
      <w:pPr>
        <w:numPr>
          <w:ilvl w:val="0"/>
          <w:numId w:val="20"/>
        </w:numPr>
        <w:rPr>
          <w:bCs/>
          <w:sz w:val="24"/>
          <w:szCs w:val="19"/>
        </w:rPr>
      </w:pPr>
      <w:r>
        <w:rPr>
          <w:bCs/>
          <w:sz w:val="24"/>
          <w:szCs w:val="19"/>
        </w:rPr>
        <w:t>Падеж – 30 март 2014 г.;</w:t>
      </w:r>
    </w:p>
    <w:p w:rsidR="00C42DF8" w:rsidRDefault="00C42DF8" w:rsidP="00625817">
      <w:pPr>
        <w:pStyle w:val="xl30"/>
        <w:numPr>
          <w:ilvl w:val="0"/>
          <w:numId w:val="20"/>
        </w:numPr>
        <w:spacing w:before="0" w:beforeAutospacing="0" w:after="0" w:afterAutospacing="0"/>
        <w:textAlignment w:val="auto"/>
        <w:rPr>
          <w:rFonts w:cs="Arial"/>
          <w:bCs/>
          <w:szCs w:val="19"/>
          <w:lang w:val="bg-BG" w:eastAsia="en-US"/>
        </w:rPr>
      </w:pPr>
      <w:r>
        <w:rPr>
          <w:rFonts w:cs="Arial"/>
          <w:bCs/>
          <w:szCs w:val="19"/>
          <w:lang w:val="bg-BG" w:eastAsia="en-US"/>
        </w:rPr>
        <w:t>Погасителен план – 100 хил. лв. годишно от главница;</w:t>
      </w:r>
    </w:p>
    <w:p w:rsidR="00C42DF8" w:rsidRDefault="00C42DF8" w:rsidP="00625817">
      <w:pPr>
        <w:numPr>
          <w:ilvl w:val="0"/>
          <w:numId w:val="20"/>
        </w:numPr>
        <w:rPr>
          <w:bCs/>
          <w:sz w:val="24"/>
          <w:szCs w:val="19"/>
        </w:rPr>
      </w:pPr>
      <w:r>
        <w:rPr>
          <w:bCs/>
          <w:sz w:val="24"/>
          <w:szCs w:val="19"/>
        </w:rPr>
        <w:t>Обезпечение – моторен кораб Витоша;</w:t>
      </w:r>
    </w:p>
    <w:p w:rsidR="00C42DF8" w:rsidRDefault="00C42DF8" w:rsidP="00625817">
      <w:pPr>
        <w:numPr>
          <w:ilvl w:val="0"/>
          <w:numId w:val="20"/>
        </w:numPr>
        <w:rPr>
          <w:bCs/>
          <w:sz w:val="24"/>
          <w:szCs w:val="19"/>
        </w:rPr>
      </w:pPr>
      <w:r>
        <w:rPr>
          <w:bCs/>
          <w:sz w:val="24"/>
          <w:szCs w:val="19"/>
        </w:rPr>
        <w:t>Всички плащанията се извършват в български лева.</w:t>
      </w:r>
    </w:p>
    <w:p w:rsidR="00C42DF8" w:rsidRDefault="00C42DF8" w:rsidP="00E315E5">
      <w:pPr>
        <w:rPr>
          <w:bCs/>
          <w:sz w:val="24"/>
          <w:szCs w:val="19"/>
        </w:rPr>
      </w:pPr>
    </w:p>
    <w:p w:rsidR="00C42DF8" w:rsidRDefault="00C42DF8" w:rsidP="00E315E5">
      <w:pPr>
        <w:jc w:val="both"/>
        <w:rPr>
          <w:bCs/>
          <w:sz w:val="24"/>
          <w:szCs w:val="19"/>
        </w:rPr>
      </w:pPr>
      <w:r>
        <w:rPr>
          <w:bCs/>
          <w:sz w:val="24"/>
          <w:szCs w:val="19"/>
        </w:rPr>
        <w:t>Заемът, който е с по-нисък лихвен процент от пазарния, е форма на правителствена помощ, като ползите не се определят количествено чрез приписване на лихва съгласно изискванията на МСС 20.</w:t>
      </w:r>
    </w:p>
    <w:p w:rsidR="00C42DF8" w:rsidRDefault="00C42DF8" w:rsidP="00E315E5">
      <w:pPr>
        <w:jc w:val="both"/>
        <w:rPr>
          <w:bCs/>
          <w:sz w:val="24"/>
          <w:szCs w:val="19"/>
        </w:rPr>
      </w:pPr>
      <w:r>
        <w:rPr>
          <w:bCs/>
          <w:sz w:val="24"/>
          <w:szCs w:val="19"/>
        </w:rPr>
        <w:t>Към 31 декември 2014 г. заемът е изцяло погасен.</w:t>
      </w:r>
    </w:p>
    <w:p w:rsidR="00C42DF8" w:rsidRDefault="00C42DF8" w:rsidP="00E315E5">
      <w:pPr>
        <w:spacing w:before="120" w:after="120"/>
        <w:jc w:val="both"/>
        <w:rPr>
          <w:sz w:val="24"/>
          <w:szCs w:val="24"/>
        </w:rPr>
      </w:pPr>
      <w:r>
        <w:rPr>
          <w:sz w:val="24"/>
          <w:szCs w:val="24"/>
        </w:rPr>
        <w:t>През 2014 г. и 2013 г. Групата не е капитализирала разходи за лихви съгласно МСС 23 Разходи за лихви.</w:t>
      </w:r>
    </w:p>
    <w:p w:rsidR="00C42DF8" w:rsidRDefault="00C42DF8" w:rsidP="00E315E5">
      <w:pPr>
        <w:spacing w:before="120" w:after="120"/>
        <w:jc w:val="both"/>
        <w:rPr>
          <w:sz w:val="24"/>
          <w:szCs w:val="24"/>
        </w:rPr>
      </w:pPr>
    </w:p>
    <w:p w:rsidR="00C42DF8" w:rsidRDefault="00C42DF8" w:rsidP="00E315E5">
      <w:pPr>
        <w:spacing w:before="120" w:after="120"/>
        <w:jc w:val="both"/>
        <w:rPr>
          <w:sz w:val="24"/>
          <w:szCs w:val="24"/>
        </w:rPr>
      </w:pPr>
    </w:p>
    <w:p w:rsidR="00C42DF8" w:rsidRDefault="00C42DF8" w:rsidP="00E315E5">
      <w:pPr>
        <w:spacing w:before="120" w:after="120"/>
        <w:jc w:val="both"/>
        <w:rPr>
          <w:sz w:val="24"/>
          <w:szCs w:val="24"/>
        </w:rPr>
      </w:pPr>
    </w:p>
    <w:p w:rsidR="00C42DF8" w:rsidRDefault="00C42DF8" w:rsidP="00E315E5">
      <w:pPr>
        <w:spacing w:before="120" w:after="120"/>
        <w:jc w:val="both"/>
        <w:rPr>
          <w:sz w:val="24"/>
          <w:szCs w:val="24"/>
        </w:rPr>
      </w:pPr>
    </w:p>
    <w:p w:rsidR="00C42DF8" w:rsidRDefault="00C42DF8" w:rsidP="00625817">
      <w:pPr>
        <w:pStyle w:val="Heading1"/>
        <w:numPr>
          <w:ilvl w:val="0"/>
          <w:numId w:val="15"/>
        </w:numPr>
        <w:spacing w:after="0"/>
        <w:ind w:left="357"/>
        <w:rPr>
          <w:color w:val="auto"/>
        </w:rPr>
      </w:pPr>
      <w:bookmarkStart w:id="54" w:name="_Ref248329834"/>
      <w:r>
        <w:rPr>
          <w:color w:val="auto"/>
        </w:rPr>
        <w:t>Търговски и други задължения</w:t>
      </w:r>
      <w:bookmarkEnd w:id="54"/>
    </w:p>
    <w:tbl>
      <w:tblPr>
        <w:tblW w:w="8946" w:type="dxa"/>
        <w:tblInd w:w="56" w:type="dxa"/>
        <w:tblCellMar>
          <w:left w:w="70" w:type="dxa"/>
          <w:right w:w="70" w:type="dxa"/>
        </w:tblCellMar>
        <w:tblLook w:val="00A0"/>
      </w:tblPr>
      <w:tblGrid>
        <w:gridCol w:w="6166"/>
        <w:gridCol w:w="1316"/>
        <w:gridCol w:w="1464"/>
      </w:tblGrid>
      <w:tr w:rsidR="00C42DF8" w:rsidRPr="0091206C" w:rsidTr="00E21359">
        <w:trPr>
          <w:trHeight w:val="186"/>
        </w:trPr>
        <w:tc>
          <w:tcPr>
            <w:tcW w:w="6166" w:type="dxa"/>
            <w:tcBorders>
              <w:top w:val="nil"/>
              <w:left w:val="nil"/>
              <w:bottom w:val="nil"/>
              <w:right w:val="nil"/>
            </w:tcBorders>
            <w:shd w:val="clear" w:color="000000" w:fill="FFFFFF"/>
          </w:tcPr>
          <w:p w:rsidR="00C42DF8" w:rsidRPr="0091206C" w:rsidRDefault="00C42DF8" w:rsidP="003A6281">
            <w:pPr>
              <w:ind w:left="124"/>
              <w:rPr>
                <w:rFonts w:cs="Times New Roman"/>
                <w:color w:val="000000"/>
                <w:sz w:val="24"/>
                <w:szCs w:val="24"/>
                <w:lang w:eastAsia="bg-BG"/>
              </w:rPr>
            </w:pPr>
            <w:r w:rsidRPr="0091206C">
              <w:rPr>
                <w:rFonts w:cs="Times New Roman"/>
                <w:color w:val="000000"/>
                <w:sz w:val="24"/>
                <w:szCs w:val="24"/>
                <w:lang w:eastAsia="bg-BG"/>
              </w:rPr>
              <w:t> </w:t>
            </w:r>
          </w:p>
        </w:tc>
        <w:tc>
          <w:tcPr>
            <w:tcW w:w="1316" w:type="dxa"/>
            <w:tcBorders>
              <w:top w:val="nil"/>
              <w:left w:val="nil"/>
              <w:bottom w:val="nil"/>
              <w:right w:val="nil"/>
            </w:tcBorders>
            <w:shd w:val="clear" w:color="000000" w:fill="FFFFFF"/>
          </w:tcPr>
          <w:p w:rsidR="00C42DF8" w:rsidRPr="0091206C" w:rsidRDefault="00C42DF8" w:rsidP="00205F00">
            <w:pPr>
              <w:jc w:val="right"/>
              <w:rPr>
                <w:rFonts w:cs="Times New Roman"/>
                <w:b/>
                <w:bCs/>
                <w:color w:val="000000"/>
                <w:sz w:val="24"/>
                <w:szCs w:val="24"/>
                <w:lang w:eastAsia="bg-BG"/>
              </w:rPr>
            </w:pPr>
            <w:r w:rsidRPr="0091206C">
              <w:rPr>
                <w:rFonts w:cs="Times New Roman"/>
                <w:b/>
                <w:bCs/>
                <w:color w:val="000000"/>
                <w:sz w:val="24"/>
                <w:szCs w:val="24"/>
                <w:lang w:eastAsia="bg-BG"/>
              </w:rPr>
              <w:t>201</w:t>
            </w:r>
            <w:r>
              <w:rPr>
                <w:rFonts w:cs="Times New Roman"/>
                <w:b/>
                <w:bCs/>
                <w:color w:val="000000"/>
                <w:sz w:val="24"/>
                <w:szCs w:val="24"/>
                <w:lang w:eastAsia="bg-BG"/>
              </w:rPr>
              <w:t>4</w:t>
            </w:r>
          </w:p>
        </w:tc>
        <w:tc>
          <w:tcPr>
            <w:tcW w:w="1464" w:type="dxa"/>
            <w:tcBorders>
              <w:top w:val="nil"/>
              <w:left w:val="nil"/>
              <w:bottom w:val="nil"/>
              <w:right w:val="nil"/>
            </w:tcBorders>
            <w:shd w:val="clear" w:color="000000" w:fill="FFFFFF"/>
          </w:tcPr>
          <w:p w:rsidR="00C42DF8" w:rsidRPr="0091206C" w:rsidRDefault="00C42DF8" w:rsidP="00205F00">
            <w:pPr>
              <w:jc w:val="right"/>
              <w:rPr>
                <w:rFonts w:cs="Times New Roman"/>
                <w:b/>
                <w:bCs/>
                <w:color w:val="000000"/>
                <w:sz w:val="24"/>
                <w:szCs w:val="24"/>
                <w:lang w:eastAsia="bg-BG"/>
              </w:rPr>
            </w:pPr>
            <w:r w:rsidRPr="0091206C">
              <w:rPr>
                <w:rFonts w:cs="Times New Roman"/>
                <w:b/>
                <w:bCs/>
                <w:color w:val="000000"/>
                <w:sz w:val="24"/>
                <w:szCs w:val="24"/>
                <w:lang w:eastAsia="bg-BG"/>
              </w:rPr>
              <w:t>201</w:t>
            </w:r>
            <w:r>
              <w:rPr>
                <w:rFonts w:cs="Times New Roman"/>
                <w:b/>
                <w:bCs/>
                <w:color w:val="000000"/>
                <w:sz w:val="24"/>
                <w:szCs w:val="24"/>
                <w:lang w:eastAsia="bg-BG"/>
              </w:rPr>
              <w:t>3</w:t>
            </w:r>
          </w:p>
        </w:tc>
      </w:tr>
      <w:tr w:rsidR="00C42DF8" w:rsidRPr="0091206C" w:rsidTr="00E21359">
        <w:trPr>
          <w:trHeight w:val="186"/>
        </w:trPr>
        <w:tc>
          <w:tcPr>
            <w:tcW w:w="6166" w:type="dxa"/>
            <w:tcBorders>
              <w:top w:val="nil"/>
              <w:left w:val="nil"/>
              <w:bottom w:val="nil"/>
              <w:right w:val="nil"/>
            </w:tcBorders>
            <w:shd w:val="clear" w:color="000000" w:fill="FFFFFF"/>
            <w:noWrap/>
          </w:tcPr>
          <w:p w:rsidR="00C42DF8" w:rsidRPr="0091206C" w:rsidRDefault="00C42DF8" w:rsidP="003A6281">
            <w:pPr>
              <w:ind w:left="124"/>
              <w:rPr>
                <w:rFonts w:cs="Times New Roman"/>
                <w:color w:val="000000"/>
                <w:sz w:val="24"/>
                <w:szCs w:val="24"/>
                <w:lang w:eastAsia="bg-BG"/>
              </w:rPr>
            </w:pPr>
          </w:p>
        </w:tc>
        <w:tc>
          <w:tcPr>
            <w:tcW w:w="1316" w:type="dxa"/>
            <w:tcBorders>
              <w:top w:val="nil"/>
              <w:left w:val="nil"/>
              <w:bottom w:val="nil"/>
              <w:right w:val="nil"/>
            </w:tcBorders>
            <w:shd w:val="clear" w:color="000000" w:fill="FFFFFF"/>
          </w:tcPr>
          <w:p w:rsidR="00C42DF8" w:rsidRPr="0091206C" w:rsidRDefault="00C42DF8" w:rsidP="003A6281">
            <w:pPr>
              <w:jc w:val="right"/>
              <w:rPr>
                <w:rFonts w:cs="Times New Roman"/>
                <w:b/>
                <w:bCs/>
                <w:color w:val="000000"/>
                <w:sz w:val="24"/>
                <w:szCs w:val="24"/>
                <w:lang w:eastAsia="bg-BG"/>
              </w:rPr>
            </w:pPr>
            <w:r w:rsidRPr="0091206C">
              <w:rPr>
                <w:rFonts w:cs="Times New Roman"/>
                <w:b/>
                <w:bCs/>
                <w:color w:val="000000"/>
                <w:sz w:val="24"/>
                <w:szCs w:val="24"/>
                <w:lang w:eastAsia="bg-BG"/>
              </w:rPr>
              <w:t>‘000 лв.</w:t>
            </w:r>
          </w:p>
        </w:tc>
        <w:tc>
          <w:tcPr>
            <w:tcW w:w="1464" w:type="dxa"/>
            <w:tcBorders>
              <w:top w:val="nil"/>
              <w:left w:val="nil"/>
              <w:bottom w:val="nil"/>
              <w:right w:val="nil"/>
            </w:tcBorders>
            <w:shd w:val="clear" w:color="000000" w:fill="FFFFFF"/>
          </w:tcPr>
          <w:p w:rsidR="00C42DF8" w:rsidRPr="0091206C" w:rsidRDefault="00C42DF8" w:rsidP="003A6281">
            <w:pPr>
              <w:jc w:val="right"/>
              <w:rPr>
                <w:rFonts w:cs="Times New Roman"/>
                <w:b/>
                <w:bCs/>
                <w:color w:val="000000"/>
                <w:sz w:val="24"/>
                <w:szCs w:val="24"/>
                <w:lang w:eastAsia="bg-BG"/>
              </w:rPr>
            </w:pPr>
            <w:r w:rsidRPr="0091206C">
              <w:rPr>
                <w:rFonts w:cs="Times New Roman"/>
                <w:b/>
                <w:bCs/>
                <w:color w:val="000000"/>
                <w:sz w:val="24"/>
                <w:szCs w:val="24"/>
                <w:lang w:eastAsia="bg-BG"/>
              </w:rPr>
              <w:t>‘000 лв.</w:t>
            </w:r>
          </w:p>
        </w:tc>
      </w:tr>
      <w:tr w:rsidR="00C42DF8" w:rsidRPr="0091206C" w:rsidTr="00E21359">
        <w:trPr>
          <w:trHeight w:val="186"/>
        </w:trPr>
        <w:tc>
          <w:tcPr>
            <w:tcW w:w="6166" w:type="dxa"/>
            <w:tcBorders>
              <w:top w:val="nil"/>
              <w:left w:val="nil"/>
              <w:bottom w:val="nil"/>
              <w:right w:val="nil"/>
            </w:tcBorders>
            <w:shd w:val="clear" w:color="000000" w:fill="FFFFFF"/>
          </w:tcPr>
          <w:p w:rsidR="00C42DF8" w:rsidRPr="0091206C" w:rsidRDefault="00C42DF8" w:rsidP="003A6281">
            <w:pPr>
              <w:rPr>
                <w:rFonts w:cs="Times New Roman"/>
                <w:b/>
                <w:color w:val="000000"/>
                <w:sz w:val="24"/>
                <w:szCs w:val="24"/>
                <w:lang w:eastAsia="bg-BG"/>
              </w:rPr>
            </w:pPr>
            <w:r w:rsidRPr="0091206C">
              <w:rPr>
                <w:rFonts w:cs="Times New Roman"/>
                <w:b/>
                <w:color w:val="000000"/>
                <w:sz w:val="24"/>
                <w:szCs w:val="24"/>
                <w:lang w:eastAsia="bg-BG"/>
              </w:rPr>
              <w:t>Нетекущи:</w:t>
            </w:r>
          </w:p>
        </w:tc>
        <w:tc>
          <w:tcPr>
            <w:tcW w:w="1316" w:type="dxa"/>
            <w:tcBorders>
              <w:top w:val="nil"/>
              <w:left w:val="nil"/>
              <w:bottom w:val="nil"/>
              <w:right w:val="nil"/>
            </w:tcBorders>
            <w:shd w:val="clear" w:color="000000" w:fill="FFFFFF"/>
          </w:tcPr>
          <w:p w:rsidR="00C42DF8" w:rsidRPr="0091206C" w:rsidRDefault="00C42DF8" w:rsidP="003A6281">
            <w:pPr>
              <w:jc w:val="right"/>
              <w:rPr>
                <w:rFonts w:cs="Times New Roman"/>
                <w:color w:val="000000"/>
                <w:sz w:val="24"/>
                <w:szCs w:val="24"/>
                <w:lang w:eastAsia="bg-BG"/>
              </w:rPr>
            </w:pPr>
          </w:p>
        </w:tc>
        <w:tc>
          <w:tcPr>
            <w:tcW w:w="1464" w:type="dxa"/>
            <w:tcBorders>
              <w:top w:val="nil"/>
              <w:left w:val="nil"/>
              <w:bottom w:val="nil"/>
              <w:right w:val="nil"/>
            </w:tcBorders>
            <w:shd w:val="clear" w:color="000000" w:fill="FFFFFF"/>
          </w:tcPr>
          <w:p w:rsidR="00C42DF8" w:rsidRPr="0091206C" w:rsidRDefault="00C42DF8" w:rsidP="003A6281">
            <w:pPr>
              <w:jc w:val="right"/>
              <w:rPr>
                <w:rFonts w:cs="Times New Roman"/>
                <w:color w:val="000000"/>
                <w:sz w:val="24"/>
                <w:szCs w:val="24"/>
                <w:lang w:eastAsia="bg-BG"/>
              </w:rPr>
            </w:pPr>
          </w:p>
        </w:tc>
      </w:tr>
      <w:tr w:rsidR="00C42DF8" w:rsidRPr="0091206C" w:rsidTr="00E21359">
        <w:trPr>
          <w:trHeight w:val="186"/>
        </w:trPr>
        <w:tc>
          <w:tcPr>
            <w:tcW w:w="6166" w:type="dxa"/>
            <w:tcBorders>
              <w:top w:val="nil"/>
              <w:left w:val="nil"/>
              <w:bottom w:val="nil"/>
              <w:right w:val="nil"/>
            </w:tcBorders>
            <w:shd w:val="clear" w:color="000000" w:fill="FFFFFF"/>
          </w:tcPr>
          <w:p w:rsidR="00C42DF8" w:rsidRPr="00C34FDA" w:rsidRDefault="00C42DF8" w:rsidP="003A6281">
            <w:pPr>
              <w:rPr>
                <w:rFonts w:cs="Times New Roman"/>
                <w:sz w:val="24"/>
                <w:szCs w:val="24"/>
                <w:lang w:eastAsia="bg-BG"/>
              </w:rPr>
            </w:pPr>
            <w:r w:rsidRPr="0091206C">
              <w:rPr>
                <w:rFonts w:cs="Times New Roman"/>
                <w:color w:val="FF0000"/>
                <w:sz w:val="24"/>
                <w:szCs w:val="24"/>
                <w:lang w:eastAsia="bg-BG"/>
              </w:rPr>
              <w:t xml:space="preserve">     </w:t>
            </w:r>
            <w:r w:rsidRPr="00C34FDA">
              <w:rPr>
                <w:rFonts w:cs="Times New Roman"/>
                <w:sz w:val="24"/>
                <w:szCs w:val="24"/>
                <w:lang w:eastAsia="bg-BG"/>
              </w:rPr>
              <w:t>Предплатени приходи</w:t>
            </w:r>
          </w:p>
        </w:tc>
        <w:tc>
          <w:tcPr>
            <w:tcW w:w="1316" w:type="dxa"/>
            <w:tcBorders>
              <w:top w:val="nil"/>
              <w:left w:val="nil"/>
              <w:bottom w:val="single" w:sz="2" w:space="0" w:color="auto"/>
              <w:right w:val="nil"/>
            </w:tcBorders>
            <w:shd w:val="clear" w:color="000000" w:fill="FFFFFF"/>
          </w:tcPr>
          <w:p w:rsidR="00C42DF8" w:rsidRPr="0091206C" w:rsidRDefault="00C42DF8" w:rsidP="003A6281">
            <w:pPr>
              <w:jc w:val="right"/>
              <w:rPr>
                <w:rFonts w:cs="Times New Roman"/>
                <w:color w:val="000000"/>
                <w:sz w:val="24"/>
                <w:szCs w:val="24"/>
                <w:lang w:eastAsia="bg-BG"/>
              </w:rPr>
            </w:pPr>
            <w:r>
              <w:rPr>
                <w:rFonts w:cs="Times New Roman"/>
                <w:color w:val="000000"/>
                <w:sz w:val="24"/>
                <w:szCs w:val="24"/>
                <w:lang w:eastAsia="bg-BG"/>
              </w:rPr>
              <w:t>-</w:t>
            </w:r>
          </w:p>
        </w:tc>
        <w:tc>
          <w:tcPr>
            <w:tcW w:w="1464" w:type="dxa"/>
            <w:tcBorders>
              <w:top w:val="nil"/>
              <w:left w:val="nil"/>
              <w:bottom w:val="single" w:sz="2" w:space="0" w:color="auto"/>
              <w:right w:val="nil"/>
            </w:tcBorders>
            <w:shd w:val="clear" w:color="000000" w:fill="FFFFFF"/>
          </w:tcPr>
          <w:p w:rsidR="00C42DF8" w:rsidRPr="0091206C" w:rsidRDefault="00C42DF8" w:rsidP="003A6281">
            <w:pPr>
              <w:jc w:val="right"/>
              <w:rPr>
                <w:rFonts w:cs="Times New Roman"/>
                <w:color w:val="000000"/>
                <w:sz w:val="24"/>
                <w:szCs w:val="24"/>
                <w:lang w:eastAsia="bg-BG"/>
              </w:rPr>
            </w:pPr>
            <w:r>
              <w:rPr>
                <w:rFonts w:cs="Times New Roman"/>
                <w:color w:val="000000"/>
                <w:sz w:val="24"/>
                <w:szCs w:val="24"/>
                <w:lang w:eastAsia="bg-BG"/>
              </w:rPr>
              <w:t>6</w:t>
            </w:r>
          </w:p>
        </w:tc>
      </w:tr>
      <w:tr w:rsidR="00C42DF8" w:rsidRPr="0091206C" w:rsidTr="00E21359">
        <w:trPr>
          <w:trHeight w:val="186"/>
        </w:trPr>
        <w:tc>
          <w:tcPr>
            <w:tcW w:w="6166" w:type="dxa"/>
            <w:tcBorders>
              <w:top w:val="nil"/>
              <w:left w:val="nil"/>
              <w:bottom w:val="nil"/>
              <w:right w:val="nil"/>
            </w:tcBorders>
            <w:shd w:val="clear" w:color="000000" w:fill="FFFFFF"/>
          </w:tcPr>
          <w:p w:rsidR="00C42DF8" w:rsidRPr="0091206C" w:rsidRDefault="00C42DF8" w:rsidP="00544B69">
            <w:pPr>
              <w:rPr>
                <w:rFonts w:cs="Times New Roman"/>
                <w:sz w:val="24"/>
                <w:szCs w:val="24"/>
                <w:lang w:eastAsia="bg-BG"/>
              </w:rPr>
            </w:pPr>
            <w:r>
              <w:rPr>
                <w:rFonts w:cs="Times New Roman"/>
                <w:sz w:val="24"/>
                <w:szCs w:val="24"/>
                <w:lang w:eastAsia="bg-BG"/>
              </w:rPr>
              <w:t xml:space="preserve">     </w:t>
            </w:r>
            <w:r w:rsidRPr="0091206C">
              <w:rPr>
                <w:rFonts w:cs="Times New Roman"/>
                <w:sz w:val="24"/>
                <w:szCs w:val="24"/>
                <w:lang w:eastAsia="bg-BG"/>
              </w:rPr>
              <w:t>Нефинансови пасиви</w:t>
            </w:r>
          </w:p>
        </w:tc>
        <w:tc>
          <w:tcPr>
            <w:tcW w:w="1316" w:type="dxa"/>
            <w:tcBorders>
              <w:top w:val="nil"/>
              <w:left w:val="nil"/>
              <w:bottom w:val="single" w:sz="2" w:space="0" w:color="auto"/>
              <w:right w:val="nil"/>
            </w:tcBorders>
            <w:shd w:val="clear" w:color="000000" w:fill="FFFFFF"/>
          </w:tcPr>
          <w:p w:rsidR="00C42DF8" w:rsidRPr="0091206C" w:rsidRDefault="00C42DF8" w:rsidP="003A6281">
            <w:pPr>
              <w:jc w:val="right"/>
              <w:rPr>
                <w:rFonts w:cs="Times New Roman"/>
                <w:b/>
                <w:color w:val="000000"/>
                <w:sz w:val="24"/>
                <w:szCs w:val="24"/>
                <w:lang w:eastAsia="bg-BG"/>
              </w:rPr>
            </w:pPr>
            <w:r>
              <w:rPr>
                <w:rFonts w:cs="Times New Roman"/>
                <w:b/>
                <w:color w:val="000000"/>
                <w:sz w:val="24"/>
                <w:szCs w:val="24"/>
                <w:lang w:eastAsia="bg-BG"/>
              </w:rPr>
              <w:t>-</w:t>
            </w:r>
          </w:p>
        </w:tc>
        <w:tc>
          <w:tcPr>
            <w:tcW w:w="1464" w:type="dxa"/>
            <w:tcBorders>
              <w:top w:val="nil"/>
              <w:left w:val="nil"/>
              <w:bottom w:val="single" w:sz="2" w:space="0" w:color="auto"/>
              <w:right w:val="nil"/>
            </w:tcBorders>
            <w:shd w:val="clear" w:color="000000" w:fill="FFFFFF"/>
          </w:tcPr>
          <w:p w:rsidR="00C42DF8" w:rsidRPr="0091206C" w:rsidRDefault="00C42DF8" w:rsidP="003A6281">
            <w:pPr>
              <w:jc w:val="right"/>
              <w:rPr>
                <w:rFonts w:cs="Times New Roman"/>
                <w:b/>
                <w:color w:val="000000"/>
                <w:sz w:val="24"/>
                <w:szCs w:val="24"/>
                <w:lang w:eastAsia="bg-BG"/>
              </w:rPr>
            </w:pPr>
            <w:r>
              <w:rPr>
                <w:rFonts w:cs="Times New Roman"/>
                <w:b/>
                <w:color w:val="000000"/>
                <w:sz w:val="24"/>
                <w:szCs w:val="24"/>
                <w:lang w:eastAsia="bg-BG"/>
              </w:rPr>
              <w:t>6</w:t>
            </w:r>
          </w:p>
        </w:tc>
      </w:tr>
      <w:tr w:rsidR="00C42DF8" w:rsidRPr="0091206C" w:rsidTr="00E21359">
        <w:trPr>
          <w:trHeight w:val="186"/>
        </w:trPr>
        <w:tc>
          <w:tcPr>
            <w:tcW w:w="6166" w:type="dxa"/>
            <w:tcBorders>
              <w:top w:val="nil"/>
              <w:left w:val="nil"/>
              <w:bottom w:val="nil"/>
              <w:right w:val="nil"/>
            </w:tcBorders>
            <w:shd w:val="clear" w:color="000000" w:fill="FFFFFF"/>
          </w:tcPr>
          <w:p w:rsidR="00C42DF8" w:rsidRPr="0091206C" w:rsidRDefault="00C42DF8" w:rsidP="003A6281">
            <w:pPr>
              <w:ind w:firstLine="86"/>
              <w:rPr>
                <w:rFonts w:cs="Times New Roman"/>
                <w:b/>
                <w:color w:val="000000"/>
                <w:sz w:val="24"/>
                <w:szCs w:val="24"/>
                <w:lang w:eastAsia="bg-BG"/>
              </w:rPr>
            </w:pPr>
            <w:r w:rsidRPr="0091206C">
              <w:rPr>
                <w:rFonts w:cs="Times New Roman"/>
                <w:b/>
                <w:color w:val="000000"/>
                <w:sz w:val="24"/>
                <w:szCs w:val="24"/>
                <w:lang w:eastAsia="bg-BG"/>
              </w:rPr>
              <w:t>Нетекущи търговски и други задължения</w:t>
            </w:r>
          </w:p>
        </w:tc>
        <w:tc>
          <w:tcPr>
            <w:tcW w:w="1316" w:type="dxa"/>
            <w:tcBorders>
              <w:top w:val="single" w:sz="2" w:space="0" w:color="auto"/>
              <w:left w:val="nil"/>
              <w:bottom w:val="double" w:sz="4" w:space="0" w:color="auto"/>
              <w:right w:val="nil"/>
            </w:tcBorders>
            <w:shd w:val="clear" w:color="000000" w:fill="FFFFFF"/>
          </w:tcPr>
          <w:p w:rsidR="00C42DF8" w:rsidRPr="00513AB9" w:rsidRDefault="00C42DF8" w:rsidP="003A6281">
            <w:pPr>
              <w:jc w:val="right"/>
              <w:rPr>
                <w:rFonts w:cs="Times New Roman"/>
                <w:b/>
                <w:color w:val="000000"/>
                <w:sz w:val="24"/>
                <w:szCs w:val="24"/>
                <w:lang w:eastAsia="bg-BG"/>
              </w:rPr>
            </w:pPr>
            <w:r>
              <w:rPr>
                <w:rFonts w:cs="Times New Roman"/>
                <w:b/>
                <w:color w:val="000000"/>
                <w:sz w:val="24"/>
                <w:szCs w:val="24"/>
                <w:lang w:eastAsia="bg-BG"/>
              </w:rPr>
              <w:t>-</w:t>
            </w:r>
          </w:p>
        </w:tc>
        <w:tc>
          <w:tcPr>
            <w:tcW w:w="1464" w:type="dxa"/>
            <w:tcBorders>
              <w:top w:val="single" w:sz="2" w:space="0" w:color="auto"/>
              <w:left w:val="nil"/>
              <w:bottom w:val="double" w:sz="4" w:space="0" w:color="auto"/>
              <w:right w:val="nil"/>
            </w:tcBorders>
            <w:shd w:val="clear" w:color="000000" w:fill="FFFFFF"/>
          </w:tcPr>
          <w:p w:rsidR="00C42DF8" w:rsidRPr="00513AB9" w:rsidRDefault="00C42DF8" w:rsidP="003A6281">
            <w:pPr>
              <w:jc w:val="right"/>
              <w:rPr>
                <w:rFonts w:cs="Times New Roman"/>
                <w:b/>
                <w:color w:val="000000"/>
                <w:sz w:val="24"/>
                <w:szCs w:val="24"/>
                <w:lang w:eastAsia="bg-BG"/>
              </w:rPr>
            </w:pPr>
            <w:r>
              <w:rPr>
                <w:rFonts w:cs="Times New Roman"/>
                <w:b/>
                <w:color w:val="000000"/>
                <w:sz w:val="24"/>
                <w:szCs w:val="24"/>
                <w:lang w:eastAsia="bg-BG"/>
              </w:rPr>
              <w:t>6</w:t>
            </w:r>
          </w:p>
        </w:tc>
      </w:tr>
      <w:tr w:rsidR="00C42DF8" w:rsidRPr="00ED1EE7" w:rsidTr="00E21359">
        <w:trPr>
          <w:trHeight w:val="186"/>
        </w:trPr>
        <w:tc>
          <w:tcPr>
            <w:tcW w:w="6166" w:type="dxa"/>
            <w:tcBorders>
              <w:top w:val="nil"/>
              <w:left w:val="nil"/>
              <w:bottom w:val="nil"/>
              <w:right w:val="nil"/>
            </w:tcBorders>
            <w:shd w:val="clear" w:color="000000" w:fill="FFFFFF"/>
          </w:tcPr>
          <w:p w:rsidR="00C42DF8" w:rsidRPr="00ED1EE7" w:rsidRDefault="00C42DF8" w:rsidP="003A6281">
            <w:pPr>
              <w:rPr>
                <w:rFonts w:cs="Times New Roman"/>
                <w:b/>
                <w:sz w:val="24"/>
                <w:szCs w:val="24"/>
                <w:lang w:eastAsia="bg-BG"/>
              </w:rPr>
            </w:pPr>
            <w:r w:rsidRPr="00ED1EE7">
              <w:rPr>
                <w:rFonts w:cs="Times New Roman"/>
                <w:b/>
                <w:sz w:val="24"/>
                <w:szCs w:val="24"/>
                <w:lang w:eastAsia="bg-BG"/>
              </w:rPr>
              <w:t>Текущи:</w:t>
            </w:r>
          </w:p>
        </w:tc>
        <w:tc>
          <w:tcPr>
            <w:tcW w:w="1316" w:type="dxa"/>
            <w:tcBorders>
              <w:left w:val="nil"/>
              <w:bottom w:val="nil"/>
              <w:right w:val="nil"/>
            </w:tcBorders>
            <w:shd w:val="clear" w:color="000000" w:fill="FFFFFF"/>
          </w:tcPr>
          <w:p w:rsidR="00C42DF8" w:rsidRPr="00ED1EE7" w:rsidRDefault="00C42DF8" w:rsidP="003A6281">
            <w:pPr>
              <w:jc w:val="right"/>
              <w:rPr>
                <w:rFonts w:cs="Times New Roman"/>
                <w:sz w:val="24"/>
                <w:szCs w:val="24"/>
                <w:lang w:eastAsia="bg-BG"/>
              </w:rPr>
            </w:pPr>
          </w:p>
        </w:tc>
        <w:tc>
          <w:tcPr>
            <w:tcW w:w="1464" w:type="dxa"/>
            <w:tcBorders>
              <w:left w:val="nil"/>
              <w:bottom w:val="nil"/>
              <w:right w:val="nil"/>
            </w:tcBorders>
            <w:shd w:val="clear" w:color="000000" w:fill="FFFFFF"/>
          </w:tcPr>
          <w:p w:rsidR="00C42DF8" w:rsidRPr="00ED1EE7" w:rsidRDefault="00C42DF8" w:rsidP="003A6281">
            <w:pPr>
              <w:jc w:val="right"/>
              <w:rPr>
                <w:rFonts w:cs="Times New Roman"/>
                <w:sz w:val="24"/>
                <w:szCs w:val="24"/>
                <w:lang w:eastAsia="bg-BG"/>
              </w:rPr>
            </w:pPr>
          </w:p>
        </w:tc>
      </w:tr>
      <w:tr w:rsidR="00C42DF8" w:rsidRPr="00ED1EE7" w:rsidTr="00E21359">
        <w:trPr>
          <w:trHeight w:val="186"/>
        </w:trPr>
        <w:tc>
          <w:tcPr>
            <w:tcW w:w="6166" w:type="dxa"/>
            <w:tcBorders>
              <w:top w:val="nil"/>
              <w:left w:val="nil"/>
              <w:bottom w:val="nil"/>
              <w:right w:val="nil"/>
            </w:tcBorders>
            <w:shd w:val="clear" w:color="000000" w:fill="FFFFFF"/>
          </w:tcPr>
          <w:p w:rsidR="00C42DF8" w:rsidRPr="00ED1EE7" w:rsidRDefault="00C42DF8" w:rsidP="003A6281">
            <w:pPr>
              <w:ind w:left="304"/>
              <w:rPr>
                <w:rFonts w:cs="Times New Roman"/>
                <w:sz w:val="24"/>
                <w:szCs w:val="24"/>
                <w:lang w:eastAsia="bg-BG"/>
              </w:rPr>
            </w:pPr>
            <w:r w:rsidRPr="00ED1EE7">
              <w:rPr>
                <w:rFonts w:cs="Times New Roman"/>
                <w:sz w:val="24"/>
                <w:szCs w:val="24"/>
                <w:lang w:eastAsia="bg-BG"/>
              </w:rPr>
              <w:t>Търговски задължения</w:t>
            </w:r>
          </w:p>
        </w:tc>
        <w:tc>
          <w:tcPr>
            <w:tcW w:w="1316" w:type="dxa"/>
            <w:tcBorders>
              <w:top w:val="nil"/>
              <w:left w:val="nil"/>
              <w:bottom w:val="nil"/>
              <w:right w:val="nil"/>
            </w:tcBorders>
            <w:shd w:val="clear" w:color="000000" w:fill="FFFFFF"/>
          </w:tcPr>
          <w:p w:rsidR="00C42DF8" w:rsidRPr="00ED1EE7" w:rsidRDefault="00C42DF8" w:rsidP="003A6281">
            <w:pPr>
              <w:jc w:val="right"/>
              <w:rPr>
                <w:rFonts w:cs="Times New Roman"/>
                <w:sz w:val="24"/>
                <w:szCs w:val="24"/>
                <w:lang w:eastAsia="bg-BG"/>
              </w:rPr>
            </w:pPr>
            <w:r w:rsidRPr="00ED1EE7">
              <w:rPr>
                <w:rFonts w:cs="Times New Roman"/>
                <w:sz w:val="24"/>
                <w:szCs w:val="24"/>
                <w:lang w:eastAsia="bg-BG"/>
              </w:rPr>
              <w:t>4 465</w:t>
            </w:r>
          </w:p>
        </w:tc>
        <w:tc>
          <w:tcPr>
            <w:tcW w:w="1464" w:type="dxa"/>
            <w:tcBorders>
              <w:top w:val="nil"/>
              <w:left w:val="nil"/>
              <w:bottom w:val="nil"/>
              <w:right w:val="nil"/>
            </w:tcBorders>
            <w:shd w:val="clear" w:color="000000" w:fill="FFFFFF"/>
          </w:tcPr>
          <w:p w:rsidR="00C42DF8" w:rsidRPr="00ED1EE7" w:rsidRDefault="00C42DF8" w:rsidP="003A6281">
            <w:pPr>
              <w:jc w:val="right"/>
              <w:rPr>
                <w:rFonts w:cs="Times New Roman"/>
                <w:sz w:val="24"/>
                <w:szCs w:val="24"/>
                <w:lang w:eastAsia="bg-BG"/>
              </w:rPr>
            </w:pPr>
            <w:r w:rsidRPr="00ED1EE7">
              <w:rPr>
                <w:rFonts w:cs="Times New Roman"/>
                <w:sz w:val="24"/>
                <w:szCs w:val="24"/>
                <w:lang w:eastAsia="bg-BG"/>
              </w:rPr>
              <w:t>6 817</w:t>
            </w:r>
          </w:p>
        </w:tc>
      </w:tr>
      <w:tr w:rsidR="00C42DF8" w:rsidRPr="00ED1EE7" w:rsidTr="00E21359">
        <w:trPr>
          <w:trHeight w:val="186"/>
        </w:trPr>
        <w:tc>
          <w:tcPr>
            <w:tcW w:w="6166" w:type="dxa"/>
            <w:tcBorders>
              <w:top w:val="nil"/>
              <w:left w:val="nil"/>
              <w:bottom w:val="nil"/>
              <w:right w:val="nil"/>
            </w:tcBorders>
            <w:shd w:val="clear" w:color="000000" w:fill="FFFFFF"/>
          </w:tcPr>
          <w:p w:rsidR="00C42DF8" w:rsidRPr="00ED1EE7" w:rsidRDefault="00C42DF8" w:rsidP="003A6281">
            <w:pPr>
              <w:ind w:left="304"/>
              <w:rPr>
                <w:rFonts w:cs="Times New Roman"/>
                <w:sz w:val="24"/>
                <w:szCs w:val="24"/>
                <w:lang w:eastAsia="bg-BG"/>
              </w:rPr>
            </w:pPr>
            <w:r w:rsidRPr="00ED1EE7">
              <w:rPr>
                <w:rFonts w:cs="Times New Roman"/>
                <w:sz w:val="24"/>
                <w:szCs w:val="24"/>
                <w:lang w:eastAsia="bg-BG"/>
              </w:rPr>
              <w:t>Задължения по концесионни договори</w:t>
            </w:r>
          </w:p>
        </w:tc>
        <w:tc>
          <w:tcPr>
            <w:tcW w:w="1316" w:type="dxa"/>
            <w:tcBorders>
              <w:top w:val="nil"/>
              <w:left w:val="nil"/>
              <w:bottom w:val="nil"/>
              <w:right w:val="nil"/>
            </w:tcBorders>
            <w:shd w:val="clear" w:color="000000" w:fill="FFFFFF"/>
          </w:tcPr>
          <w:p w:rsidR="00C42DF8" w:rsidRPr="00ED1EE7" w:rsidRDefault="00C42DF8" w:rsidP="003A6281">
            <w:pPr>
              <w:jc w:val="right"/>
              <w:rPr>
                <w:rFonts w:cs="Times New Roman"/>
                <w:sz w:val="24"/>
                <w:szCs w:val="24"/>
                <w:lang w:eastAsia="bg-BG"/>
              </w:rPr>
            </w:pPr>
            <w:r w:rsidRPr="00ED1EE7">
              <w:rPr>
                <w:rFonts w:cs="Times New Roman"/>
                <w:sz w:val="24"/>
                <w:szCs w:val="24"/>
                <w:lang w:eastAsia="bg-BG"/>
              </w:rPr>
              <w:t>194</w:t>
            </w:r>
          </w:p>
        </w:tc>
        <w:tc>
          <w:tcPr>
            <w:tcW w:w="1464" w:type="dxa"/>
            <w:tcBorders>
              <w:top w:val="nil"/>
              <w:left w:val="nil"/>
              <w:bottom w:val="nil"/>
              <w:right w:val="nil"/>
            </w:tcBorders>
            <w:shd w:val="clear" w:color="000000" w:fill="FFFFFF"/>
          </w:tcPr>
          <w:p w:rsidR="00C42DF8" w:rsidRPr="00ED1EE7" w:rsidRDefault="00C42DF8" w:rsidP="003A6281">
            <w:pPr>
              <w:jc w:val="right"/>
              <w:rPr>
                <w:rFonts w:cs="Times New Roman"/>
                <w:sz w:val="24"/>
                <w:szCs w:val="24"/>
                <w:lang w:eastAsia="bg-BG"/>
              </w:rPr>
            </w:pPr>
            <w:r w:rsidRPr="00ED1EE7">
              <w:rPr>
                <w:rFonts w:cs="Times New Roman"/>
                <w:sz w:val="24"/>
                <w:szCs w:val="24"/>
                <w:lang w:eastAsia="bg-BG"/>
              </w:rPr>
              <w:t>153</w:t>
            </w:r>
          </w:p>
        </w:tc>
      </w:tr>
      <w:tr w:rsidR="00C42DF8" w:rsidRPr="00ED1EE7" w:rsidTr="00E21359">
        <w:trPr>
          <w:trHeight w:val="186"/>
        </w:trPr>
        <w:tc>
          <w:tcPr>
            <w:tcW w:w="6166" w:type="dxa"/>
            <w:tcBorders>
              <w:top w:val="nil"/>
              <w:left w:val="nil"/>
              <w:bottom w:val="nil"/>
              <w:right w:val="nil"/>
            </w:tcBorders>
            <w:shd w:val="clear" w:color="000000" w:fill="FFFFFF"/>
          </w:tcPr>
          <w:p w:rsidR="00C42DF8" w:rsidRPr="00ED1EE7" w:rsidRDefault="00C42DF8" w:rsidP="003A6281">
            <w:pPr>
              <w:ind w:left="304"/>
              <w:rPr>
                <w:rFonts w:cs="Times New Roman"/>
                <w:sz w:val="24"/>
                <w:szCs w:val="24"/>
                <w:lang w:eastAsia="bg-BG"/>
              </w:rPr>
            </w:pPr>
            <w:r w:rsidRPr="00ED1EE7">
              <w:rPr>
                <w:rFonts w:cs="Times New Roman"/>
                <w:sz w:val="24"/>
                <w:szCs w:val="24"/>
                <w:lang w:eastAsia="bg-BG"/>
              </w:rPr>
              <w:t>Други задължения</w:t>
            </w:r>
          </w:p>
        </w:tc>
        <w:tc>
          <w:tcPr>
            <w:tcW w:w="1316" w:type="dxa"/>
            <w:tcBorders>
              <w:top w:val="nil"/>
              <w:left w:val="nil"/>
              <w:bottom w:val="single" w:sz="4" w:space="0" w:color="auto"/>
              <w:right w:val="nil"/>
            </w:tcBorders>
            <w:shd w:val="clear" w:color="000000" w:fill="FFFFFF"/>
          </w:tcPr>
          <w:p w:rsidR="00C42DF8" w:rsidRPr="00A707D2" w:rsidRDefault="00C42DF8" w:rsidP="00513AB9">
            <w:pPr>
              <w:jc w:val="right"/>
              <w:rPr>
                <w:rFonts w:cs="Times New Roman"/>
                <w:sz w:val="24"/>
                <w:szCs w:val="24"/>
                <w:lang w:eastAsia="bg-BG"/>
              </w:rPr>
            </w:pPr>
            <w:r w:rsidRPr="00A707D2">
              <w:rPr>
                <w:rFonts w:cs="Times New Roman"/>
                <w:sz w:val="24"/>
                <w:szCs w:val="24"/>
                <w:lang w:eastAsia="bg-BG"/>
              </w:rPr>
              <w:t>98</w:t>
            </w:r>
          </w:p>
        </w:tc>
        <w:tc>
          <w:tcPr>
            <w:tcW w:w="1464" w:type="dxa"/>
            <w:tcBorders>
              <w:top w:val="nil"/>
              <w:left w:val="nil"/>
              <w:bottom w:val="single" w:sz="4" w:space="0" w:color="auto"/>
              <w:right w:val="nil"/>
            </w:tcBorders>
            <w:shd w:val="clear" w:color="000000" w:fill="FFFFFF"/>
          </w:tcPr>
          <w:p w:rsidR="00C42DF8" w:rsidRPr="00A707D2" w:rsidRDefault="00C42DF8" w:rsidP="003A6281">
            <w:pPr>
              <w:jc w:val="right"/>
              <w:rPr>
                <w:rFonts w:cs="Times New Roman"/>
                <w:sz w:val="24"/>
                <w:szCs w:val="24"/>
                <w:lang w:eastAsia="bg-BG"/>
              </w:rPr>
            </w:pPr>
            <w:r w:rsidRPr="00A707D2">
              <w:rPr>
                <w:rFonts w:cs="Times New Roman"/>
                <w:sz w:val="24"/>
                <w:szCs w:val="24"/>
                <w:lang w:eastAsia="bg-BG"/>
              </w:rPr>
              <w:t>138</w:t>
            </w:r>
          </w:p>
        </w:tc>
      </w:tr>
      <w:tr w:rsidR="00C42DF8" w:rsidRPr="00ED1EE7" w:rsidTr="00E21359">
        <w:trPr>
          <w:trHeight w:val="186"/>
        </w:trPr>
        <w:tc>
          <w:tcPr>
            <w:tcW w:w="6166" w:type="dxa"/>
            <w:tcBorders>
              <w:top w:val="nil"/>
              <w:left w:val="nil"/>
              <w:bottom w:val="nil"/>
              <w:right w:val="nil"/>
            </w:tcBorders>
            <w:shd w:val="clear" w:color="000000" w:fill="FFFFFF"/>
          </w:tcPr>
          <w:p w:rsidR="00C42DF8" w:rsidRPr="00ED1EE7" w:rsidRDefault="00C42DF8" w:rsidP="003A6281">
            <w:pPr>
              <w:ind w:left="304"/>
              <w:rPr>
                <w:rFonts w:cs="Times New Roman"/>
                <w:b/>
                <w:sz w:val="24"/>
                <w:szCs w:val="24"/>
                <w:lang w:eastAsia="bg-BG"/>
              </w:rPr>
            </w:pPr>
            <w:r w:rsidRPr="00ED1EE7">
              <w:rPr>
                <w:rFonts w:cs="Times New Roman"/>
                <w:b/>
                <w:sz w:val="24"/>
                <w:szCs w:val="24"/>
                <w:lang w:eastAsia="bg-BG"/>
              </w:rPr>
              <w:t>Финансови пасиви</w:t>
            </w:r>
          </w:p>
        </w:tc>
        <w:tc>
          <w:tcPr>
            <w:tcW w:w="1316" w:type="dxa"/>
            <w:tcBorders>
              <w:top w:val="single" w:sz="4" w:space="0" w:color="auto"/>
              <w:left w:val="nil"/>
              <w:bottom w:val="single" w:sz="4" w:space="0" w:color="auto"/>
              <w:right w:val="nil"/>
            </w:tcBorders>
            <w:shd w:val="clear" w:color="000000" w:fill="FFFFFF"/>
          </w:tcPr>
          <w:p w:rsidR="00C42DF8" w:rsidRPr="00A707D2" w:rsidRDefault="00C42DF8" w:rsidP="00513AB9">
            <w:pPr>
              <w:jc w:val="right"/>
              <w:rPr>
                <w:rFonts w:cs="Times New Roman"/>
                <w:b/>
                <w:sz w:val="24"/>
                <w:szCs w:val="24"/>
                <w:lang w:eastAsia="bg-BG"/>
              </w:rPr>
            </w:pPr>
            <w:r w:rsidRPr="00A707D2">
              <w:rPr>
                <w:rFonts w:cs="Times New Roman"/>
                <w:b/>
                <w:sz w:val="24"/>
                <w:szCs w:val="24"/>
                <w:lang w:eastAsia="bg-BG"/>
              </w:rPr>
              <w:t>4 757</w:t>
            </w:r>
          </w:p>
        </w:tc>
        <w:tc>
          <w:tcPr>
            <w:tcW w:w="1464" w:type="dxa"/>
            <w:tcBorders>
              <w:top w:val="single" w:sz="4" w:space="0" w:color="auto"/>
              <w:left w:val="nil"/>
              <w:bottom w:val="single" w:sz="4" w:space="0" w:color="auto"/>
              <w:right w:val="nil"/>
            </w:tcBorders>
            <w:shd w:val="clear" w:color="000000" w:fill="FFFFFF"/>
          </w:tcPr>
          <w:p w:rsidR="00C42DF8" w:rsidRPr="00A707D2" w:rsidRDefault="00C42DF8" w:rsidP="003A6281">
            <w:pPr>
              <w:jc w:val="right"/>
              <w:rPr>
                <w:rFonts w:cs="Times New Roman"/>
                <w:b/>
                <w:sz w:val="24"/>
                <w:szCs w:val="24"/>
                <w:lang w:eastAsia="bg-BG"/>
              </w:rPr>
            </w:pPr>
            <w:r w:rsidRPr="00A707D2">
              <w:rPr>
                <w:rFonts w:cs="Times New Roman"/>
                <w:b/>
                <w:sz w:val="24"/>
                <w:szCs w:val="24"/>
                <w:lang w:eastAsia="bg-BG"/>
              </w:rPr>
              <w:t>7 108</w:t>
            </w:r>
          </w:p>
        </w:tc>
      </w:tr>
      <w:tr w:rsidR="00C42DF8" w:rsidRPr="00ED1EE7" w:rsidTr="00E21359">
        <w:trPr>
          <w:trHeight w:val="186"/>
        </w:trPr>
        <w:tc>
          <w:tcPr>
            <w:tcW w:w="6166" w:type="dxa"/>
            <w:tcBorders>
              <w:top w:val="nil"/>
              <w:left w:val="nil"/>
              <w:bottom w:val="nil"/>
              <w:right w:val="nil"/>
            </w:tcBorders>
            <w:shd w:val="clear" w:color="000000" w:fill="FFFFFF"/>
          </w:tcPr>
          <w:p w:rsidR="00C42DF8" w:rsidRPr="00ED1EE7" w:rsidRDefault="00C42DF8" w:rsidP="003A6281">
            <w:pPr>
              <w:ind w:left="304"/>
              <w:rPr>
                <w:rFonts w:cs="Times New Roman"/>
                <w:sz w:val="24"/>
                <w:szCs w:val="24"/>
                <w:lang w:eastAsia="bg-BG"/>
              </w:rPr>
            </w:pPr>
            <w:r w:rsidRPr="00ED1EE7">
              <w:rPr>
                <w:rFonts w:cs="Times New Roman"/>
                <w:sz w:val="24"/>
                <w:szCs w:val="24"/>
                <w:lang w:eastAsia="bg-BG"/>
              </w:rPr>
              <w:t xml:space="preserve">Данъчни задължения </w:t>
            </w:r>
          </w:p>
        </w:tc>
        <w:tc>
          <w:tcPr>
            <w:tcW w:w="1316" w:type="dxa"/>
            <w:tcBorders>
              <w:left w:val="nil"/>
              <w:bottom w:val="nil"/>
              <w:right w:val="nil"/>
            </w:tcBorders>
            <w:shd w:val="clear" w:color="000000" w:fill="FFFFFF"/>
            <w:vAlign w:val="bottom"/>
          </w:tcPr>
          <w:p w:rsidR="00C42DF8" w:rsidRPr="00A707D2" w:rsidRDefault="00C42DF8" w:rsidP="003A6281">
            <w:pPr>
              <w:jc w:val="right"/>
              <w:rPr>
                <w:rFonts w:cs="Times New Roman"/>
                <w:sz w:val="24"/>
                <w:szCs w:val="24"/>
                <w:lang w:eastAsia="bg-BG"/>
              </w:rPr>
            </w:pPr>
            <w:r w:rsidRPr="00A707D2">
              <w:rPr>
                <w:rFonts w:cs="Times New Roman"/>
                <w:sz w:val="24"/>
                <w:szCs w:val="24"/>
                <w:lang w:eastAsia="bg-BG"/>
              </w:rPr>
              <w:t>687</w:t>
            </w:r>
          </w:p>
        </w:tc>
        <w:tc>
          <w:tcPr>
            <w:tcW w:w="1464" w:type="dxa"/>
            <w:tcBorders>
              <w:left w:val="nil"/>
              <w:bottom w:val="nil"/>
              <w:right w:val="nil"/>
            </w:tcBorders>
            <w:shd w:val="clear" w:color="000000" w:fill="FFFFFF"/>
            <w:vAlign w:val="bottom"/>
          </w:tcPr>
          <w:p w:rsidR="00C42DF8" w:rsidRPr="00A707D2" w:rsidRDefault="00C42DF8" w:rsidP="00205F00">
            <w:pPr>
              <w:jc w:val="center"/>
              <w:rPr>
                <w:rFonts w:cs="Times New Roman"/>
                <w:sz w:val="24"/>
                <w:szCs w:val="24"/>
                <w:lang w:eastAsia="bg-BG"/>
              </w:rPr>
            </w:pPr>
            <w:r w:rsidRPr="00A707D2">
              <w:rPr>
                <w:rFonts w:cs="Times New Roman"/>
                <w:sz w:val="24"/>
                <w:szCs w:val="24"/>
                <w:lang w:eastAsia="bg-BG"/>
              </w:rPr>
              <w:t xml:space="preserve">                485</w:t>
            </w:r>
          </w:p>
        </w:tc>
      </w:tr>
      <w:tr w:rsidR="00C42DF8" w:rsidRPr="00ED1EE7" w:rsidTr="00E21359">
        <w:trPr>
          <w:trHeight w:val="186"/>
        </w:trPr>
        <w:tc>
          <w:tcPr>
            <w:tcW w:w="6166" w:type="dxa"/>
            <w:tcBorders>
              <w:top w:val="nil"/>
              <w:left w:val="nil"/>
              <w:bottom w:val="nil"/>
              <w:right w:val="nil"/>
            </w:tcBorders>
            <w:shd w:val="clear" w:color="000000" w:fill="FFFFFF"/>
          </w:tcPr>
          <w:p w:rsidR="00C42DF8" w:rsidRPr="00ED1EE7" w:rsidRDefault="00C42DF8" w:rsidP="002562DA">
            <w:pPr>
              <w:ind w:left="304"/>
              <w:rPr>
                <w:rFonts w:cs="Times New Roman"/>
                <w:sz w:val="24"/>
                <w:szCs w:val="24"/>
                <w:lang w:eastAsia="bg-BG"/>
              </w:rPr>
            </w:pPr>
            <w:r w:rsidRPr="00ED1EE7">
              <w:rPr>
                <w:rFonts w:cs="Times New Roman"/>
                <w:sz w:val="24"/>
                <w:szCs w:val="24"/>
                <w:lang w:eastAsia="bg-BG"/>
              </w:rPr>
              <w:t xml:space="preserve">Проект </w:t>
            </w:r>
            <w:r w:rsidRPr="00ED1EE7">
              <w:rPr>
                <w:rFonts w:cs="Times New Roman"/>
                <w:sz w:val="24"/>
                <w:szCs w:val="24"/>
                <w:lang w:val="en-GB" w:eastAsia="bg-BG"/>
              </w:rPr>
              <w:t>InTraRegio</w:t>
            </w:r>
          </w:p>
        </w:tc>
        <w:tc>
          <w:tcPr>
            <w:tcW w:w="1316" w:type="dxa"/>
            <w:tcBorders>
              <w:left w:val="nil"/>
              <w:bottom w:val="nil"/>
              <w:right w:val="nil"/>
            </w:tcBorders>
            <w:shd w:val="clear" w:color="000000" w:fill="FFFFFF"/>
            <w:vAlign w:val="bottom"/>
          </w:tcPr>
          <w:p w:rsidR="00C42DF8" w:rsidRPr="00A707D2" w:rsidRDefault="00C42DF8" w:rsidP="002562DA">
            <w:pPr>
              <w:jc w:val="right"/>
              <w:rPr>
                <w:rFonts w:cs="Times New Roman"/>
                <w:sz w:val="24"/>
                <w:szCs w:val="24"/>
                <w:lang w:eastAsia="bg-BG"/>
              </w:rPr>
            </w:pPr>
            <w:r w:rsidRPr="00A707D2">
              <w:rPr>
                <w:rFonts w:cs="Times New Roman"/>
                <w:sz w:val="24"/>
                <w:szCs w:val="24"/>
                <w:lang w:val="en-GB" w:eastAsia="bg-BG"/>
              </w:rPr>
              <w:t>58</w:t>
            </w:r>
          </w:p>
        </w:tc>
        <w:tc>
          <w:tcPr>
            <w:tcW w:w="1464" w:type="dxa"/>
            <w:tcBorders>
              <w:left w:val="nil"/>
              <w:bottom w:val="nil"/>
              <w:right w:val="nil"/>
            </w:tcBorders>
            <w:shd w:val="clear" w:color="000000" w:fill="FFFFFF"/>
            <w:vAlign w:val="bottom"/>
          </w:tcPr>
          <w:p w:rsidR="00C42DF8" w:rsidRPr="00A707D2" w:rsidRDefault="00C42DF8" w:rsidP="002562DA">
            <w:pPr>
              <w:jc w:val="center"/>
              <w:rPr>
                <w:rFonts w:cs="Times New Roman"/>
                <w:sz w:val="24"/>
                <w:szCs w:val="24"/>
                <w:lang w:eastAsia="bg-BG"/>
              </w:rPr>
            </w:pPr>
            <w:r w:rsidRPr="00A707D2">
              <w:rPr>
                <w:rFonts w:cs="Times New Roman"/>
                <w:sz w:val="24"/>
                <w:szCs w:val="24"/>
                <w:lang w:eastAsia="bg-BG"/>
              </w:rPr>
              <w:t xml:space="preserve">                 </w:t>
            </w:r>
            <w:r w:rsidRPr="00A707D2">
              <w:rPr>
                <w:rFonts w:cs="Times New Roman"/>
                <w:sz w:val="24"/>
                <w:szCs w:val="24"/>
                <w:lang w:val="en-GB" w:eastAsia="bg-BG"/>
              </w:rPr>
              <w:t>58</w:t>
            </w:r>
          </w:p>
        </w:tc>
      </w:tr>
      <w:tr w:rsidR="00C42DF8" w:rsidRPr="00ED1EE7" w:rsidTr="00E21359">
        <w:trPr>
          <w:trHeight w:val="186"/>
        </w:trPr>
        <w:tc>
          <w:tcPr>
            <w:tcW w:w="6166" w:type="dxa"/>
            <w:tcBorders>
              <w:top w:val="nil"/>
              <w:left w:val="nil"/>
              <w:bottom w:val="nil"/>
              <w:right w:val="nil"/>
            </w:tcBorders>
            <w:shd w:val="clear" w:color="000000" w:fill="FFFFFF"/>
          </w:tcPr>
          <w:p w:rsidR="00C42DF8" w:rsidRPr="00ED1EE7" w:rsidRDefault="00C42DF8" w:rsidP="002562DA">
            <w:pPr>
              <w:ind w:left="304"/>
              <w:rPr>
                <w:rFonts w:cs="Times New Roman"/>
                <w:sz w:val="24"/>
                <w:szCs w:val="24"/>
                <w:lang w:eastAsia="bg-BG"/>
              </w:rPr>
            </w:pPr>
            <w:r w:rsidRPr="00ED1EE7">
              <w:rPr>
                <w:rFonts w:cs="Times New Roman"/>
                <w:sz w:val="24"/>
                <w:szCs w:val="24"/>
                <w:lang w:eastAsia="bg-BG"/>
              </w:rPr>
              <w:t xml:space="preserve">Получени аванси </w:t>
            </w:r>
          </w:p>
        </w:tc>
        <w:tc>
          <w:tcPr>
            <w:tcW w:w="1316" w:type="dxa"/>
            <w:tcBorders>
              <w:left w:val="nil"/>
              <w:bottom w:val="nil"/>
              <w:right w:val="nil"/>
            </w:tcBorders>
            <w:shd w:val="clear" w:color="000000" w:fill="FFFFFF"/>
            <w:vAlign w:val="bottom"/>
          </w:tcPr>
          <w:p w:rsidR="00C42DF8" w:rsidRPr="00A707D2" w:rsidRDefault="00C42DF8" w:rsidP="002562DA">
            <w:pPr>
              <w:jc w:val="right"/>
              <w:rPr>
                <w:rFonts w:cs="Times New Roman"/>
                <w:sz w:val="24"/>
                <w:szCs w:val="24"/>
                <w:lang w:eastAsia="bg-BG"/>
              </w:rPr>
            </w:pPr>
            <w:r w:rsidRPr="00A707D2">
              <w:rPr>
                <w:rFonts w:cs="Times New Roman"/>
                <w:sz w:val="24"/>
                <w:szCs w:val="24"/>
                <w:lang w:eastAsia="bg-BG"/>
              </w:rPr>
              <w:t>22</w:t>
            </w:r>
          </w:p>
        </w:tc>
        <w:tc>
          <w:tcPr>
            <w:tcW w:w="1464" w:type="dxa"/>
            <w:tcBorders>
              <w:left w:val="nil"/>
              <w:bottom w:val="nil"/>
              <w:right w:val="nil"/>
            </w:tcBorders>
            <w:shd w:val="clear" w:color="000000" w:fill="FFFFFF"/>
            <w:vAlign w:val="bottom"/>
          </w:tcPr>
          <w:p w:rsidR="00C42DF8" w:rsidRPr="00A707D2" w:rsidRDefault="00C42DF8" w:rsidP="002562DA">
            <w:pPr>
              <w:jc w:val="right"/>
              <w:rPr>
                <w:rFonts w:cs="Times New Roman"/>
                <w:sz w:val="24"/>
                <w:szCs w:val="24"/>
                <w:lang w:eastAsia="bg-BG"/>
              </w:rPr>
            </w:pPr>
            <w:r w:rsidRPr="00A707D2">
              <w:rPr>
                <w:rFonts w:cs="Times New Roman"/>
                <w:sz w:val="24"/>
                <w:szCs w:val="24"/>
                <w:lang w:eastAsia="bg-BG"/>
              </w:rPr>
              <w:t>198</w:t>
            </w:r>
          </w:p>
        </w:tc>
      </w:tr>
      <w:tr w:rsidR="00C42DF8" w:rsidRPr="00ED1EE7" w:rsidTr="00E21359">
        <w:trPr>
          <w:trHeight w:val="186"/>
        </w:trPr>
        <w:tc>
          <w:tcPr>
            <w:tcW w:w="6166" w:type="dxa"/>
            <w:tcBorders>
              <w:top w:val="nil"/>
              <w:left w:val="nil"/>
              <w:bottom w:val="nil"/>
              <w:right w:val="nil"/>
            </w:tcBorders>
            <w:shd w:val="clear" w:color="000000" w:fill="FFFFFF"/>
          </w:tcPr>
          <w:p w:rsidR="00C42DF8" w:rsidRPr="00ED1EE7" w:rsidRDefault="00C42DF8" w:rsidP="002562DA">
            <w:pPr>
              <w:ind w:left="304"/>
              <w:rPr>
                <w:rFonts w:cs="Times New Roman"/>
                <w:sz w:val="24"/>
                <w:szCs w:val="24"/>
                <w:lang w:eastAsia="bg-BG"/>
              </w:rPr>
            </w:pPr>
            <w:r w:rsidRPr="00ED1EE7">
              <w:rPr>
                <w:rFonts w:cs="Times New Roman"/>
                <w:sz w:val="24"/>
                <w:szCs w:val="24"/>
                <w:lang w:eastAsia="bg-BG"/>
              </w:rPr>
              <w:t>Предплатени приходи</w:t>
            </w:r>
          </w:p>
        </w:tc>
        <w:tc>
          <w:tcPr>
            <w:tcW w:w="1316" w:type="dxa"/>
            <w:tcBorders>
              <w:left w:val="nil"/>
              <w:right w:val="nil"/>
            </w:tcBorders>
            <w:shd w:val="clear" w:color="000000" w:fill="FFFFFF"/>
            <w:vAlign w:val="bottom"/>
          </w:tcPr>
          <w:p w:rsidR="00C42DF8" w:rsidRPr="00ED1EE7" w:rsidRDefault="00C42DF8" w:rsidP="002562DA">
            <w:pPr>
              <w:jc w:val="right"/>
              <w:rPr>
                <w:rFonts w:cs="Times New Roman"/>
                <w:sz w:val="24"/>
                <w:szCs w:val="24"/>
                <w:lang w:eastAsia="bg-BG"/>
              </w:rPr>
            </w:pPr>
            <w:r w:rsidRPr="00ED1EE7">
              <w:rPr>
                <w:rFonts w:cs="Times New Roman"/>
                <w:sz w:val="24"/>
                <w:szCs w:val="24"/>
                <w:lang w:eastAsia="bg-BG"/>
              </w:rPr>
              <w:t>7</w:t>
            </w:r>
          </w:p>
        </w:tc>
        <w:tc>
          <w:tcPr>
            <w:tcW w:w="1464" w:type="dxa"/>
            <w:tcBorders>
              <w:left w:val="nil"/>
              <w:right w:val="nil"/>
            </w:tcBorders>
            <w:shd w:val="clear" w:color="000000" w:fill="FFFFFF"/>
            <w:vAlign w:val="bottom"/>
          </w:tcPr>
          <w:p w:rsidR="00C42DF8" w:rsidRPr="00ED1EE7" w:rsidRDefault="00C42DF8" w:rsidP="002562DA">
            <w:pPr>
              <w:jc w:val="right"/>
              <w:rPr>
                <w:rFonts w:cs="Times New Roman"/>
                <w:sz w:val="24"/>
                <w:szCs w:val="24"/>
                <w:lang w:eastAsia="bg-BG"/>
              </w:rPr>
            </w:pPr>
            <w:r w:rsidRPr="00ED1EE7">
              <w:rPr>
                <w:rFonts w:cs="Times New Roman"/>
                <w:sz w:val="24"/>
                <w:szCs w:val="24"/>
                <w:lang w:eastAsia="bg-BG"/>
              </w:rPr>
              <w:t>11</w:t>
            </w:r>
          </w:p>
        </w:tc>
      </w:tr>
      <w:tr w:rsidR="00C42DF8" w:rsidRPr="00ED1EE7" w:rsidTr="00E21359">
        <w:trPr>
          <w:trHeight w:val="186"/>
        </w:trPr>
        <w:tc>
          <w:tcPr>
            <w:tcW w:w="6166" w:type="dxa"/>
            <w:tcBorders>
              <w:top w:val="nil"/>
              <w:left w:val="nil"/>
              <w:bottom w:val="nil"/>
              <w:right w:val="nil"/>
            </w:tcBorders>
            <w:shd w:val="clear" w:color="000000" w:fill="FFFFFF"/>
          </w:tcPr>
          <w:p w:rsidR="00C42DF8" w:rsidRPr="00ED1EE7" w:rsidRDefault="00C42DF8" w:rsidP="002562DA">
            <w:pPr>
              <w:ind w:left="304"/>
              <w:rPr>
                <w:rFonts w:cs="Times New Roman"/>
                <w:sz w:val="24"/>
                <w:szCs w:val="24"/>
                <w:lang w:eastAsia="bg-BG"/>
              </w:rPr>
            </w:pPr>
            <w:r w:rsidRPr="00ED1EE7">
              <w:rPr>
                <w:rFonts w:cs="Times New Roman"/>
                <w:sz w:val="24"/>
                <w:szCs w:val="24"/>
                <w:lang w:eastAsia="bg-BG"/>
              </w:rPr>
              <w:t>Други</w:t>
            </w:r>
          </w:p>
        </w:tc>
        <w:tc>
          <w:tcPr>
            <w:tcW w:w="1316" w:type="dxa"/>
            <w:tcBorders>
              <w:left w:val="nil"/>
              <w:bottom w:val="single" w:sz="4" w:space="0" w:color="auto"/>
              <w:right w:val="nil"/>
            </w:tcBorders>
            <w:shd w:val="clear" w:color="000000" w:fill="FFFFFF"/>
            <w:vAlign w:val="bottom"/>
          </w:tcPr>
          <w:p w:rsidR="00C42DF8" w:rsidRPr="00ED1EE7" w:rsidRDefault="00C42DF8" w:rsidP="002562DA">
            <w:pPr>
              <w:jc w:val="right"/>
              <w:rPr>
                <w:rFonts w:cs="Times New Roman"/>
                <w:sz w:val="24"/>
                <w:szCs w:val="24"/>
                <w:lang w:eastAsia="bg-BG"/>
              </w:rPr>
            </w:pPr>
            <w:r w:rsidRPr="00ED1EE7">
              <w:rPr>
                <w:rFonts w:cs="Times New Roman"/>
                <w:sz w:val="24"/>
                <w:szCs w:val="24"/>
                <w:lang w:eastAsia="bg-BG"/>
              </w:rPr>
              <w:t>5</w:t>
            </w:r>
          </w:p>
        </w:tc>
        <w:tc>
          <w:tcPr>
            <w:tcW w:w="1464" w:type="dxa"/>
            <w:tcBorders>
              <w:left w:val="nil"/>
              <w:bottom w:val="single" w:sz="4" w:space="0" w:color="auto"/>
              <w:right w:val="nil"/>
            </w:tcBorders>
            <w:shd w:val="clear" w:color="000000" w:fill="FFFFFF"/>
            <w:vAlign w:val="bottom"/>
          </w:tcPr>
          <w:p w:rsidR="00C42DF8" w:rsidRPr="00ED1EE7" w:rsidRDefault="00C42DF8" w:rsidP="002562DA">
            <w:pPr>
              <w:jc w:val="right"/>
              <w:rPr>
                <w:rFonts w:cs="Times New Roman"/>
                <w:sz w:val="24"/>
                <w:szCs w:val="24"/>
                <w:lang w:eastAsia="bg-BG"/>
              </w:rPr>
            </w:pPr>
            <w:r w:rsidRPr="00ED1EE7">
              <w:rPr>
                <w:rFonts w:cs="Times New Roman"/>
                <w:sz w:val="24"/>
                <w:szCs w:val="24"/>
                <w:lang w:eastAsia="bg-BG"/>
              </w:rPr>
              <w:t>-</w:t>
            </w:r>
          </w:p>
        </w:tc>
      </w:tr>
      <w:tr w:rsidR="00C42DF8" w:rsidRPr="00ED1EE7" w:rsidTr="00E21359">
        <w:trPr>
          <w:trHeight w:val="186"/>
        </w:trPr>
        <w:tc>
          <w:tcPr>
            <w:tcW w:w="6166" w:type="dxa"/>
            <w:tcBorders>
              <w:top w:val="nil"/>
              <w:left w:val="nil"/>
              <w:bottom w:val="nil"/>
              <w:right w:val="nil"/>
            </w:tcBorders>
            <w:shd w:val="clear" w:color="000000" w:fill="FFFFFF"/>
          </w:tcPr>
          <w:p w:rsidR="00C42DF8" w:rsidRPr="00ED1EE7" w:rsidRDefault="00C42DF8" w:rsidP="002562DA">
            <w:pPr>
              <w:rPr>
                <w:rFonts w:cs="Times New Roman"/>
                <w:b/>
                <w:sz w:val="24"/>
                <w:szCs w:val="24"/>
                <w:lang w:eastAsia="bg-BG"/>
              </w:rPr>
            </w:pPr>
            <w:r w:rsidRPr="00ED1EE7">
              <w:rPr>
                <w:rFonts w:cs="Times New Roman"/>
                <w:sz w:val="24"/>
                <w:szCs w:val="24"/>
                <w:lang w:eastAsia="bg-BG"/>
              </w:rPr>
              <w:t xml:space="preserve">     </w:t>
            </w:r>
            <w:r w:rsidRPr="00ED1EE7">
              <w:rPr>
                <w:rFonts w:cs="Times New Roman"/>
                <w:b/>
                <w:sz w:val="24"/>
                <w:szCs w:val="24"/>
                <w:lang w:eastAsia="bg-BG"/>
              </w:rPr>
              <w:t>Нефинансови пасиви</w:t>
            </w:r>
          </w:p>
        </w:tc>
        <w:tc>
          <w:tcPr>
            <w:tcW w:w="1316" w:type="dxa"/>
            <w:tcBorders>
              <w:top w:val="single" w:sz="4" w:space="0" w:color="auto"/>
              <w:left w:val="nil"/>
              <w:bottom w:val="single" w:sz="2" w:space="0" w:color="auto"/>
              <w:right w:val="nil"/>
            </w:tcBorders>
            <w:shd w:val="clear" w:color="000000" w:fill="FFFFFF"/>
          </w:tcPr>
          <w:p w:rsidR="00C42DF8" w:rsidRPr="00ED1EE7" w:rsidRDefault="00C42DF8" w:rsidP="002562DA">
            <w:pPr>
              <w:jc w:val="right"/>
              <w:rPr>
                <w:rFonts w:cs="Times New Roman"/>
                <w:b/>
                <w:sz w:val="24"/>
                <w:szCs w:val="24"/>
                <w:lang w:eastAsia="bg-BG"/>
              </w:rPr>
            </w:pPr>
            <w:r w:rsidRPr="00ED1EE7">
              <w:rPr>
                <w:rFonts w:cs="Times New Roman"/>
                <w:b/>
                <w:sz w:val="24"/>
                <w:szCs w:val="24"/>
                <w:lang w:eastAsia="bg-BG"/>
              </w:rPr>
              <w:t>779</w:t>
            </w:r>
          </w:p>
        </w:tc>
        <w:tc>
          <w:tcPr>
            <w:tcW w:w="1464" w:type="dxa"/>
            <w:tcBorders>
              <w:top w:val="single" w:sz="4" w:space="0" w:color="auto"/>
              <w:left w:val="nil"/>
              <w:bottom w:val="single" w:sz="2" w:space="0" w:color="auto"/>
              <w:right w:val="nil"/>
            </w:tcBorders>
            <w:shd w:val="clear" w:color="000000" w:fill="FFFFFF"/>
          </w:tcPr>
          <w:p w:rsidR="00C42DF8" w:rsidRPr="00ED1EE7" w:rsidRDefault="00C42DF8" w:rsidP="002562DA">
            <w:pPr>
              <w:jc w:val="right"/>
              <w:rPr>
                <w:rFonts w:cs="Times New Roman"/>
                <w:b/>
                <w:sz w:val="24"/>
                <w:szCs w:val="24"/>
                <w:lang w:eastAsia="bg-BG"/>
              </w:rPr>
            </w:pPr>
            <w:r w:rsidRPr="00ED1EE7">
              <w:rPr>
                <w:rFonts w:cs="Times New Roman"/>
                <w:b/>
                <w:sz w:val="24"/>
                <w:szCs w:val="24"/>
                <w:lang w:eastAsia="bg-BG"/>
              </w:rPr>
              <w:t>752</w:t>
            </w:r>
          </w:p>
        </w:tc>
      </w:tr>
      <w:tr w:rsidR="00C42DF8" w:rsidRPr="00ED1EE7" w:rsidTr="00E21359">
        <w:trPr>
          <w:trHeight w:val="186"/>
        </w:trPr>
        <w:tc>
          <w:tcPr>
            <w:tcW w:w="6166" w:type="dxa"/>
            <w:tcBorders>
              <w:top w:val="nil"/>
              <w:left w:val="nil"/>
              <w:bottom w:val="nil"/>
              <w:right w:val="nil"/>
            </w:tcBorders>
            <w:shd w:val="clear" w:color="000000" w:fill="FFFFFF"/>
          </w:tcPr>
          <w:p w:rsidR="00C42DF8" w:rsidRPr="00ED1EE7" w:rsidRDefault="00C42DF8" w:rsidP="002562DA">
            <w:pPr>
              <w:rPr>
                <w:rFonts w:cs="Times New Roman"/>
                <w:sz w:val="24"/>
                <w:szCs w:val="24"/>
                <w:lang w:eastAsia="bg-BG"/>
              </w:rPr>
            </w:pPr>
          </w:p>
        </w:tc>
        <w:tc>
          <w:tcPr>
            <w:tcW w:w="1316" w:type="dxa"/>
            <w:tcBorders>
              <w:top w:val="single" w:sz="4" w:space="0" w:color="auto"/>
              <w:left w:val="nil"/>
              <w:bottom w:val="single" w:sz="2" w:space="0" w:color="auto"/>
              <w:right w:val="nil"/>
            </w:tcBorders>
            <w:shd w:val="clear" w:color="000000" w:fill="FFFFFF"/>
          </w:tcPr>
          <w:p w:rsidR="00C42DF8" w:rsidRPr="00ED1EE7" w:rsidRDefault="00C42DF8" w:rsidP="002562DA">
            <w:pPr>
              <w:jc w:val="right"/>
              <w:rPr>
                <w:rFonts w:cs="Times New Roman"/>
                <w:b/>
                <w:sz w:val="24"/>
                <w:szCs w:val="24"/>
                <w:lang w:eastAsia="bg-BG"/>
              </w:rPr>
            </w:pPr>
          </w:p>
        </w:tc>
        <w:tc>
          <w:tcPr>
            <w:tcW w:w="1464" w:type="dxa"/>
            <w:tcBorders>
              <w:top w:val="single" w:sz="4" w:space="0" w:color="auto"/>
              <w:left w:val="nil"/>
              <w:bottom w:val="single" w:sz="2" w:space="0" w:color="auto"/>
              <w:right w:val="nil"/>
            </w:tcBorders>
            <w:shd w:val="clear" w:color="000000" w:fill="FFFFFF"/>
          </w:tcPr>
          <w:p w:rsidR="00C42DF8" w:rsidRPr="00ED1EE7" w:rsidRDefault="00C42DF8" w:rsidP="002562DA">
            <w:pPr>
              <w:jc w:val="right"/>
              <w:rPr>
                <w:rFonts w:cs="Times New Roman"/>
                <w:b/>
                <w:sz w:val="24"/>
                <w:szCs w:val="24"/>
                <w:lang w:eastAsia="bg-BG"/>
              </w:rPr>
            </w:pPr>
          </w:p>
        </w:tc>
      </w:tr>
      <w:tr w:rsidR="00C42DF8" w:rsidRPr="00ED1EE7" w:rsidTr="00E21359">
        <w:trPr>
          <w:trHeight w:val="186"/>
        </w:trPr>
        <w:tc>
          <w:tcPr>
            <w:tcW w:w="6166" w:type="dxa"/>
            <w:tcBorders>
              <w:top w:val="nil"/>
              <w:left w:val="nil"/>
              <w:bottom w:val="nil"/>
              <w:right w:val="nil"/>
            </w:tcBorders>
            <w:shd w:val="clear" w:color="000000" w:fill="FFFFFF"/>
          </w:tcPr>
          <w:p w:rsidR="00C42DF8" w:rsidRPr="00ED1EE7" w:rsidRDefault="00C42DF8" w:rsidP="002562DA">
            <w:pPr>
              <w:ind w:left="86"/>
              <w:rPr>
                <w:rFonts w:cs="Times New Roman"/>
                <w:b/>
                <w:sz w:val="24"/>
                <w:szCs w:val="24"/>
                <w:lang w:eastAsia="bg-BG"/>
              </w:rPr>
            </w:pPr>
            <w:r w:rsidRPr="00ED1EE7">
              <w:rPr>
                <w:rFonts w:cs="Times New Roman"/>
                <w:b/>
                <w:sz w:val="24"/>
                <w:szCs w:val="24"/>
                <w:lang w:eastAsia="bg-BG"/>
              </w:rPr>
              <w:t>Текущи търговски и други задължения</w:t>
            </w:r>
          </w:p>
        </w:tc>
        <w:tc>
          <w:tcPr>
            <w:tcW w:w="1316" w:type="dxa"/>
            <w:tcBorders>
              <w:top w:val="single" w:sz="2" w:space="0" w:color="auto"/>
              <w:left w:val="nil"/>
              <w:bottom w:val="double" w:sz="4" w:space="0" w:color="auto"/>
              <w:right w:val="nil"/>
            </w:tcBorders>
            <w:shd w:val="clear" w:color="000000" w:fill="FFFFFF"/>
          </w:tcPr>
          <w:p w:rsidR="00C42DF8" w:rsidRPr="00ED1EE7" w:rsidRDefault="00C42DF8" w:rsidP="002562DA">
            <w:pPr>
              <w:jc w:val="right"/>
              <w:rPr>
                <w:rFonts w:cs="Times New Roman"/>
                <w:b/>
                <w:sz w:val="24"/>
                <w:szCs w:val="24"/>
                <w:lang w:eastAsia="bg-BG"/>
              </w:rPr>
            </w:pPr>
            <w:r w:rsidRPr="00ED1EE7">
              <w:rPr>
                <w:rFonts w:cs="Times New Roman"/>
                <w:b/>
                <w:sz w:val="24"/>
                <w:szCs w:val="24"/>
                <w:lang w:eastAsia="bg-BG"/>
              </w:rPr>
              <w:t>5 536</w:t>
            </w:r>
          </w:p>
        </w:tc>
        <w:tc>
          <w:tcPr>
            <w:tcW w:w="1464" w:type="dxa"/>
            <w:tcBorders>
              <w:top w:val="single" w:sz="2" w:space="0" w:color="auto"/>
              <w:left w:val="nil"/>
              <w:bottom w:val="double" w:sz="4" w:space="0" w:color="auto"/>
              <w:right w:val="nil"/>
            </w:tcBorders>
            <w:shd w:val="clear" w:color="000000" w:fill="FFFFFF"/>
          </w:tcPr>
          <w:p w:rsidR="00C42DF8" w:rsidRPr="00ED1EE7" w:rsidRDefault="00C42DF8" w:rsidP="002562DA">
            <w:pPr>
              <w:jc w:val="right"/>
              <w:rPr>
                <w:rFonts w:cs="Times New Roman"/>
                <w:b/>
                <w:sz w:val="24"/>
                <w:szCs w:val="24"/>
                <w:lang w:eastAsia="bg-BG"/>
              </w:rPr>
            </w:pPr>
            <w:r w:rsidRPr="00ED1EE7">
              <w:rPr>
                <w:rFonts w:cs="Times New Roman"/>
                <w:b/>
                <w:sz w:val="24"/>
                <w:szCs w:val="24"/>
                <w:lang w:eastAsia="bg-BG"/>
              </w:rPr>
              <w:t>7 860</w:t>
            </w:r>
          </w:p>
        </w:tc>
      </w:tr>
    </w:tbl>
    <w:p w:rsidR="00C42DF8" w:rsidRDefault="00C42DF8">
      <w:pPr>
        <w:jc w:val="both"/>
        <w:rPr>
          <w:sz w:val="24"/>
          <w:szCs w:val="24"/>
        </w:rPr>
      </w:pPr>
      <w:bookmarkStart w:id="55" w:name="_Ref250228934"/>
    </w:p>
    <w:p w:rsidR="00C42DF8" w:rsidRDefault="00C42DF8">
      <w:pPr>
        <w:jc w:val="both"/>
        <w:rPr>
          <w:sz w:val="24"/>
          <w:szCs w:val="24"/>
        </w:rPr>
      </w:pPr>
      <w:r>
        <w:rPr>
          <w:sz w:val="24"/>
          <w:szCs w:val="24"/>
        </w:rPr>
        <w:t>Нетната балансова стойност на текущите търговски и други задължения се приема за разумна приблизителна оценка на справедливата им стойност.</w:t>
      </w:r>
    </w:p>
    <w:p w:rsidR="00C42DF8" w:rsidRDefault="00C42DF8">
      <w:pPr>
        <w:jc w:val="both"/>
        <w:rPr>
          <w:sz w:val="24"/>
          <w:szCs w:val="24"/>
        </w:rPr>
      </w:pPr>
    </w:p>
    <w:p w:rsidR="00C42DF8" w:rsidRPr="00CC5AD6" w:rsidRDefault="00C42DF8" w:rsidP="00BB06F1">
      <w:pPr>
        <w:jc w:val="both"/>
        <w:rPr>
          <w:sz w:val="24"/>
          <w:szCs w:val="24"/>
        </w:rPr>
      </w:pPr>
      <w:r w:rsidRPr="00FC0C00">
        <w:rPr>
          <w:rFonts w:cs="EUAlbertina+04"/>
          <w:sz w:val="24"/>
          <w:szCs w:val="24"/>
        </w:rPr>
        <w:t>В резултат на сключените договори за обратен лизинг, е формиран отсрочен приход от п</w:t>
      </w:r>
      <w:r w:rsidRPr="00FC0C00">
        <w:rPr>
          <w:sz w:val="24"/>
          <w:szCs w:val="24"/>
        </w:rPr>
        <w:t xml:space="preserve">ревишение на приходите от продажба над балансовата сума на активите. </w:t>
      </w:r>
      <w:r>
        <w:rPr>
          <w:sz w:val="24"/>
          <w:szCs w:val="24"/>
        </w:rPr>
        <w:t xml:space="preserve">Същият се разсрочва и амортизира </w:t>
      </w:r>
      <w:r w:rsidRPr="00216FFE">
        <w:rPr>
          <w:sz w:val="24"/>
          <w:szCs w:val="24"/>
        </w:rPr>
        <w:t xml:space="preserve">за срока на лизинговите договори. </w:t>
      </w:r>
      <w:r w:rsidRPr="00FC0C00">
        <w:rPr>
          <w:sz w:val="24"/>
          <w:szCs w:val="24"/>
        </w:rPr>
        <w:t>Него</w:t>
      </w:r>
      <w:r>
        <w:rPr>
          <w:sz w:val="24"/>
          <w:szCs w:val="24"/>
        </w:rPr>
        <w:t>вият размер към 31 декември 2014 г. възлиза на 7 хил. лв. (2013 г.: 17</w:t>
      </w:r>
      <w:r w:rsidRPr="00FC0C00">
        <w:rPr>
          <w:sz w:val="24"/>
          <w:szCs w:val="24"/>
        </w:rPr>
        <w:t xml:space="preserve"> хил. лв.) и e представен в </w:t>
      </w:r>
      <w:r>
        <w:rPr>
          <w:sz w:val="24"/>
          <w:szCs w:val="24"/>
        </w:rPr>
        <w:t>консолидирания отчет</w:t>
      </w:r>
      <w:r w:rsidRPr="00FC0C00">
        <w:rPr>
          <w:sz w:val="24"/>
          <w:szCs w:val="24"/>
        </w:rPr>
        <w:t xml:space="preserve"> за финансовото състояние на ред „Други задължения”. През 201</w:t>
      </w:r>
      <w:r>
        <w:rPr>
          <w:sz w:val="24"/>
          <w:szCs w:val="24"/>
        </w:rPr>
        <w:t>4</w:t>
      </w:r>
      <w:r w:rsidRPr="00FC0C00">
        <w:rPr>
          <w:sz w:val="24"/>
          <w:szCs w:val="24"/>
        </w:rPr>
        <w:t xml:space="preserve"> г. е пр</w:t>
      </w:r>
      <w:r w:rsidRPr="00CC5AD6">
        <w:rPr>
          <w:sz w:val="24"/>
          <w:szCs w:val="24"/>
        </w:rPr>
        <w:t xml:space="preserve">изнат текущ приход в размер на 10 хил. лв. (2013 г.: 11 хил. лв.). За повече информация виж пояснение </w:t>
      </w:r>
      <w:fldSimple w:instr=" REF _Ref250232682 \r \h  \* MERGEFORMAT ">
        <w:r>
          <w:rPr>
            <w:sz w:val="24"/>
            <w:szCs w:val="24"/>
          </w:rPr>
          <w:t>11.1</w:t>
        </w:r>
      </w:fldSimple>
      <w:r w:rsidRPr="00CC5AD6">
        <w:rPr>
          <w:sz w:val="24"/>
          <w:szCs w:val="24"/>
        </w:rPr>
        <w:t xml:space="preserve">.  </w:t>
      </w:r>
    </w:p>
    <w:p w:rsidR="00C42DF8" w:rsidRPr="00CC5AD6" w:rsidRDefault="00C42DF8" w:rsidP="00BB06F1">
      <w:pPr>
        <w:jc w:val="both"/>
        <w:rPr>
          <w:sz w:val="24"/>
          <w:szCs w:val="24"/>
        </w:rPr>
      </w:pPr>
    </w:p>
    <w:p w:rsidR="00C42DF8" w:rsidRPr="00CC5AD6" w:rsidRDefault="00C42DF8" w:rsidP="00BB06F1">
      <w:pPr>
        <w:spacing w:after="240"/>
        <w:jc w:val="both"/>
        <w:rPr>
          <w:sz w:val="24"/>
          <w:szCs w:val="24"/>
        </w:rPr>
      </w:pPr>
      <w:r w:rsidRPr="00CC5AD6">
        <w:rPr>
          <w:sz w:val="24"/>
          <w:szCs w:val="24"/>
        </w:rPr>
        <w:t>Групата има участие в европейския проект InTraRegio свързан с изграждане на интермодална транспортна мрежа чрез иновативни клъстери, насочени към научни изследвания в регионите, която има за цел да подобри процеса на интеграция и на капацитета на пет региона - Канарските острови, Бремен, Мраморно море, Калабрия и Русе. Проектът обхваща период от 36-месеца. Към 31 декември 2014 и 31 декември 2013 г.  г. задължението по проекта възлиза на 58 хил. лв. и представлява получена авансово 65 % от общата, полагаема се на предприятието майка по този проект сума.</w:t>
      </w:r>
    </w:p>
    <w:p w:rsidR="00C42DF8" w:rsidRDefault="00C42DF8" w:rsidP="00CC5AD6">
      <w:pPr>
        <w:pStyle w:val="BodyText"/>
        <w:jc w:val="both"/>
        <w:rPr>
          <w:sz w:val="24"/>
          <w:szCs w:val="24"/>
        </w:rPr>
      </w:pPr>
      <w:r w:rsidRPr="00CC5AD6">
        <w:rPr>
          <w:sz w:val="24"/>
          <w:szCs w:val="24"/>
        </w:rPr>
        <w:t>Данъчните задължения на Групата в размер на 678 хил. лв. (2013 г.; 485 хил. лв.) представляват задължения за данък върху добавената стойност, местни данъци и такси, данък върху доходите на физическите</w:t>
      </w:r>
      <w:r>
        <w:rPr>
          <w:sz w:val="24"/>
          <w:szCs w:val="24"/>
        </w:rPr>
        <w:t xml:space="preserve"> лица и данъци върху разходите.</w:t>
      </w:r>
    </w:p>
    <w:p w:rsidR="00C42DF8" w:rsidRPr="00CC5AD6" w:rsidRDefault="00C42DF8" w:rsidP="00CC5AD6">
      <w:pPr>
        <w:pStyle w:val="BodyText"/>
        <w:jc w:val="both"/>
      </w:pPr>
    </w:p>
    <w:p w:rsidR="00C42DF8" w:rsidRDefault="00C42DF8" w:rsidP="00625817">
      <w:pPr>
        <w:pStyle w:val="Heading1"/>
        <w:numPr>
          <w:ilvl w:val="0"/>
          <w:numId w:val="15"/>
        </w:numPr>
        <w:rPr>
          <w:color w:val="auto"/>
        </w:rPr>
      </w:pPr>
      <w:bookmarkStart w:id="56" w:name="_Ref248868335"/>
      <w:bookmarkStart w:id="57" w:name="_Ref186973539"/>
      <w:bookmarkStart w:id="58" w:name="_Ref250228998"/>
      <w:bookmarkStart w:id="59" w:name="_Ref248330040"/>
      <w:bookmarkEnd w:id="55"/>
      <w:r>
        <w:rPr>
          <w:color w:val="auto"/>
        </w:rPr>
        <w:t>Приходи</w:t>
      </w:r>
      <w:bookmarkEnd w:id="56"/>
      <w:r>
        <w:rPr>
          <w:color w:val="auto"/>
        </w:rPr>
        <w:t xml:space="preserve"> </w:t>
      </w:r>
      <w:bookmarkEnd w:id="57"/>
      <w:r>
        <w:rPr>
          <w:color w:val="auto"/>
        </w:rPr>
        <w:t>от продажби</w:t>
      </w:r>
      <w:bookmarkEnd w:id="58"/>
    </w:p>
    <w:p w:rsidR="00C42DF8" w:rsidRDefault="00C42DF8">
      <w:pPr>
        <w:spacing w:after="120"/>
        <w:rPr>
          <w:sz w:val="24"/>
          <w:szCs w:val="24"/>
        </w:rPr>
      </w:pPr>
      <w:r>
        <w:rPr>
          <w:sz w:val="24"/>
          <w:szCs w:val="24"/>
        </w:rPr>
        <w:t>Приходите от продажби на Групата могат да бъдат анализирани, както следва:</w:t>
      </w:r>
    </w:p>
    <w:tbl>
      <w:tblPr>
        <w:tblW w:w="8951" w:type="dxa"/>
        <w:tblInd w:w="108" w:type="dxa"/>
        <w:tblLook w:val="0000"/>
      </w:tblPr>
      <w:tblGrid>
        <w:gridCol w:w="5727"/>
        <w:gridCol w:w="1701"/>
        <w:gridCol w:w="1523"/>
      </w:tblGrid>
      <w:tr w:rsidR="00C42DF8" w:rsidRPr="0087636D" w:rsidTr="00E21359">
        <w:trPr>
          <w:trHeight w:val="183"/>
          <w:tblHeader/>
        </w:trPr>
        <w:tc>
          <w:tcPr>
            <w:tcW w:w="5727" w:type="dxa"/>
            <w:shd w:val="clear" w:color="auto" w:fill="FFFFFF"/>
          </w:tcPr>
          <w:p w:rsidR="00C42DF8" w:rsidRPr="0087636D" w:rsidRDefault="00C42DF8" w:rsidP="003F1F97">
            <w:pPr>
              <w:autoSpaceDE w:val="0"/>
              <w:autoSpaceDN w:val="0"/>
              <w:adjustRightInd w:val="0"/>
              <w:jc w:val="both"/>
              <w:rPr>
                <w:b/>
                <w:bCs/>
                <w:sz w:val="24"/>
                <w:szCs w:val="24"/>
              </w:rPr>
            </w:pPr>
          </w:p>
        </w:tc>
        <w:tc>
          <w:tcPr>
            <w:tcW w:w="1701" w:type="dxa"/>
            <w:shd w:val="clear" w:color="auto" w:fill="FFFFFF"/>
            <w:vAlign w:val="bottom"/>
          </w:tcPr>
          <w:p w:rsidR="00C42DF8" w:rsidRPr="0087636D" w:rsidRDefault="00C42DF8" w:rsidP="003F1F97">
            <w:pPr>
              <w:autoSpaceDE w:val="0"/>
              <w:autoSpaceDN w:val="0"/>
              <w:adjustRightInd w:val="0"/>
              <w:jc w:val="right"/>
              <w:rPr>
                <w:b/>
                <w:bCs/>
                <w:sz w:val="24"/>
                <w:szCs w:val="24"/>
              </w:rPr>
            </w:pPr>
            <w:r w:rsidRPr="0087636D">
              <w:rPr>
                <w:b/>
                <w:bCs/>
                <w:sz w:val="24"/>
                <w:szCs w:val="24"/>
              </w:rPr>
              <w:t>2014</w:t>
            </w:r>
          </w:p>
        </w:tc>
        <w:tc>
          <w:tcPr>
            <w:tcW w:w="1523" w:type="dxa"/>
            <w:shd w:val="clear" w:color="auto" w:fill="FFFFFF"/>
            <w:vAlign w:val="bottom"/>
          </w:tcPr>
          <w:p w:rsidR="00C42DF8" w:rsidRPr="0087636D" w:rsidRDefault="00C42DF8" w:rsidP="003F1F97">
            <w:pPr>
              <w:autoSpaceDE w:val="0"/>
              <w:autoSpaceDN w:val="0"/>
              <w:adjustRightInd w:val="0"/>
              <w:jc w:val="right"/>
              <w:rPr>
                <w:b/>
                <w:bCs/>
                <w:sz w:val="24"/>
                <w:szCs w:val="24"/>
              </w:rPr>
            </w:pPr>
            <w:r w:rsidRPr="0087636D">
              <w:rPr>
                <w:b/>
                <w:bCs/>
                <w:sz w:val="24"/>
                <w:szCs w:val="24"/>
              </w:rPr>
              <w:t>2013</w:t>
            </w:r>
          </w:p>
        </w:tc>
      </w:tr>
      <w:tr w:rsidR="00C42DF8" w:rsidRPr="0087636D" w:rsidTr="00E21359">
        <w:trPr>
          <w:trHeight w:val="183"/>
          <w:tblHeader/>
        </w:trPr>
        <w:tc>
          <w:tcPr>
            <w:tcW w:w="5727" w:type="dxa"/>
            <w:shd w:val="clear" w:color="auto" w:fill="FFFFFF"/>
          </w:tcPr>
          <w:p w:rsidR="00C42DF8" w:rsidRPr="0087636D" w:rsidRDefault="00C42DF8" w:rsidP="003F1F97">
            <w:pPr>
              <w:autoSpaceDE w:val="0"/>
              <w:autoSpaceDN w:val="0"/>
              <w:adjustRightInd w:val="0"/>
              <w:jc w:val="both"/>
              <w:rPr>
                <w:b/>
                <w:bCs/>
                <w:sz w:val="24"/>
                <w:szCs w:val="24"/>
              </w:rPr>
            </w:pPr>
          </w:p>
        </w:tc>
        <w:tc>
          <w:tcPr>
            <w:tcW w:w="1701" w:type="dxa"/>
            <w:shd w:val="clear" w:color="auto" w:fill="FFFFFF"/>
            <w:vAlign w:val="bottom"/>
          </w:tcPr>
          <w:p w:rsidR="00C42DF8" w:rsidRPr="0087636D" w:rsidRDefault="00C42DF8" w:rsidP="003F1F97">
            <w:pPr>
              <w:jc w:val="right"/>
              <w:rPr>
                <w:rFonts w:cs="Times New Roman"/>
                <w:b/>
                <w:bCs/>
                <w:color w:val="000000"/>
                <w:sz w:val="24"/>
                <w:szCs w:val="24"/>
                <w:lang w:eastAsia="bg-BG"/>
              </w:rPr>
            </w:pPr>
            <w:r w:rsidRPr="0087636D">
              <w:rPr>
                <w:rFonts w:cs="Times New Roman"/>
                <w:b/>
                <w:bCs/>
                <w:color w:val="000000"/>
                <w:sz w:val="24"/>
                <w:szCs w:val="24"/>
                <w:lang w:eastAsia="bg-BG"/>
              </w:rPr>
              <w:t>‘000 лв.</w:t>
            </w:r>
          </w:p>
        </w:tc>
        <w:tc>
          <w:tcPr>
            <w:tcW w:w="1523" w:type="dxa"/>
            <w:shd w:val="clear" w:color="auto" w:fill="FFFFFF"/>
            <w:vAlign w:val="bottom"/>
          </w:tcPr>
          <w:p w:rsidR="00C42DF8" w:rsidRPr="0087636D" w:rsidRDefault="00C42DF8" w:rsidP="003F1F97">
            <w:pPr>
              <w:jc w:val="right"/>
              <w:rPr>
                <w:rFonts w:cs="Times New Roman"/>
                <w:b/>
                <w:bCs/>
                <w:color w:val="000000"/>
                <w:sz w:val="24"/>
                <w:szCs w:val="24"/>
                <w:lang w:eastAsia="bg-BG"/>
              </w:rPr>
            </w:pPr>
            <w:r w:rsidRPr="0087636D">
              <w:rPr>
                <w:rFonts w:cs="Times New Roman"/>
                <w:b/>
                <w:bCs/>
                <w:color w:val="000000"/>
                <w:sz w:val="24"/>
                <w:szCs w:val="24"/>
                <w:lang w:eastAsia="bg-BG"/>
              </w:rPr>
              <w:t>‘000 лв.</w:t>
            </w:r>
          </w:p>
        </w:tc>
      </w:tr>
      <w:tr w:rsidR="00C42DF8" w:rsidRPr="0087636D" w:rsidTr="00E21359">
        <w:trPr>
          <w:trHeight w:hRule="exact" w:val="200"/>
        </w:trPr>
        <w:tc>
          <w:tcPr>
            <w:tcW w:w="5727" w:type="dxa"/>
            <w:shd w:val="clear" w:color="auto" w:fill="FFFFFF"/>
          </w:tcPr>
          <w:p w:rsidR="00C42DF8" w:rsidRPr="0087636D" w:rsidRDefault="00C42DF8" w:rsidP="003F1F97">
            <w:pPr>
              <w:autoSpaceDE w:val="0"/>
              <w:autoSpaceDN w:val="0"/>
              <w:adjustRightInd w:val="0"/>
              <w:jc w:val="both"/>
              <w:rPr>
                <w:b/>
                <w:bCs/>
                <w:sz w:val="24"/>
                <w:szCs w:val="24"/>
              </w:rPr>
            </w:pPr>
          </w:p>
        </w:tc>
        <w:tc>
          <w:tcPr>
            <w:tcW w:w="1701" w:type="dxa"/>
            <w:shd w:val="clear" w:color="auto" w:fill="FFFFFF"/>
            <w:vAlign w:val="bottom"/>
          </w:tcPr>
          <w:p w:rsidR="00C42DF8" w:rsidRPr="0087636D" w:rsidRDefault="00C42DF8" w:rsidP="003F1F97">
            <w:pPr>
              <w:jc w:val="right"/>
              <w:rPr>
                <w:rFonts w:cs="Times New Roman"/>
                <w:b/>
                <w:bCs/>
                <w:color w:val="000000"/>
                <w:sz w:val="24"/>
                <w:szCs w:val="24"/>
                <w:lang w:eastAsia="bg-BG"/>
              </w:rPr>
            </w:pPr>
          </w:p>
        </w:tc>
        <w:tc>
          <w:tcPr>
            <w:tcW w:w="1523" w:type="dxa"/>
            <w:shd w:val="clear" w:color="auto" w:fill="FFFFFF"/>
            <w:vAlign w:val="bottom"/>
          </w:tcPr>
          <w:p w:rsidR="00C42DF8" w:rsidRPr="0087636D" w:rsidRDefault="00C42DF8" w:rsidP="003F1F97">
            <w:pPr>
              <w:jc w:val="right"/>
              <w:rPr>
                <w:rFonts w:cs="Times New Roman"/>
                <w:b/>
                <w:bCs/>
                <w:color w:val="000000"/>
                <w:sz w:val="24"/>
                <w:szCs w:val="24"/>
                <w:lang w:eastAsia="bg-BG"/>
              </w:rPr>
            </w:pPr>
          </w:p>
        </w:tc>
      </w:tr>
      <w:tr w:rsidR="00C42DF8" w:rsidRPr="0087636D" w:rsidTr="00E21359">
        <w:trPr>
          <w:trHeight w:val="183"/>
        </w:trPr>
        <w:tc>
          <w:tcPr>
            <w:tcW w:w="5727" w:type="dxa"/>
            <w:shd w:val="clear" w:color="auto" w:fill="FFFFFF"/>
          </w:tcPr>
          <w:p w:rsidR="00C42DF8" w:rsidRPr="0087636D" w:rsidRDefault="00C42DF8" w:rsidP="003F1F97">
            <w:pPr>
              <w:autoSpaceDE w:val="0"/>
              <w:autoSpaceDN w:val="0"/>
              <w:adjustRightInd w:val="0"/>
              <w:rPr>
                <w:color w:val="000000"/>
                <w:sz w:val="24"/>
                <w:szCs w:val="19"/>
              </w:rPr>
            </w:pPr>
            <w:r w:rsidRPr="0087636D">
              <w:rPr>
                <w:color w:val="000000"/>
                <w:sz w:val="24"/>
                <w:szCs w:val="19"/>
              </w:rPr>
              <w:t>Товарни превози</w:t>
            </w:r>
          </w:p>
        </w:tc>
        <w:tc>
          <w:tcPr>
            <w:tcW w:w="1701" w:type="dxa"/>
            <w:shd w:val="clear" w:color="auto" w:fill="FFFFFF"/>
            <w:vAlign w:val="bottom"/>
          </w:tcPr>
          <w:p w:rsidR="00C42DF8" w:rsidRPr="0087636D" w:rsidRDefault="00C42DF8" w:rsidP="003F1F97">
            <w:pPr>
              <w:autoSpaceDE w:val="0"/>
              <w:autoSpaceDN w:val="0"/>
              <w:adjustRightInd w:val="0"/>
              <w:jc w:val="right"/>
              <w:rPr>
                <w:sz w:val="24"/>
                <w:szCs w:val="24"/>
              </w:rPr>
            </w:pPr>
            <w:r w:rsidRPr="0087636D">
              <w:rPr>
                <w:sz w:val="24"/>
                <w:szCs w:val="24"/>
              </w:rPr>
              <w:t>11 368</w:t>
            </w:r>
          </w:p>
        </w:tc>
        <w:tc>
          <w:tcPr>
            <w:tcW w:w="1523" w:type="dxa"/>
            <w:shd w:val="clear" w:color="auto" w:fill="FFFFFF"/>
            <w:vAlign w:val="bottom"/>
          </w:tcPr>
          <w:p w:rsidR="00C42DF8" w:rsidRPr="0087636D" w:rsidRDefault="00C42DF8" w:rsidP="003F1F97">
            <w:pPr>
              <w:autoSpaceDE w:val="0"/>
              <w:autoSpaceDN w:val="0"/>
              <w:adjustRightInd w:val="0"/>
              <w:jc w:val="right"/>
              <w:rPr>
                <w:sz w:val="24"/>
                <w:szCs w:val="24"/>
              </w:rPr>
            </w:pPr>
            <w:r w:rsidRPr="0087636D">
              <w:rPr>
                <w:sz w:val="24"/>
                <w:szCs w:val="24"/>
              </w:rPr>
              <w:t>17 542</w:t>
            </w:r>
          </w:p>
        </w:tc>
      </w:tr>
      <w:tr w:rsidR="00C42DF8" w:rsidRPr="0087636D" w:rsidTr="00E21359">
        <w:trPr>
          <w:trHeight w:val="183"/>
        </w:trPr>
        <w:tc>
          <w:tcPr>
            <w:tcW w:w="5727" w:type="dxa"/>
            <w:shd w:val="clear" w:color="auto" w:fill="FFFFFF"/>
          </w:tcPr>
          <w:p w:rsidR="00C42DF8" w:rsidRPr="0087636D" w:rsidRDefault="00C42DF8" w:rsidP="00264F59">
            <w:pPr>
              <w:autoSpaceDE w:val="0"/>
              <w:autoSpaceDN w:val="0"/>
              <w:adjustRightInd w:val="0"/>
              <w:rPr>
                <w:color w:val="000000"/>
                <w:sz w:val="24"/>
                <w:szCs w:val="19"/>
              </w:rPr>
            </w:pPr>
            <w:r w:rsidRPr="0087636D">
              <w:rPr>
                <w:color w:val="000000"/>
                <w:sz w:val="24"/>
                <w:szCs w:val="19"/>
              </w:rPr>
              <w:t>Продажба на готова продукция</w:t>
            </w:r>
          </w:p>
        </w:tc>
        <w:tc>
          <w:tcPr>
            <w:tcW w:w="1701" w:type="dxa"/>
            <w:shd w:val="clear" w:color="auto" w:fill="FFFFFF"/>
            <w:vAlign w:val="bottom"/>
          </w:tcPr>
          <w:p w:rsidR="00C42DF8" w:rsidRPr="0087636D" w:rsidRDefault="00C42DF8" w:rsidP="00264F59">
            <w:pPr>
              <w:autoSpaceDE w:val="0"/>
              <w:autoSpaceDN w:val="0"/>
              <w:adjustRightInd w:val="0"/>
              <w:jc w:val="right"/>
              <w:rPr>
                <w:sz w:val="24"/>
                <w:szCs w:val="24"/>
              </w:rPr>
            </w:pPr>
            <w:r w:rsidRPr="0087636D">
              <w:rPr>
                <w:sz w:val="24"/>
                <w:szCs w:val="24"/>
              </w:rPr>
              <w:t>4 458</w:t>
            </w:r>
          </w:p>
        </w:tc>
        <w:tc>
          <w:tcPr>
            <w:tcW w:w="1523" w:type="dxa"/>
            <w:shd w:val="clear" w:color="auto" w:fill="FFFFFF"/>
            <w:vAlign w:val="bottom"/>
          </w:tcPr>
          <w:p w:rsidR="00C42DF8" w:rsidRPr="0087636D" w:rsidRDefault="00C42DF8" w:rsidP="00264F59">
            <w:pPr>
              <w:autoSpaceDE w:val="0"/>
              <w:autoSpaceDN w:val="0"/>
              <w:adjustRightInd w:val="0"/>
              <w:jc w:val="right"/>
              <w:rPr>
                <w:sz w:val="24"/>
                <w:szCs w:val="24"/>
              </w:rPr>
            </w:pPr>
            <w:r w:rsidRPr="0087636D">
              <w:rPr>
                <w:sz w:val="24"/>
                <w:szCs w:val="24"/>
              </w:rPr>
              <w:t>4 153</w:t>
            </w:r>
          </w:p>
        </w:tc>
      </w:tr>
      <w:tr w:rsidR="00C42DF8" w:rsidRPr="0087636D" w:rsidTr="00E21359">
        <w:trPr>
          <w:trHeight w:val="183"/>
        </w:trPr>
        <w:tc>
          <w:tcPr>
            <w:tcW w:w="5727" w:type="dxa"/>
            <w:shd w:val="clear" w:color="auto" w:fill="FFFFFF"/>
          </w:tcPr>
          <w:p w:rsidR="00C42DF8" w:rsidRPr="0087636D" w:rsidRDefault="00C42DF8" w:rsidP="002562DA">
            <w:pPr>
              <w:autoSpaceDE w:val="0"/>
              <w:autoSpaceDN w:val="0"/>
              <w:adjustRightInd w:val="0"/>
              <w:rPr>
                <w:color w:val="000000"/>
                <w:sz w:val="24"/>
                <w:szCs w:val="19"/>
              </w:rPr>
            </w:pPr>
            <w:r w:rsidRPr="0087636D">
              <w:rPr>
                <w:color w:val="000000"/>
                <w:sz w:val="24"/>
                <w:szCs w:val="19"/>
              </w:rPr>
              <w:t>Пристанищна дейност</w:t>
            </w:r>
          </w:p>
        </w:tc>
        <w:tc>
          <w:tcPr>
            <w:tcW w:w="1701" w:type="dxa"/>
            <w:shd w:val="clear" w:color="auto" w:fill="FFFFFF"/>
            <w:vAlign w:val="bottom"/>
          </w:tcPr>
          <w:p w:rsidR="00C42DF8" w:rsidRPr="0087636D" w:rsidRDefault="00C42DF8" w:rsidP="002562DA">
            <w:pPr>
              <w:autoSpaceDE w:val="0"/>
              <w:autoSpaceDN w:val="0"/>
              <w:adjustRightInd w:val="0"/>
              <w:jc w:val="right"/>
              <w:rPr>
                <w:sz w:val="24"/>
                <w:szCs w:val="24"/>
              </w:rPr>
            </w:pPr>
            <w:r w:rsidRPr="0087636D">
              <w:rPr>
                <w:rFonts w:cs="Times New Roman"/>
                <w:color w:val="000000"/>
                <w:sz w:val="24"/>
                <w:szCs w:val="24"/>
                <w:lang w:eastAsia="bg-BG"/>
              </w:rPr>
              <w:t>4 297</w:t>
            </w:r>
          </w:p>
        </w:tc>
        <w:tc>
          <w:tcPr>
            <w:tcW w:w="1523" w:type="dxa"/>
            <w:shd w:val="clear" w:color="auto" w:fill="FFFFFF"/>
            <w:vAlign w:val="bottom"/>
          </w:tcPr>
          <w:p w:rsidR="00C42DF8" w:rsidRPr="0087636D" w:rsidRDefault="00C42DF8" w:rsidP="002562DA">
            <w:pPr>
              <w:autoSpaceDE w:val="0"/>
              <w:autoSpaceDN w:val="0"/>
              <w:adjustRightInd w:val="0"/>
              <w:jc w:val="right"/>
              <w:rPr>
                <w:sz w:val="24"/>
                <w:szCs w:val="24"/>
              </w:rPr>
            </w:pPr>
            <w:r w:rsidRPr="0087636D">
              <w:rPr>
                <w:rFonts w:cs="Times New Roman"/>
                <w:color w:val="000000"/>
                <w:sz w:val="24"/>
                <w:szCs w:val="24"/>
                <w:lang w:eastAsia="bg-BG"/>
              </w:rPr>
              <w:t>1 589</w:t>
            </w:r>
          </w:p>
        </w:tc>
      </w:tr>
      <w:tr w:rsidR="00C42DF8" w:rsidRPr="0087636D" w:rsidTr="00E21359">
        <w:trPr>
          <w:trHeight w:val="183"/>
        </w:trPr>
        <w:tc>
          <w:tcPr>
            <w:tcW w:w="5727" w:type="dxa"/>
            <w:shd w:val="clear" w:color="auto" w:fill="FFFFFF"/>
          </w:tcPr>
          <w:p w:rsidR="00C42DF8" w:rsidRPr="0087636D" w:rsidRDefault="00C42DF8" w:rsidP="002562DA">
            <w:pPr>
              <w:autoSpaceDE w:val="0"/>
              <w:autoSpaceDN w:val="0"/>
              <w:adjustRightInd w:val="0"/>
              <w:rPr>
                <w:color w:val="000000"/>
                <w:sz w:val="24"/>
                <w:szCs w:val="19"/>
              </w:rPr>
            </w:pPr>
            <w:r w:rsidRPr="0087636D">
              <w:rPr>
                <w:color w:val="000000"/>
                <w:sz w:val="24"/>
                <w:szCs w:val="19"/>
              </w:rPr>
              <w:t>Наеми на плавателни съдове</w:t>
            </w:r>
          </w:p>
        </w:tc>
        <w:tc>
          <w:tcPr>
            <w:tcW w:w="1701" w:type="dxa"/>
            <w:shd w:val="clear" w:color="auto" w:fill="FFFFFF"/>
            <w:vAlign w:val="bottom"/>
          </w:tcPr>
          <w:p w:rsidR="00C42DF8" w:rsidRPr="0087636D" w:rsidRDefault="00C42DF8" w:rsidP="002562DA">
            <w:pPr>
              <w:autoSpaceDE w:val="0"/>
              <w:autoSpaceDN w:val="0"/>
              <w:adjustRightInd w:val="0"/>
              <w:jc w:val="right"/>
              <w:rPr>
                <w:rFonts w:cs="Times New Roman"/>
                <w:color w:val="000000"/>
                <w:sz w:val="24"/>
                <w:szCs w:val="24"/>
                <w:lang w:eastAsia="bg-BG"/>
              </w:rPr>
            </w:pPr>
            <w:r w:rsidRPr="0087636D">
              <w:rPr>
                <w:sz w:val="24"/>
                <w:szCs w:val="24"/>
              </w:rPr>
              <w:t>452</w:t>
            </w:r>
          </w:p>
        </w:tc>
        <w:tc>
          <w:tcPr>
            <w:tcW w:w="1523" w:type="dxa"/>
            <w:shd w:val="clear" w:color="auto" w:fill="FFFFFF"/>
            <w:vAlign w:val="bottom"/>
          </w:tcPr>
          <w:p w:rsidR="00C42DF8" w:rsidRPr="0087636D" w:rsidRDefault="00C42DF8" w:rsidP="002562DA">
            <w:pPr>
              <w:autoSpaceDE w:val="0"/>
              <w:autoSpaceDN w:val="0"/>
              <w:adjustRightInd w:val="0"/>
              <w:jc w:val="right"/>
              <w:rPr>
                <w:rFonts w:cs="Times New Roman"/>
                <w:color w:val="000000"/>
                <w:sz w:val="24"/>
                <w:szCs w:val="24"/>
                <w:lang w:eastAsia="bg-BG"/>
              </w:rPr>
            </w:pPr>
            <w:r w:rsidRPr="0087636D">
              <w:rPr>
                <w:sz w:val="24"/>
                <w:szCs w:val="24"/>
              </w:rPr>
              <w:t>538</w:t>
            </w:r>
          </w:p>
        </w:tc>
      </w:tr>
      <w:tr w:rsidR="00C42DF8" w:rsidRPr="0087636D" w:rsidTr="00E21359">
        <w:trPr>
          <w:trHeight w:val="183"/>
        </w:trPr>
        <w:tc>
          <w:tcPr>
            <w:tcW w:w="5727" w:type="dxa"/>
            <w:shd w:val="clear" w:color="auto" w:fill="FFFFFF"/>
          </w:tcPr>
          <w:p w:rsidR="00C42DF8" w:rsidRPr="0087636D" w:rsidRDefault="00C42DF8" w:rsidP="002562DA">
            <w:pPr>
              <w:autoSpaceDE w:val="0"/>
              <w:autoSpaceDN w:val="0"/>
              <w:adjustRightInd w:val="0"/>
              <w:rPr>
                <w:color w:val="000000"/>
                <w:sz w:val="24"/>
                <w:szCs w:val="19"/>
              </w:rPr>
            </w:pPr>
            <w:r w:rsidRPr="0087636D">
              <w:rPr>
                <w:color w:val="000000"/>
                <w:sz w:val="24"/>
                <w:szCs w:val="19"/>
              </w:rPr>
              <w:t>Префрахтоване</w:t>
            </w:r>
          </w:p>
        </w:tc>
        <w:tc>
          <w:tcPr>
            <w:tcW w:w="1701" w:type="dxa"/>
            <w:shd w:val="clear" w:color="auto" w:fill="FFFFFF"/>
            <w:vAlign w:val="bottom"/>
          </w:tcPr>
          <w:p w:rsidR="00C42DF8" w:rsidRPr="0087636D" w:rsidRDefault="00C42DF8" w:rsidP="002562DA">
            <w:pPr>
              <w:autoSpaceDE w:val="0"/>
              <w:autoSpaceDN w:val="0"/>
              <w:adjustRightInd w:val="0"/>
              <w:jc w:val="right"/>
              <w:rPr>
                <w:rFonts w:cs="Times New Roman"/>
                <w:color w:val="000000"/>
                <w:sz w:val="24"/>
                <w:szCs w:val="24"/>
                <w:lang w:eastAsia="bg-BG"/>
              </w:rPr>
            </w:pPr>
            <w:r w:rsidRPr="0087636D">
              <w:rPr>
                <w:rFonts w:cs="Times New Roman"/>
                <w:color w:val="000000"/>
                <w:sz w:val="24"/>
                <w:szCs w:val="24"/>
                <w:lang w:eastAsia="bg-BG"/>
              </w:rPr>
              <w:t>330</w:t>
            </w:r>
          </w:p>
        </w:tc>
        <w:tc>
          <w:tcPr>
            <w:tcW w:w="1523" w:type="dxa"/>
            <w:shd w:val="clear" w:color="auto" w:fill="FFFFFF"/>
            <w:vAlign w:val="bottom"/>
          </w:tcPr>
          <w:p w:rsidR="00C42DF8" w:rsidRPr="0087636D" w:rsidRDefault="00C42DF8" w:rsidP="002562DA">
            <w:pPr>
              <w:autoSpaceDE w:val="0"/>
              <w:autoSpaceDN w:val="0"/>
              <w:adjustRightInd w:val="0"/>
              <w:jc w:val="right"/>
              <w:rPr>
                <w:rFonts w:cs="Times New Roman"/>
                <w:color w:val="000000"/>
                <w:sz w:val="24"/>
                <w:szCs w:val="24"/>
                <w:lang w:eastAsia="bg-BG"/>
              </w:rPr>
            </w:pPr>
            <w:r w:rsidRPr="0087636D">
              <w:rPr>
                <w:rFonts w:cs="Times New Roman"/>
                <w:color w:val="000000"/>
                <w:sz w:val="24"/>
                <w:szCs w:val="24"/>
                <w:lang w:eastAsia="bg-BG"/>
              </w:rPr>
              <w:t>504</w:t>
            </w:r>
          </w:p>
        </w:tc>
      </w:tr>
      <w:tr w:rsidR="00C42DF8" w:rsidRPr="0087636D" w:rsidTr="00E21359">
        <w:trPr>
          <w:trHeight w:val="183"/>
        </w:trPr>
        <w:tc>
          <w:tcPr>
            <w:tcW w:w="5727" w:type="dxa"/>
            <w:shd w:val="clear" w:color="auto" w:fill="FFFFFF"/>
          </w:tcPr>
          <w:p w:rsidR="00C42DF8" w:rsidRPr="0087636D" w:rsidRDefault="00C42DF8" w:rsidP="002562DA">
            <w:pPr>
              <w:autoSpaceDE w:val="0"/>
              <w:autoSpaceDN w:val="0"/>
              <w:adjustRightInd w:val="0"/>
              <w:rPr>
                <w:color w:val="000000"/>
                <w:sz w:val="24"/>
                <w:szCs w:val="19"/>
              </w:rPr>
            </w:pPr>
            <w:r w:rsidRPr="0087636D">
              <w:rPr>
                <w:color w:val="000000"/>
                <w:sz w:val="24"/>
                <w:szCs w:val="19"/>
              </w:rPr>
              <w:t>Реморкаж</w:t>
            </w:r>
          </w:p>
        </w:tc>
        <w:tc>
          <w:tcPr>
            <w:tcW w:w="1701" w:type="dxa"/>
            <w:shd w:val="clear" w:color="auto" w:fill="FFFFFF"/>
            <w:vAlign w:val="bottom"/>
          </w:tcPr>
          <w:p w:rsidR="00C42DF8" w:rsidRPr="0087636D" w:rsidRDefault="00C42DF8" w:rsidP="002562DA">
            <w:pPr>
              <w:autoSpaceDE w:val="0"/>
              <w:autoSpaceDN w:val="0"/>
              <w:adjustRightInd w:val="0"/>
              <w:jc w:val="right"/>
              <w:rPr>
                <w:rFonts w:cs="Times New Roman"/>
                <w:color w:val="000000"/>
                <w:sz w:val="24"/>
                <w:szCs w:val="24"/>
                <w:lang w:eastAsia="bg-BG"/>
              </w:rPr>
            </w:pPr>
            <w:r w:rsidRPr="0087636D">
              <w:rPr>
                <w:sz w:val="24"/>
                <w:szCs w:val="24"/>
              </w:rPr>
              <w:t>321</w:t>
            </w:r>
          </w:p>
        </w:tc>
        <w:tc>
          <w:tcPr>
            <w:tcW w:w="1523" w:type="dxa"/>
            <w:shd w:val="clear" w:color="auto" w:fill="FFFFFF"/>
            <w:vAlign w:val="bottom"/>
          </w:tcPr>
          <w:p w:rsidR="00C42DF8" w:rsidRPr="0087636D" w:rsidRDefault="00C42DF8" w:rsidP="002562DA">
            <w:pPr>
              <w:autoSpaceDE w:val="0"/>
              <w:autoSpaceDN w:val="0"/>
              <w:adjustRightInd w:val="0"/>
              <w:jc w:val="right"/>
              <w:rPr>
                <w:rFonts w:cs="Times New Roman"/>
                <w:color w:val="000000"/>
                <w:sz w:val="24"/>
                <w:szCs w:val="24"/>
                <w:lang w:eastAsia="bg-BG"/>
              </w:rPr>
            </w:pPr>
            <w:r w:rsidRPr="0087636D">
              <w:rPr>
                <w:sz w:val="24"/>
                <w:szCs w:val="24"/>
              </w:rPr>
              <w:t>1 109</w:t>
            </w:r>
          </w:p>
        </w:tc>
      </w:tr>
      <w:tr w:rsidR="00C42DF8" w:rsidRPr="0087636D" w:rsidTr="00E21359">
        <w:trPr>
          <w:trHeight w:val="183"/>
        </w:trPr>
        <w:tc>
          <w:tcPr>
            <w:tcW w:w="5727" w:type="dxa"/>
            <w:shd w:val="clear" w:color="auto" w:fill="FFFFFF"/>
          </w:tcPr>
          <w:p w:rsidR="00C42DF8" w:rsidRPr="0087636D" w:rsidRDefault="00C42DF8" w:rsidP="002562DA">
            <w:pPr>
              <w:autoSpaceDE w:val="0"/>
              <w:autoSpaceDN w:val="0"/>
              <w:adjustRightInd w:val="0"/>
              <w:rPr>
                <w:color w:val="000000"/>
                <w:sz w:val="24"/>
                <w:szCs w:val="19"/>
              </w:rPr>
            </w:pPr>
            <w:r w:rsidRPr="0087636D">
              <w:rPr>
                <w:color w:val="000000"/>
                <w:sz w:val="24"/>
                <w:szCs w:val="19"/>
              </w:rPr>
              <w:t>Демюрейдж</w:t>
            </w:r>
          </w:p>
        </w:tc>
        <w:tc>
          <w:tcPr>
            <w:tcW w:w="1701" w:type="dxa"/>
            <w:shd w:val="clear" w:color="auto" w:fill="FFFFFF"/>
            <w:vAlign w:val="bottom"/>
          </w:tcPr>
          <w:p w:rsidR="00C42DF8" w:rsidRPr="0087636D" w:rsidRDefault="00C42DF8" w:rsidP="002562DA">
            <w:pPr>
              <w:autoSpaceDE w:val="0"/>
              <w:autoSpaceDN w:val="0"/>
              <w:adjustRightInd w:val="0"/>
              <w:jc w:val="right"/>
              <w:rPr>
                <w:sz w:val="24"/>
                <w:szCs w:val="24"/>
              </w:rPr>
            </w:pPr>
            <w:r w:rsidRPr="0087636D">
              <w:rPr>
                <w:sz w:val="24"/>
                <w:szCs w:val="24"/>
              </w:rPr>
              <w:t>252</w:t>
            </w:r>
          </w:p>
        </w:tc>
        <w:tc>
          <w:tcPr>
            <w:tcW w:w="1523" w:type="dxa"/>
            <w:shd w:val="clear" w:color="auto" w:fill="FFFFFF"/>
            <w:vAlign w:val="bottom"/>
          </w:tcPr>
          <w:p w:rsidR="00C42DF8" w:rsidRPr="0087636D" w:rsidRDefault="00C42DF8" w:rsidP="002562DA">
            <w:pPr>
              <w:autoSpaceDE w:val="0"/>
              <w:autoSpaceDN w:val="0"/>
              <w:adjustRightInd w:val="0"/>
              <w:jc w:val="right"/>
              <w:rPr>
                <w:sz w:val="24"/>
                <w:szCs w:val="24"/>
              </w:rPr>
            </w:pPr>
            <w:r w:rsidRPr="0087636D">
              <w:rPr>
                <w:sz w:val="24"/>
                <w:szCs w:val="24"/>
              </w:rPr>
              <w:t>246</w:t>
            </w:r>
          </w:p>
        </w:tc>
      </w:tr>
      <w:tr w:rsidR="00C42DF8" w:rsidRPr="0087636D" w:rsidTr="00E21359">
        <w:trPr>
          <w:trHeight w:val="183"/>
        </w:trPr>
        <w:tc>
          <w:tcPr>
            <w:tcW w:w="5727" w:type="dxa"/>
            <w:shd w:val="clear" w:color="auto" w:fill="FFFFFF"/>
          </w:tcPr>
          <w:p w:rsidR="00C42DF8" w:rsidRPr="0087636D" w:rsidRDefault="00C42DF8" w:rsidP="002562DA">
            <w:pPr>
              <w:autoSpaceDE w:val="0"/>
              <w:autoSpaceDN w:val="0"/>
              <w:adjustRightInd w:val="0"/>
              <w:rPr>
                <w:color w:val="000000"/>
                <w:sz w:val="24"/>
                <w:szCs w:val="19"/>
              </w:rPr>
            </w:pPr>
            <w:r w:rsidRPr="0087636D">
              <w:rPr>
                <w:color w:val="000000"/>
                <w:sz w:val="24"/>
                <w:szCs w:val="19"/>
              </w:rPr>
              <w:t>Агентиране</w:t>
            </w:r>
          </w:p>
        </w:tc>
        <w:tc>
          <w:tcPr>
            <w:tcW w:w="1701" w:type="dxa"/>
            <w:shd w:val="clear" w:color="auto" w:fill="FFFFFF"/>
            <w:vAlign w:val="bottom"/>
          </w:tcPr>
          <w:p w:rsidR="00C42DF8" w:rsidRPr="0087636D" w:rsidRDefault="00C42DF8" w:rsidP="002562DA">
            <w:pPr>
              <w:autoSpaceDE w:val="0"/>
              <w:autoSpaceDN w:val="0"/>
              <w:adjustRightInd w:val="0"/>
              <w:jc w:val="right"/>
              <w:rPr>
                <w:sz w:val="24"/>
                <w:szCs w:val="24"/>
              </w:rPr>
            </w:pPr>
            <w:r w:rsidRPr="0087636D">
              <w:rPr>
                <w:sz w:val="24"/>
                <w:szCs w:val="24"/>
              </w:rPr>
              <w:t>203</w:t>
            </w:r>
          </w:p>
        </w:tc>
        <w:tc>
          <w:tcPr>
            <w:tcW w:w="1523" w:type="dxa"/>
            <w:shd w:val="clear" w:color="auto" w:fill="FFFFFF"/>
            <w:vAlign w:val="bottom"/>
          </w:tcPr>
          <w:p w:rsidR="00C42DF8" w:rsidRPr="0087636D" w:rsidRDefault="00C42DF8" w:rsidP="002562DA">
            <w:pPr>
              <w:autoSpaceDE w:val="0"/>
              <w:autoSpaceDN w:val="0"/>
              <w:adjustRightInd w:val="0"/>
              <w:jc w:val="right"/>
              <w:rPr>
                <w:sz w:val="24"/>
                <w:szCs w:val="24"/>
              </w:rPr>
            </w:pPr>
            <w:r w:rsidRPr="0087636D">
              <w:rPr>
                <w:sz w:val="24"/>
                <w:szCs w:val="24"/>
              </w:rPr>
              <w:t>234</w:t>
            </w:r>
          </w:p>
        </w:tc>
      </w:tr>
      <w:tr w:rsidR="00C42DF8" w:rsidRPr="0087636D" w:rsidTr="00E21359">
        <w:trPr>
          <w:trHeight w:val="183"/>
        </w:trPr>
        <w:tc>
          <w:tcPr>
            <w:tcW w:w="5727" w:type="dxa"/>
            <w:shd w:val="clear" w:color="auto" w:fill="FFFFFF"/>
          </w:tcPr>
          <w:p w:rsidR="00C42DF8" w:rsidRPr="0087636D" w:rsidRDefault="00C42DF8" w:rsidP="002562DA">
            <w:pPr>
              <w:autoSpaceDE w:val="0"/>
              <w:autoSpaceDN w:val="0"/>
              <w:adjustRightInd w:val="0"/>
              <w:rPr>
                <w:color w:val="000000"/>
                <w:sz w:val="24"/>
                <w:szCs w:val="19"/>
              </w:rPr>
            </w:pPr>
            <w:r w:rsidRPr="0087636D">
              <w:rPr>
                <w:color w:val="000000"/>
                <w:sz w:val="24"/>
                <w:szCs w:val="19"/>
              </w:rPr>
              <w:t>Фериботна дейност</w:t>
            </w:r>
          </w:p>
        </w:tc>
        <w:tc>
          <w:tcPr>
            <w:tcW w:w="1701" w:type="dxa"/>
            <w:shd w:val="clear" w:color="auto" w:fill="FFFFFF"/>
            <w:vAlign w:val="bottom"/>
          </w:tcPr>
          <w:p w:rsidR="00C42DF8" w:rsidRPr="0087636D" w:rsidRDefault="00C42DF8" w:rsidP="002562DA">
            <w:pPr>
              <w:autoSpaceDE w:val="0"/>
              <w:autoSpaceDN w:val="0"/>
              <w:adjustRightInd w:val="0"/>
              <w:jc w:val="right"/>
              <w:rPr>
                <w:sz w:val="24"/>
                <w:szCs w:val="24"/>
              </w:rPr>
            </w:pPr>
            <w:r w:rsidRPr="0087636D">
              <w:rPr>
                <w:sz w:val="24"/>
                <w:szCs w:val="24"/>
              </w:rPr>
              <w:t>115</w:t>
            </w:r>
          </w:p>
        </w:tc>
        <w:tc>
          <w:tcPr>
            <w:tcW w:w="1523" w:type="dxa"/>
            <w:shd w:val="clear" w:color="auto" w:fill="FFFFFF"/>
            <w:vAlign w:val="bottom"/>
          </w:tcPr>
          <w:p w:rsidR="00C42DF8" w:rsidRPr="0087636D" w:rsidRDefault="00C42DF8" w:rsidP="002562DA">
            <w:pPr>
              <w:autoSpaceDE w:val="0"/>
              <w:autoSpaceDN w:val="0"/>
              <w:adjustRightInd w:val="0"/>
              <w:jc w:val="right"/>
              <w:rPr>
                <w:sz w:val="24"/>
                <w:szCs w:val="24"/>
              </w:rPr>
            </w:pPr>
            <w:r w:rsidRPr="0087636D">
              <w:rPr>
                <w:sz w:val="24"/>
                <w:szCs w:val="24"/>
              </w:rPr>
              <w:t>1 690</w:t>
            </w:r>
          </w:p>
        </w:tc>
      </w:tr>
      <w:tr w:rsidR="00C42DF8" w:rsidRPr="0087636D" w:rsidTr="00E21359">
        <w:trPr>
          <w:trHeight w:val="183"/>
        </w:trPr>
        <w:tc>
          <w:tcPr>
            <w:tcW w:w="5727" w:type="dxa"/>
            <w:shd w:val="clear" w:color="auto" w:fill="FFFFFF"/>
          </w:tcPr>
          <w:p w:rsidR="00C42DF8" w:rsidRPr="0087636D" w:rsidRDefault="00C42DF8" w:rsidP="002562DA">
            <w:pPr>
              <w:pStyle w:val="xl30"/>
              <w:spacing w:before="0" w:beforeAutospacing="0" w:after="0" w:afterAutospacing="0"/>
              <w:textAlignment w:val="auto"/>
              <w:rPr>
                <w:rFonts w:cs="Arial"/>
                <w:lang w:val="bg-BG" w:eastAsia="en-US"/>
              </w:rPr>
            </w:pPr>
            <w:r w:rsidRPr="0087636D">
              <w:rPr>
                <w:rFonts w:cs="Arial"/>
                <w:lang w:val="bg-BG" w:eastAsia="en-US"/>
              </w:rPr>
              <w:t>Други приходи от продажби</w:t>
            </w:r>
          </w:p>
        </w:tc>
        <w:tc>
          <w:tcPr>
            <w:tcW w:w="1701" w:type="dxa"/>
            <w:tcBorders>
              <w:bottom w:val="single" w:sz="4" w:space="0" w:color="auto"/>
            </w:tcBorders>
            <w:shd w:val="clear" w:color="auto" w:fill="FFFFFF"/>
            <w:vAlign w:val="bottom"/>
          </w:tcPr>
          <w:p w:rsidR="00C42DF8" w:rsidRPr="0087636D" w:rsidRDefault="00C42DF8" w:rsidP="002562DA">
            <w:pPr>
              <w:jc w:val="right"/>
              <w:rPr>
                <w:rFonts w:cs="Times New Roman"/>
                <w:color w:val="000000"/>
                <w:sz w:val="24"/>
                <w:szCs w:val="24"/>
                <w:lang w:eastAsia="bg-BG"/>
              </w:rPr>
            </w:pPr>
            <w:r w:rsidRPr="0087636D">
              <w:rPr>
                <w:rFonts w:cs="Times New Roman"/>
                <w:color w:val="000000"/>
                <w:sz w:val="24"/>
                <w:szCs w:val="24"/>
                <w:lang w:eastAsia="bg-BG"/>
              </w:rPr>
              <w:t>143</w:t>
            </w:r>
          </w:p>
        </w:tc>
        <w:tc>
          <w:tcPr>
            <w:tcW w:w="1523" w:type="dxa"/>
            <w:tcBorders>
              <w:bottom w:val="single" w:sz="4" w:space="0" w:color="auto"/>
            </w:tcBorders>
            <w:shd w:val="clear" w:color="auto" w:fill="FFFFFF"/>
            <w:vAlign w:val="bottom"/>
          </w:tcPr>
          <w:p w:rsidR="00C42DF8" w:rsidRPr="0087636D" w:rsidRDefault="00C42DF8" w:rsidP="002562DA">
            <w:pPr>
              <w:jc w:val="right"/>
              <w:rPr>
                <w:rFonts w:cs="Times New Roman"/>
                <w:color w:val="000000"/>
                <w:sz w:val="24"/>
                <w:szCs w:val="24"/>
                <w:lang w:eastAsia="bg-BG"/>
              </w:rPr>
            </w:pPr>
            <w:r w:rsidRPr="0087636D">
              <w:rPr>
                <w:rFonts w:cs="Times New Roman"/>
                <w:color w:val="000000"/>
                <w:sz w:val="24"/>
                <w:szCs w:val="24"/>
                <w:lang w:eastAsia="bg-BG"/>
              </w:rPr>
              <w:t>1 193</w:t>
            </w:r>
          </w:p>
        </w:tc>
      </w:tr>
      <w:tr w:rsidR="00C42DF8" w:rsidRPr="00447E81" w:rsidTr="00E21359">
        <w:trPr>
          <w:trHeight w:val="183"/>
        </w:trPr>
        <w:tc>
          <w:tcPr>
            <w:tcW w:w="5727" w:type="dxa"/>
            <w:shd w:val="clear" w:color="auto" w:fill="FFFFFF"/>
          </w:tcPr>
          <w:p w:rsidR="00C42DF8" w:rsidRPr="0087636D" w:rsidRDefault="00C42DF8" w:rsidP="002562DA">
            <w:pPr>
              <w:rPr>
                <w:color w:val="FF0000"/>
                <w:sz w:val="24"/>
                <w:szCs w:val="24"/>
              </w:rPr>
            </w:pPr>
          </w:p>
        </w:tc>
        <w:tc>
          <w:tcPr>
            <w:tcW w:w="1701" w:type="dxa"/>
            <w:tcBorders>
              <w:top w:val="single" w:sz="4" w:space="0" w:color="auto"/>
              <w:bottom w:val="double" w:sz="4" w:space="0" w:color="auto"/>
            </w:tcBorders>
            <w:shd w:val="clear" w:color="auto" w:fill="FFFFFF"/>
            <w:vAlign w:val="bottom"/>
          </w:tcPr>
          <w:p w:rsidR="00C42DF8" w:rsidRPr="0087636D" w:rsidRDefault="00C42DF8" w:rsidP="002562DA">
            <w:pPr>
              <w:jc w:val="right"/>
              <w:rPr>
                <w:rFonts w:cs="Times New Roman"/>
                <w:b/>
                <w:color w:val="000000"/>
                <w:sz w:val="24"/>
                <w:szCs w:val="24"/>
                <w:lang w:eastAsia="bg-BG"/>
              </w:rPr>
            </w:pPr>
            <w:r w:rsidRPr="0087636D">
              <w:rPr>
                <w:rFonts w:cs="Times New Roman"/>
                <w:b/>
                <w:color w:val="000000"/>
                <w:sz w:val="24"/>
                <w:szCs w:val="24"/>
                <w:lang w:eastAsia="bg-BG"/>
              </w:rPr>
              <w:t>21 939</w:t>
            </w:r>
          </w:p>
        </w:tc>
        <w:tc>
          <w:tcPr>
            <w:tcW w:w="1523" w:type="dxa"/>
            <w:tcBorders>
              <w:top w:val="single" w:sz="4" w:space="0" w:color="auto"/>
              <w:bottom w:val="double" w:sz="4" w:space="0" w:color="auto"/>
            </w:tcBorders>
            <w:shd w:val="clear" w:color="auto" w:fill="FFFFFF"/>
            <w:vAlign w:val="bottom"/>
          </w:tcPr>
          <w:p w:rsidR="00C42DF8" w:rsidRPr="00C955CC" w:rsidRDefault="00C42DF8" w:rsidP="002562DA">
            <w:pPr>
              <w:jc w:val="right"/>
              <w:rPr>
                <w:rFonts w:cs="Times New Roman"/>
                <w:b/>
                <w:color w:val="000000"/>
                <w:sz w:val="24"/>
                <w:szCs w:val="24"/>
                <w:lang w:eastAsia="bg-BG"/>
              </w:rPr>
            </w:pPr>
            <w:r w:rsidRPr="0087636D">
              <w:rPr>
                <w:rFonts w:cs="Times New Roman"/>
                <w:b/>
                <w:color w:val="000000"/>
                <w:sz w:val="24"/>
                <w:szCs w:val="24"/>
                <w:lang w:eastAsia="bg-BG"/>
              </w:rPr>
              <w:t>28 798</w:t>
            </w:r>
          </w:p>
        </w:tc>
      </w:tr>
    </w:tbl>
    <w:p w:rsidR="00C42DF8" w:rsidRDefault="00C42DF8" w:rsidP="00625817">
      <w:pPr>
        <w:pStyle w:val="Heading1"/>
        <w:numPr>
          <w:ilvl w:val="0"/>
          <w:numId w:val="15"/>
        </w:numPr>
        <w:spacing w:after="0"/>
        <w:rPr>
          <w:color w:val="auto"/>
        </w:rPr>
      </w:pPr>
      <w:bookmarkStart w:id="60" w:name="_Ref250229008"/>
      <w:r>
        <w:rPr>
          <w:color w:val="auto"/>
        </w:rPr>
        <w:t>Други приходи</w:t>
      </w:r>
      <w:bookmarkEnd w:id="60"/>
    </w:p>
    <w:p w:rsidR="00C42DF8" w:rsidRDefault="00C42DF8">
      <w:pPr>
        <w:spacing w:before="120"/>
        <w:rPr>
          <w:sz w:val="24"/>
          <w:szCs w:val="24"/>
        </w:rPr>
      </w:pPr>
      <w:r>
        <w:rPr>
          <w:sz w:val="24"/>
          <w:szCs w:val="24"/>
        </w:rPr>
        <w:t>Другите приходи на Групата включват:</w:t>
      </w:r>
    </w:p>
    <w:tbl>
      <w:tblPr>
        <w:tblW w:w="9000" w:type="dxa"/>
        <w:tblInd w:w="108" w:type="dxa"/>
        <w:tblLook w:val="0000"/>
      </w:tblPr>
      <w:tblGrid>
        <w:gridCol w:w="5758"/>
        <w:gridCol w:w="1710"/>
        <w:gridCol w:w="1532"/>
      </w:tblGrid>
      <w:tr w:rsidR="00C42DF8" w:rsidRPr="0087636D" w:rsidTr="00E21359">
        <w:trPr>
          <w:trHeight w:val="183"/>
        </w:trPr>
        <w:tc>
          <w:tcPr>
            <w:tcW w:w="5758" w:type="dxa"/>
            <w:shd w:val="clear" w:color="auto" w:fill="FFFFFF"/>
          </w:tcPr>
          <w:p w:rsidR="00C42DF8" w:rsidRPr="0087636D" w:rsidRDefault="00C42DF8" w:rsidP="003F1F97">
            <w:pPr>
              <w:autoSpaceDE w:val="0"/>
              <w:autoSpaceDN w:val="0"/>
              <w:adjustRightInd w:val="0"/>
              <w:jc w:val="both"/>
              <w:rPr>
                <w:b/>
                <w:bCs/>
                <w:sz w:val="24"/>
                <w:szCs w:val="24"/>
              </w:rPr>
            </w:pPr>
          </w:p>
        </w:tc>
        <w:tc>
          <w:tcPr>
            <w:tcW w:w="1710" w:type="dxa"/>
            <w:shd w:val="clear" w:color="auto" w:fill="FFFFFF"/>
            <w:vAlign w:val="bottom"/>
          </w:tcPr>
          <w:p w:rsidR="00C42DF8" w:rsidRPr="0087636D" w:rsidRDefault="00C42DF8" w:rsidP="00C955CC">
            <w:pPr>
              <w:autoSpaceDE w:val="0"/>
              <w:autoSpaceDN w:val="0"/>
              <w:adjustRightInd w:val="0"/>
              <w:jc w:val="right"/>
              <w:rPr>
                <w:b/>
                <w:bCs/>
                <w:sz w:val="24"/>
                <w:szCs w:val="24"/>
              </w:rPr>
            </w:pPr>
            <w:r w:rsidRPr="0087636D">
              <w:rPr>
                <w:b/>
                <w:bCs/>
                <w:sz w:val="24"/>
                <w:szCs w:val="24"/>
              </w:rPr>
              <w:t>2014</w:t>
            </w:r>
          </w:p>
        </w:tc>
        <w:tc>
          <w:tcPr>
            <w:tcW w:w="1532" w:type="dxa"/>
            <w:shd w:val="clear" w:color="auto" w:fill="FFFFFF"/>
            <w:vAlign w:val="bottom"/>
          </w:tcPr>
          <w:p w:rsidR="00C42DF8" w:rsidRPr="0087636D" w:rsidRDefault="00C42DF8" w:rsidP="00C955CC">
            <w:pPr>
              <w:autoSpaceDE w:val="0"/>
              <w:autoSpaceDN w:val="0"/>
              <w:adjustRightInd w:val="0"/>
              <w:jc w:val="right"/>
              <w:rPr>
                <w:b/>
                <w:bCs/>
                <w:sz w:val="24"/>
                <w:szCs w:val="24"/>
              </w:rPr>
            </w:pPr>
            <w:r w:rsidRPr="0087636D">
              <w:rPr>
                <w:b/>
                <w:bCs/>
                <w:sz w:val="24"/>
                <w:szCs w:val="24"/>
              </w:rPr>
              <w:t>2013</w:t>
            </w:r>
          </w:p>
        </w:tc>
      </w:tr>
      <w:tr w:rsidR="00C42DF8" w:rsidRPr="0087636D" w:rsidTr="00E21359">
        <w:trPr>
          <w:trHeight w:val="183"/>
        </w:trPr>
        <w:tc>
          <w:tcPr>
            <w:tcW w:w="5758" w:type="dxa"/>
            <w:shd w:val="clear" w:color="auto" w:fill="FFFFFF"/>
          </w:tcPr>
          <w:p w:rsidR="00C42DF8" w:rsidRPr="0087636D" w:rsidRDefault="00C42DF8" w:rsidP="003F1F97">
            <w:pPr>
              <w:autoSpaceDE w:val="0"/>
              <w:autoSpaceDN w:val="0"/>
              <w:adjustRightInd w:val="0"/>
              <w:jc w:val="both"/>
              <w:rPr>
                <w:b/>
                <w:bCs/>
                <w:sz w:val="24"/>
                <w:szCs w:val="24"/>
              </w:rPr>
            </w:pPr>
          </w:p>
        </w:tc>
        <w:tc>
          <w:tcPr>
            <w:tcW w:w="1710" w:type="dxa"/>
            <w:shd w:val="clear" w:color="auto" w:fill="FFFFFF"/>
            <w:vAlign w:val="bottom"/>
          </w:tcPr>
          <w:p w:rsidR="00C42DF8" w:rsidRPr="0087636D" w:rsidRDefault="00C42DF8" w:rsidP="003F1F97">
            <w:pPr>
              <w:jc w:val="right"/>
              <w:rPr>
                <w:sz w:val="24"/>
                <w:szCs w:val="24"/>
              </w:rPr>
            </w:pPr>
            <w:r w:rsidRPr="0087636D">
              <w:rPr>
                <w:b/>
                <w:bCs/>
                <w:sz w:val="24"/>
                <w:szCs w:val="24"/>
              </w:rPr>
              <w:t>‘000 лв.</w:t>
            </w:r>
          </w:p>
        </w:tc>
        <w:tc>
          <w:tcPr>
            <w:tcW w:w="1532" w:type="dxa"/>
            <w:shd w:val="clear" w:color="auto" w:fill="FFFFFF"/>
            <w:vAlign w:val="bottom"/>
          </w:tcPr>
          <w:p w:rsidR="00C42DF8" w:rsidRPr="0087636D" w:rsidRDefault="00C42DF8" w:rsidP="003F1F97">
            <w:pPr>
              <w:jc w:val="right"/>
              <w:rPr>
                <w:sz w:val="24"/>
                <w:szCs w:val="24"/>
              </w:rPr>
            </w:pPr>
            <w:r w:rsidRPr="0087636D">
              <w:rPr>
                <w:b/>
                <w:bCs/>
                <w:sz w:val="24"/>
                <w:szCs w:val="24"/>
              </w:rPr>
              <w:t>‘000 лв.</w:t>
            </w:r>
          </w:p>
        </w:tc>
      </w:tr>
      <w:tr w:rsidR="00C42DF8" w:rsidRPr="0087636D" w:rsidTr="00E21359">
        <w:trPr>
          <w:trHeight w:hRule="exact" w:val="230"/>
        </w:trPr>
        <w:tc>
          <w:tcPr>
            <w:tcW w:w="5758" w:type="dxa"/>
            <w:shd w:val="clear" w:color="auto" w:fill="FFFFFF"/>
          </w:tcPr>
          <w:p w:rsidR="00C42DF8" w:rsidRPr="0087636D" w:rsidRDefault="00C42DF8" w:rsidP="003F1F97">
            <w:pPr>
              <w:autoSpaceDE w:val="0"/>
              <w:autoSpaceDN w:val="0"/>
              <w:adjustRightInd w:val="0"/>
              <w:jc w:val="both"/>
              <w:rPr>
                <w:b/>
                <w:bCs/>
                <w:sz w:val="24"/>
                <w:szCs w:val="24"/>
              </w:rPr>
            </w:pPr>
          </w:p>
        </w:tc>
        <w:tc>
          <w:tcPr>
            <w:tcW w:w="1710" w:type="dxa"/>
            <w:shd w:val="clear" w:color="auto" w:fill="FFFFFF"/>
            <w:vAlign w:val="bottom"/>
          </w:tcPr>
          <w:p w:rsidR="00C42DF8" w:rsidRPr="0087636D" w:rsidRDefault="00C42DF8" w:rsidP="003F1F97">
            <w:pPr>
              <w:jc w:val="right"/>
              <w:rPr>
                <w:b/>
                <w:bCs/>
                <w:sz w:val="24"/>
                <w:szCs w:val="24"/>
              </w:rPr>
            </w:pPr>
          </w:p>
        </w:tc>
        <w:tc>
          <w:tcPr>
            <w:tcW w:w="1532" w:type="dxa"/>
            <w:shd w:val="clear" w:color="auto" w:fill="FFFFFF"/>
            <w:vAlign w:val="bottom"/>
          </w:tcPr>
          <w:p w:rsidR="00C42DF8" w:rsidRPr="0087636D" w:rsidRDefault="00C42DF8" w:rsidP="003F1F97">
            <w:pPr>
              <w:jc w:val="right"/>
              <w:rPr>
                <w:b/>
                <w:bCs/>
                <w:sz w:val="24"/>
                <w:szCs w:val="24"/>
              </w:rPr>
            </w:pPr>
          </w:p>
        </w:tc>
      </w:tr>
      <w:tr w:rsidR="00C42DF8" w:rsidRPr="0087636D" w:rsidTr="00E21359">
        <w:trPr>
          <w:trHeight w:hRule="exact" w:val="319"/>
        </w:trPr>
        <w:tc>
          <w:tcPr>
            <w:tcW w:w="5758" w:type="dxa"/>
            <w:shd w:val="clear" w:color="auto" w:fill="FFFFFF"/>
          </w:tcPr>
          <w:p w:rsidR="00C42DF8" w:rsidRPr="0087636D" w:rsidRDefault="00C42DF8" w:rsidP="00264F59">
            <w:pPr>
              <w:autoSpaceDE w:val="0"/>
              <w:autoSpaceDN w:val="0"/>
              <w:adjustRightInd w:val="0"/>
              <w:rPr>
                <w:color w:val="000000"/>
                <w:sz w:val="24"/>
                <w:szCs w:val="19"/>
              </w:rPr>
            </w:pPr>
            <w:r w:rsidRPr="0087636D">
              <w:rPr>
                <w:color w:val="000000"/>
                <w:sz w:val="24"/>
                <w:szCs w:val="19"/>
              </w:rPr>
              <w:t>Продажба на скрап</w:t>
            </w:r>
          </w:p>
        </w:tc>
        <w:tc>
          <w:tcPr>
            <w:tcW w:w="1710" w:type="dxa"/>
            <w:shd w:val="clear" w:color="auto" w:fill="FFFFFF"/>
            <w:vAlign w:val="bottom"/>
          </w:tcPr>
          <w:p w:rsidR="00C42DF8" w:rsidRPr="0087636D" w:rsidRDefault="00C42DF8" w:rsidP="00264F59">
            <w:pPr>
              <w:jc w:val="right"/>
              <w:rPr>
                <w:rFonts w:cs="Times New Roman"/>
                <w:color w:val="000000"/>
                <w:sz w:val="24"/>
                <w:szCs w:val="24"/>
                <w:lang w:eastAsia="bg-BG"/>
              </w:rPr>
            </w:pPr>
            <w:r>
              <w:rPr>
                <w:rFonts w:cs="Times New Roman"/>
                <w:color w:val="000000"/>
                <w:sz w:val="24"/>
                <w:szCs w:val="24"/>
                <w:lang w:eastAsia="bg-BG"/>
              </w:rPr>
              <w:t>1 745</w:t>
            </w:r>
          </w:p>
        </w:tc>
        <w:tc>
          <w:tcPr>
            <w:tcW w:w="1532" w:type="dxa"/>
            <w:shd w:val="clear" w:color="auto" w:fill="FFFFFF"/>
            <w:vAlign w:val="bottom"/>
          </w:tcPr>
          <w:p w:rsidR="00C42DF8" w:rsidRPr="0087636D" w:rsidRDefault="00C42DF8" w:rsidP="00264F59">
            <w:pPr>
              <w:jc w:val="right"/>
              <w:rPr>
                <w:rFonts w:cs="Times New Roman"/>
                <w:color w:val="000000"/>
                <w:sz w:val="24"/>
                <w:szCs w:val="24"/>
                <w:lang w:eastAsia="bg-BG"/>
              </w:rPr>
            </w:pPr>
            <w:r w:rsidRPr="0087636D">
              <w:rPr>
                <w:rFonts w:cs="Times New Roman"/>
                <w:color w:val="000000"/>
                <w:sz w:val="24"/>
                <w:szCs w:val="24"/>
                <w:lang w:eastAsia="bg-BG"/>
              </w:rPr>
              <w:t>915</w:t>
            </w:r>
          </w:p>
        </w:tc>
      </w:tr>
      <w:tr w:rsidR="00C42DF8" w:rsidRPr="0087636D" w:rsidTr="00E21359">
        <w:trPr>
          <w:trHeight w:hRule="exact" w:val="319"/>
        </w:trPr>
        <w:tc>
          <w:tcPr>
            <w:tcW w:w="5758" w:type="dxa"/>
            <w:shd w:val="clear" w:color="auto" w:fill="FFFFFF"/>
          </w:tcPr>
          <w:p w:rsidR="00C42DF8" w:rsidRPr="0087636D" w:rsidRDefault="00C42DF8" w:rsidP="00AE10D2">
            <w:pPr>
              <w:autoSpaceDE w:val="0"/>
              <w:autoSpaceDN w:val="0"/>
              <w:adjustRightInd w:val="0"/>
              <w:rPr>
                <w:color w:val="000000"/>
                <w:sz w:val="24"/>
                <w:szCs w:val="19"/>
              </w:rPr>
            </w:pPr>
            <w:r>
              <w:rPr>
                <w:color w:val="000000"/>
                <w:sz w:val="24"/>
                <w:szCs w:val="19"/>
              </w:rPr>
              <w:t>Отписани задължения</w:t>
            </w:r>
          </w:p>
        </w:tc>
        <w:tc>
          <w:tcPr>
            <w:tcW w:w="1710" w:type="dxa"/>
            <w:shd w:val="clear" w:color="auto" w:fill="FFFFFF"/>
            <w:vAlign w:val="bottom"/>
          </w:tcPr>
          <w:p w:rsidR="00C42DF8" w:rsidRDefault="00C42DF8" w:rsidP="00AE10D2">
            <w:pPr>
              <w:jc w:val="right"/>
              <w:rPr>
                <w:rFonts w:cs="Times New Roman"/>
                <w:color w:val="000000"/>
                <w:sz w:val="24"/>
                <w:szCs w:val="24"/>
                <w:lang w:eastAsia="bg-BG"/>
              </w:rPr>
            </w:pPr>
            <w:r>
              <w:rPr>
                <w:rFonts w:cs="Times New Roman"/>
                <w:color w:val="000000"/>
                <w:sz w:val="24"/>
                <w:szCs w:val="24"/>
                <w:lang w:eastAsia="bg-BG"/>
              </w:rPr>
              <w:t>705</w:t>
            </w:r>
          </w:p>
        </w:tc>
        <w:tc>
          <w:tcPr>
            <w:tcW w:w="1532" w:type="dxa"/>
            <w:shd w:val="clear" w:color="auto" w:fill="FFFFFF"/>
            <w:vAlign w:val="bottom"/>
          </w:tcPr>
          <w:p w:rsidR="00C42DF8" w:rsidRPr="0087636D" w:rsidRDefault="00C42DF8" w:rsidP="00AE10D2">
            <w:pPr>
              <w:jc w:val="right"/>
              <w:rPr>
                <w:rFonts w:cs="Times New Roman"/>
                <w:color w:val="000000"/>
                <w:sz w:val="24"/>
                <w:szCs w:val="24"/>
                <w:lang w:eastAsia="bg-BG"/>
              </w:rPr>
            </w:pPr>
            <w:r>
              <w:rPr>
                <w:rFonts w:cs="Times New Roman"/>
                <w:color w:val="000000"/>
                <w:sz w:val="24"/>
                <w:szCs w:val="24"/>
                <w:lang w:eastAsia="bg-BG"/>
              </w:rPr>
              <w:t>6</w:t>
            </w:r>
          </w:p>
        </w:tc>
      </w:tr>
      <w:tr w:rsidR="00C42DF8" w:rsidRPr="0087636D" w:rsidTr="00E21359">
        <w:trPr>
          <w:trHeight w:val="183"/>
        </w:trPr>
        <w:tc>
          <w:tcPr>
            <w:tcW w:w="5758" w:type="dxa"/>
            <w:shd w:val="clear" w:color="auto" w:fill="FFFFFF"/>
          </w:tcPr>
          <w:p w:rsidR="00C42DF8" w:rsidRPr="0087636D" w:rsidRDefault="00C42DF8" w:rsidP="00AE10D2">
            <w:pPr>
              <w:autoSpaceDE w:val="0"/>
              <w:autoSpaceDN w:val="0"/>
              <w:adjustRightInd w:val="0"/>
              <w:rPr>
                <w:color w:val="000000"/>
                <w:sz w:val="24"/>
                <w:szCs w:val="19"/>
              </w:rPr>
            </w:pPr>
            <w:r w:rsidRPr="0087636D">
              <w:rPr>
                <w:color w:val="000000"/>
                <w:sz w:val="24"/>
                <w:szCs w:val="19"/>
              </w:rPr>
              <w:t>Наеми на недвижими имоти</w:t>
            </w:r>
          </w:p>
        </w:tc>
        <w:tc>
          <w:tcPr>
            <w:tcW w:w="1710" w:type="dxa"/>
            <w:shd w:val="clear" w:color="auto" w:fill="FFFFFF"/>
            <w:vAlign w:val="bottom"/>
          </w:tcPr>
          <w:p w:rsidR="00C42DF8" w:rsidRPr="0087636D" w:rsidRDefault="00C42DF8" w:rsidP="00AE10D2">
            <w:pPr>
              <w:jc w:val="right"/>
              <w:rPr>
                <w:rFonts w:cs="Times New Roman"/>
                <w:color w:val="000000"/>
                <w:sz w:val="24"/>
                <w:szCs w:val="24"/>
                <w:lang w:eastAsia="bg-BG"/>
              </w:rPr>
            </w:pPr>
            <w:r>
              <w:rPr>
                <w:rFonts w:cs="Times New Roman"/>
                <w:color w:val="000000"/>
                <w:sz w:val="24"/>
                <w:szCs w:val="24"/>
                <w:lang w:eastAsia="bg-BG"/>
              </w:rPr>
              <w:t>149</w:t>
            </w:r>
          </w:p>
        </w:tc>
        <w:tc>
          <w:tcPr>
            <w:tcW w:w="1532" w:type="dxa"/>
            <w:shd w:val="clear" w:color="auto" w:fill="FFFFFF"/>
            <w:vAlign w:val="bottom"/>
          </w:tcPr>
          <w:p w:rsidR="00C42DF8" w:rsidRPr="0087636D" w:rsidRDefault="00C42DF8" w:rsidP="00AE10D2">
            <w:pPr>
              <w:jc w:val="right"/>
              <w:rPr>
                <w:rFonts w:cs="Times New Roman"/>
                <w:color w:val="000000"/>
                <w:sz w:val="24"/>
                <w:szCs w:val="24"/>
                <w:lang w:eastAsia="bg-BG"/>
              </w:rPr>
            </w:pPr>
            <w:r w:rsidRPr="0087636D">
              <w:rPr>
                <w:rFonts w:cs="Times New Roman"/>
                <w:color w:val="000000"/>
                <w:sz w:val="24"/>
                <w:szCs w:val="24"/>
                <w:lang w:eastAsia="bg-BG"/>
              </w:rPr>
              <w:t>206</w:t>
            </w:r>
          </w:p>
        </w:tc>
      </w:tr>
      <w:tr w:rsidR="00C42DF8" w:rsidRPr="0087636D" w:rsidTr="00E21359">
        <w:trPr>
          <w:trHeight w:val="183"/>
        </w:trPr>
        <w:tc>
          <w:tcPr>
            <w:tcW w:w="5758" w:type="dxa"/>
            <w:shd w:val="clear" w:color="auto" w:fill="FFFFFF"/>
          </w:tcPr>
          <w:p w:rsidR="00C42DF8" w:rsidRPr="0087636D" w:rsidRDefault="00C42DF8" w:rsidP="00AE10D2">
            <w:pPr>
              <w:rPr>
                <w:sz w:val="24"/>
              </w:rPr>
            </w:pPr>
            <w:r w:rsidRPr="0087636D">
              <w:rPr>
                <w:sz w:val="24"/>
              </w:rPr>
              <w:t>Други</w:t>
            </w:r>
          </w:p>
        </w:tc>
        <w:tc>
          <w:tcPr>
            <w:tcW w:w="1710" w:type="dxa"/>
            <w:tcBorders>
              <w:bottom w:val="single" w:sz="4" w:space="0" w:color="auto"/>
            </w:tcBorders>
            <w:shd w:val="clear" w:color="auto" w:fill="FFFFFF"/>
            <w:vAlign w:val="bottom"/>
          </w:tcPr>
          <w:p w:rsidR="00C42DF8" w:rsidRPr="0087636D" w:rsidRDefault="00C42DF8" w:rsidP="00AE10D2">
            <w:pPr>
              <w:jc w:val="right"/>
              <w:rPr>
                <w:rFonts w:cs="Times New Roman"/>
                <w:color w:val="000000"/>
                <w:sz w:val="24"/>
                <w:szCs w:val="24"/>
                <w:lang w:eastAsia="bg-BG"/>
              </w:rPr>
            </w:pPr>
            <w:r>
              <w:rPr>
                <w:rFonts w:cs="Times New Roman"/>
                <w:color w:val="000000"/>
                <w:sz w:val="24"/>
                <w:szCs w:val="24"/>
                <w:lang w:eastAsia="bg-BG"/>
              </w:rPr>
              <w:t>339</w:t>
            </w:r>
          </w:p>
        </w:tc>
        <w:tc>
          <w:tcPr>
            <w:tcW w:w="1532" w:type="dxa"/>
            <w:tcBorders>
              <w:bottom w:val="single" w:sz="4" w:space="0" w:color="auto"/>
            </w:tcBorders>
            <w:shd w:val="clear" w:color="auto" w:fill="FFFFFF"/>
            <w:vAlign w:val="bottom"/>
          </w:tcPr>
          <w:p w:rsidR="00C42DF8" w:rsidRPr="0087636D" w:rsidRDefault="00C42DF8" w:rsidP="00AE10D2">
            <w:pPr>
              <w:jc w:val="right"/>
              <w:rPr>
                <w:rFonts w:cs="Times New Roman"/>
                <w:color w:val="000000"/>
                <w:sz w:val="24"/>
                <w:szCs w:val="24"/>
                <w:lang w:eastAsia="bg-BG"/>
              </w:rPr>
            </w:pPr>
            <w:r>
              <w:rPr>
                <w:rFonts w:cs="Times New Roman"/>
                <w:color w:val="000000"/>
                <w:sz w:val="24"/>
                <w:szCs w:val="24"/>
                <w:lang w:eastAsia="bg-BG"/>
              </w:rPr>
              <w:t>1</w:t>
            </w:r>
            <w:r w:rsidRPr="0087636D">
              <w:rPr>
                <w:rFonts w:cs="Times New Roman"/>
                <w:color w:val="000000"/>
                <w:sz w:val="24"/>
                <w:szCs w:val="24"/>
                <w:lang w:eastAsia="bg-BG"/>
              </w:rPr>
              <w:t>8</w:t>
            </w:r>
            <w:r>
              <w:rPr>
                <w:rFonts w:cs="Times New Roman"/>
                <w:color w:val="000000"/>
                <w:sz w:val="24"/>
                <w:szCs w:val="24"/>
                <w:lang w:eastAsia="bg-BG"/>
              </w:rPr>
              <w:t>7</w:t>
            </w:r>
          </w:p>
        </w:tc>
      </w:tr>
      <w:tr w:rsidR="00C42DF8" w:rsidRPr="00447E81" w:rsidTr="00E21359">
        <w:trPr>
          <w:trHeight w:val="183"/>
        </w:trPr>
        <w:tc>
          <w:tcPr>
            <w:tcW w:w="5758" w:type="dxa"/>
            <w:shd w:val="clear" w:color="auto" w:fill="FFFFFF"/>
          </w:tcPr>
          <w:p w:rsidR="00C42DF8" w:rsidRPr="0087636D" w:rsidRDefault="00C42DF8" w:rsidP="00AE10D2">
            <w:pPr>
              <w:rPr>
                <w:color w:val="FF0000"/>
                <w:sz w:val="24"/>
                <w:szCs w:val="24"/>
              </w:rPr>
            </w:pPr>
          </w:p>
        </w:tc>
        <w:tc>
          <w:tcPr>
            <w:tcW w:w="1710" w:type="dxa"/>
            <w:tcBorders>
              <w:top w:val="single" w:sz="4" w:space="0" w:color="auto"/>
              <w:bottom w:val="double" w:sz="4" w:space="0" w:color="auto"/>
            </w:tcBorders>
            <w:shd w:val="clear" w:color="auto" w:fill="FFFFFF"/>
            <w:vAlign w:val="bottom"/>
          </w:tcPr>
          <w:p w:rsidR="00C42DF8" w:rsidRPr="0087636D" w:rsidRDefault="00C42DF8" w:rsidP="00AE10D2">
            <w:pPr>
              <w:jc w:val="right"/>
              <w:rPr>
                <w:rFonts w:cs="Times New Roman"/>
                <w:b/>
                <w:color w:val="000000"/>
                <w:sz w:val="24"/>
                <w:szCs w:val="24"/>
                <w:lang w:eastAsia="bg-BG"/>
              </w:rPr>
            </w:pPr>
            <w:r>
              <w:rPr>
                <w:rFonts w:cs="Times New Roman"/>
                <w:b/>
                <w:color w:val="000000"/>
                <w:sz w:val="24"/>
                <w:szCs w:val="24"/>
                <w:lang w:eastAsia="bg-BG"/>
              </w:rPr>
              <w:t>2 983</w:t>
            </w:r>
          </w:p>
        </w:tc>
        <w:tc>
          <w:tcPr>
            <w:tcW w:w="1532" w:type="dxa"/>
            <w:tcBorders>
              <w:top w:val="single" w:sz="4" w:space="0" w:color="auto"/>
              <w:bottom w:val="double" w:sz="4" w:space="0" w:color="auto"/>
            </w:tcBorders>
            <w:shd w:val="clear" w:color="auto" w:fill="FFFFFF"/>
            <w:vAlign w:val="bottom"/>
          </w:tcPr>
          <w:p w:rsidR="00C42DF8" w:rsidRPr="00554C4A" w:rsidRDefault="00C42DF8" w:rsidP="00AE10D2">
            <w:pPr>
              <w:jc w:val="right"/>
              <w:rPr>
                <w:rFonts w:cs="Times New Roman"/>
                <w:b/>
                <w:color w:val="000000"/>
                <w:sz w:val="24"/>
                <w:szCs w:val="24"/>
                <w:lang w:eastAsia="bg-BG"/>
              </w:rPr>
            </w:pPr>
            <w:r w:rsidRPr="0087636D">
              <w:rPr>
                <w:rFonts w:cs="Times New Roman"/>
                <w:b/>
                <w:color w:val="000000"/>
                <w:sz w:val="24"/>
                <w:szCs w:val="24"/>
                <w:lang w:eastAsia="bg-BG"/>
              </w:rPr>
              <w:t>1 314</w:t>
            </w:r>
          </w:p>
        </w:tc>
      </w:tr>
    </w:tbl>
    <w:p w:rsidR="00C42DF8" w:rsidRDefault="00C42DF8" w:rsidP="005A4E3B">
      <w:pPr>
        <w:pStyle w:val="Heading1"/>
        <w:numPr>
          <w:ilvl w:val="0"/>
          <w:numId w:val="15"/>
        </w:numPr>
        <w:spacing w:after="0" w:line="240" w:lineRule="auto"/>
        <w:ind w:left="357" w:hanging="215"/>
      </w:pPr>
      <w:bookmarkStart w:id="61" w:name="_Ref382744691"/>
      <w:r w:rsidRPr="00264F59">
        <w:rPr>
          <w:color w:val="auto"/>
        </w:rPr>
        <w:t>Печалба</w:t>
      </w:r>
      <w:r w:rsidRPr="00264F59">
        <w:rPr>
          <w:color w:val="FF0000"/>
        </w:rPr>
        <w:t xml:space="preserve"> </w:t>
      </w:r>
      <w:r w:rsidRPr="00264F59">
        <w:rPr>
          <w:color w:val="auto"/>
        </w:rPr>
        <w:t>от</w:t>
      </w:r>
      <w:r>
        <w:rPr>
          <w:color w:val="auto"/>
        </w:rPr>
        <w:t xml:space="preserve"> продажба на нетекущи активи</w:t>
      </w:r>
      <w:bookmarkEnd w:id="61"/>
    </w:p>
    <w:tbl>
      <w:tblPr>
        <w:tblW w:w="9072" w:type="dxa"/>
        <w:tblInd w:w="108" w:type="dxa"/>
        <w:tblLook w:val="0000"/>
      </w:tblPr>
      <w:tblGrid>
        <w:gridCol w:w="5812"/>
        <w:gridCol w:w="1701"/>
        <w:gridCol w:w="1559"/>
      </w:tblGrid>
      <w:tr w:rsidR="00C42DF8" w:rsidTr="00896C0A">
        <w:trPr>
          <w:trHeight w:val="181"/>
        </w:trPr>
        <w:tc>
          <w:tcPr>
            <w:tcW w:w="5812" w:type="dxa"/>
            <w:shd w:val="clear" w:color="auto" w:fill="FFFFFF"/>
          </w:tcPr>
          <w:p w:rsidR="00C42DF8" w:rsidRDefault="00C42DF8">
            <w:pPr>
              <w:autoSpaceDE w:val="0"/>
              <w:autoSpaceDN w:val="0"/>
              <w:adjustRightInd w:val="0"/>
              <w:jc w:val="both"/>
              <w:rPr>
                <w:b/>
                <w:bCs/>
                <w:sz w:val="24"/>
                <w:szCs w:val="24"/>
              </w:rPr>
            </w:pPr>
          </w:p>
        </w:tc>
        <w:tc>
          <w:tcPr>
            <w:tcW w:w="1701" w:type="dxa"/>
            <w:shd w:val="clear" w:color="auto" w:fill="FFFFFF"/>
          </w:tcPr>
          <w:p w:rsidR="00C42DF8" w:rsidRDefault="00C42DF8" w:rsidP="00C955CC">
            <w:pPr>
              <w:autoSpaceDE w:val="0"/>
              <w:autoSpaceDN w:val="0"/>
              <w:adjustRightInd w:val="0"/>
              <w:jc w:val="right"/>
              <w:rPr>
                <w:b/>
                <w:bCs/>
                <w:sz w:val="24"/>
                <w:szCs w:val="24"/>
              </w:rPr>
            </w:pPr>
            <w:r>
              <w:rPr>
                <w:b/>
                <w:bCs/>
                <w:sz w:val="24"/>
                <w:szCs w:val="24"/>
              </w:rPr>
              <w:t>2014</w:t>
            </w:r>
          </w:p>
        </w:tc>
        <w:tc>
          <w:tcPr>
            <w:tcW w:w="1559" w:type="dxa"/>
            <w:shd w:val="clear" w:color="auto" w:fill="FFFFFF"/>
          </w:tcPr>
          <w:p w:rsidR="00C42DF8" w:rsidRDefault="00C42DF8" w:rsidP="00C955CC">
            <w:pPr>
              <w:autoSpaceDE w:val="0"/>
              <w:autoSpaceDN w:val="0"/>
              <w:adjustRightInd w:val="0"/>
              <w:jc w:val="right"/>
              <w:rPr>
                <w:b/>
                <w:bCs/>
                <w:sz w:val="24"/>
                <w:szCs w:val="24"/>
              </w:rPr>
            </w:pPr>
            <w:r>
              <w:rPr>
                <w:b/>
                <w:bCs/>
                <w:sz w:val="24"/>
                <w:szCs w:val="24"/>
              </w:rPr>
              <w:t>2013</w:t>
            </w:r>
          </w:p>
        </w:tc>
      </w:tr>
      <w:tr w:rsidR="00C42DF8" w:rsidTr="00896C0A">
        <w:trPr>
          <w:trHeight w:val="181"/>
        </w:trPr>
        <w:tc>
          <w:tcPr>
            <w:tcW w:w="5812" w:type="dxa"/>
            <w:shd w:val="clear" w:color="auto" w:fill="FFFFFF"/>
          </w:tcPr>
          <w:p w:rsidR="00C42DF8" w:rsidRDefault="00C42DF8">
            <w:pPr>
              <w:autoSpaceDE w:val="0"/>
              <w:autoSpaceDN w:val="0"/>
              <w:adjustRightInd w:val="0"/>
              <w:jc w:val="both"/>
              <w:rPr>
                <w:b/>
                <w:bCs/>
                <w:sz w:val="24"/>
                <w:szCs w:val="24"/>
              </w:rPr>
            </w:pPr>
          </w:p>
        </w:tc>
        <w:tc>
          <w:tcPr>
            <w:tcW w:w="1701" w:type="dxa"/>
            <w:shd w:val="clear" w:color="auto" w:fill="FFFFFF"/>
          </w:tcPr>
          <w:p w:rsidR="00C42DF8" w:rsidRDefault="00C42DF8">
            <w:pPr>
              <w:jc w:val="right"/>
              <w:rPr>
                <w:sz w:val="24"/>
                <w:szCs w:val="24"/>
              </w:rPr>
            </w:pPr>
            <w:r>
              <w:rPr>
                <w:b/>
                <w:bCs/>
                <w:sz w:val="24"/>
                <w:szCs w:val="24"/>
              </w:rPr>
              <w:t>‘000 лв.</w:t>
            </w:r>
          </w:p>
        </w:tc>
        <w:tc>
          <w:tcPr>
            <w:tcW w:w="1559" w:type="dxa"/>
            <w:shd w:val="clear" w:color="auto" w:fill="FFFFFF"/>
          </w:tcPr>
          <w:p w:rsidR="00C42DF8" w:rsidRDefault="00C42DF8">
            <w:pPr>
              <w:jc w:val="right"/>
              <w:rPr>
                <w:sz w:val="24"/>
                <w:szCs w:val="24"/>
              </w:rPr>
            </w:pPr>
            <w:r>
              <w:rPr>
                <w:b/>
                <w:bCs/>
                <w:sz w:val="24"/>
                <w:szCs w:val="24"/>
              </w:rPr>
              <w:t>‘000 лв.</w:t>
            </w:r>
          </w:p>
        </w:tc>
      </w:tr>
      <w:tr w:rsidR="00C42DF8" w:rsidTr="00896C0A">
        <w:trPr>
          <w:trHeight w:hRule="exact" w:val="227"/>
        </w:trPr>
        <w:tc>
          <w:tcPr>
            <w:tcW w:w="5812" w:type="dxa"/>
            <w:shd w:val="clear" w:color="auto" w:fill="FFFFFF"/>
          </w:tcPr>
          <w:p w:rsidR="00C42DF8" w:rsidRDefault="00C42DF8">
            <w:pPr>
              <w:autoSpaceDE w:val="0"/>
              <w:autoSpaceDN w:val="0"/>
              <w:adjustRightInd w:val="0"/>
              <w:jc w:val="both"/>
              <w:rPr>
                <w:b/>
                <w:bCs/>
                <w:sz w:val="24"/>
                <w:szCs w:val="24"/>
              </w:rPr>
            </w:pPr>
          </w:p>
        </w:tc>
        <w:tc>
          <w:tcPr>
            <w:tcW w:w="1701" w:type="dxa"/>
            <w:shd w:val="clear" w:color="auto" w:fill="FFFFFF"/>
          </w:tcPr>
          <w:p w:rsidR="00C42DF8" w:rsidRPr="00AC248E" w:rsidRDefault="00C42DF8">
            <w:pPr>
              <w:autoSpaceDE w:val="0"/>
              <w:autoSpaceDN w:val="0"/>
              <w:adjustRightInd w:val="0"/>
              <w:jc w:val="right"/>
              <w:rPr>
                <w:b/>
                <w:bCs/>
                <w:sz w:val="24"/>
                <w:szCs w:val="24"/>
              </w:rPr>
            </w:pPr>
          </w:p>
        </w:tc>
        <w:tc>
          <w:tcPr>
            <w:tcW w:w="1559" w:type="dxa"/>
            <w:shd w:val="clear" w:color="auto" w:fill="FFFFFF"/>
          </w:tcPr>
          <w:p w:rsidR="00C42DF8" w:rsidRDefault="00C42DF8">
            <w:pPr>
              <w:autoSpaceDE w:val="0"/>
              <w:autoSpaceDN w:val="0"/>
              <w:adjustRightInd w:val="0"/>
              <w:jc w:val="right"/>
              <w:rPr>
                <w:b/>
                <w:bCs/>
                <w:sz w:val="24"/>
                <w:szCs w:val="24"/>
              </w:rPr>
            </w:pPr>
          </w:p>
        </w:tc>
      </w:tr>
      <w:tr w:rsidR="00C42DF8" w:rsidTr="00896C0A">
        <w:trPr>
          <w:trHeight w:val="181"/>
        </w:trPr>
        <w:tc>
          <w:tcPr>
            <w:tcW w:w="5812" w:type="dxa"/>
            <w:shd w:val="clear" w:color="auto" w:fill="FFFFFF"/>
          </w:tcPr>
          <w:p w:rsidR="00C42DF8" w:rsidRDefault="00C42DF8">
            <w:pPr>
              <w:autoSpaceDE w:val="0"/>
              <w:autoSpaceDN w:val="0"/>
              <w:adjustRightInd w:val="0"/>
              <w:rPr>
                <w:sz w:val="24"/>
                <w:szCs w:val="24"/>
              </w:rPr>
            </w:pPr>
            <w:r>
              <w:rPr>
                <w:sz w:val="24"/>
                <w:szCs w:val="24"/>
              </w:rPr>
              <w:t xml:space="preserve">Приходи от продажба </w:t>
            </w:r>
          </w:p>
        </w:tc>
        <w:tc>
          <w:tcPr>
            <w:tcW w:w="1701" w:type="dxa"/>
            <w:shd w:val="clear" w:color="auto" w:fill="FFFFFF"/>
          </w:tcPr>
          <w:p w:rsidR="00C42DF8" w:rsidRPr="00AC248E" w:rsidRDefault="00C42DF8">
            <w:pPr>
              <w:jc w:val="right"/>
              <w:rPr>
                <w:rFonts w:cs="Times New Roman"/>
                <w:color w:val="000000"/>
                <w:sz w:val="24"/>
                <w:szCs w:val="24"/>
                <w:lang w:eastAsia="bg-BG"/>
              </w:rPr>
            </w:pPr>
            <w:r w:rsidRPr="00AC248E">
              <w:rPr>
                <w:rFonts w:cs="Times New Roman"/>
                <w:color w:val="000000"/>
                <w:sz w:val="24"/>
                <w:szCs w:val="24"/>
                <w:lang w:eastAsia="bg-BG"/>
              </w:rPr>
              <w:t>15</w:t>
            </w:r>
          </w:p>
        </w:tc>
        <w:tc>
          <w:tcPr>
            <w:tcW w:w="1559" w:type="dxa"/>
            <w:shd w:val="clear" w:color="auto" w:fill="FFFFFF"/>
          </w:tcPr>
          <w:p w:rsidR="00C42DF8" w:rsidRDefault="00C42DF8">
            <w:pPr>
              <w:jc w:val="right"/>
              <w:rPr>
                <w:rFonts w:cs="Times New Roman"/>
                <w:color w:val="000000"/>
                <w:sz w:val="24"/>
                <w:szCs w:val="24"/>
                <w:lang w:eastAsia="bg-BG"/>
              </w:rPr>
            </w:pPr>
            <w:r>
              <w:rPr>
                <w:rFonts w:cs="Times New Roman"/>
                <w:color w:val="000000"/>
                <w:sz w:val="24"/>
                <w:szCs w:val="24"/>
                <w:lang w:eastAsia="bg-BG"/>
              </w:rPr>
              <w:t>20</w:t>
            </w:r>
          </w:p>
        </w:tc>
      </w:tr>
      <w:tr w:rsidR="00C42DF8" w:rsidTr="00896C0A">
        <w:trPr>
          <w:trHeight w:val="181"/>
        </w:trPr>
        <w:tc>
          <w:tcPr>
            <w:tcW w:w="5812" w:type="dxa"/>
            <w:shd w:val="clear" w:color="auto" w:fill="FFFFFF"/>
          </w:tcPr>
          <w:p w:rsidR="00C42DF8" w:rsidRDefault="00C42DF8">
            <w:pPr>
              <w:rPr>
                <w:sz w:val="24"/>
                <w:szCs w:val="24"/>
              </w:rPr>
            </w:pPr>
            <w:r>
              <w:rPr>
                <w:sz w:val="24"/>
                <w:szCs w:val="24"/>
              </w:rPr>
              <w:t>Балансова стойност на продадените нетекущи активи</w:t>
            </w:r>
          </w:p>
        </w:tc>
        <w:tc>
          <w:tcPr>
            <w:tcW w:w="1701" w:type="dxa"/>
            <w:tcBorders>
              <w:bottom w:val="single" w:sz="4" w:space="0" w:color="auto"/>
            </w:tcBorders>
            <w:shd w:val="clear" w:color="auto" w:fill="FFFFFF"/>
          </w:tcPr>
          <w:p w:rsidR="00C42DF8" w:rsidRPr="00AC248E" w:rsidRDefault="00C42DF8">
            <w:pPr>
              <w:jc w:val="right"/>
              <w:rPr>
                <w:rFonts w:cs="Times New Roman"/>
                <w:color w:val="000000"/>
                <w:sz w:val="24"/>
                <w:szCs w:val="24"/>
                <w:lang w:eastAsia="bg-BG"/>
              </w:rPr>
            </w:pPr>
            <w:r w:rsidRPr="00AC248E">
              <w:rPr>
                <w:rFonts w:cs="Times New Roman"/>
                <w:color w:val="000000"/>
                <w:sz w:val="24"/>
                <w:szCs w:val="24"/>
                <w:lang w:eastAsia="bg-BG"/>
              </w:rPr>
              <w:t>-</w:t>
            </w:r>
          </w:p>
        </w:tc>
        <w:tc>
          <w:tcPr>
            <w:tcW w:w="1559" w:type="dxa"/>
            <w:tcBorders>
              <w:bottom w:val="single" w:sz="4" w:space="0" w:color="auto"/>
            </w:tcBorders>
            <w:shd w:val="clear" w:color="auto" w:fill="FFFFFF"/>
          </w:tcPr>
          <w:p w:rsidR="00C42DF8" w:rsidRDefault="00C42DF8" w:rsidP="00C955CC">
            <w:pPr>
              <w:jc w:val="right"/>
              <w:rPr>
                <w:rFonts w:cs="Times New Roman"/>
                <w:color w:val="000000"/>
                <w:sz w:val="24"/>
                <w:szCs w:val="24"/>
                <w:lang w:eastAsia="bg-BG"/>
              </w:rPr>
            </w:pPr>
            <w:r>
              <w:rPr>
                <w:rFonts w:cs="Times New Roman"/>
                <w:color w:val="000000"/>
                <w:sz w:val="24"/>
                <w:szCs w:val="24"/>
                <w:lang w:eastAsia="bg-BG"/>
              </w:rPr>
              <w:t>(3)</w:t>
            </w:r>
          </w:p>
        </w:tc>
      </w:tr>
      <w:tr w:rsidR="00C42DF8" w:rsidTr="00896C0A">
        <w:trPr>
          <w:trHeight w:val="181"/>
        </w:trPr>
        <w:tc>
          <w:tcPr>
            <w:tcW w:w="5812" w:type="dxa"/>
            <w:shd w:val="clear" w:color="auto" w:fill="FFFFFF"/>
          </w:tcPr>
          <w:p w:rsidR="00C42DF8" w:rsidRDefault="00C42DF8" w:rsidP="00264F59">
            <w:pPr>
              <w:rPr>
                <w:sz w:val="24"/>
                <w:szCs w:val="24"/>
              </w:rPr>
            </w:pPr>
            <w:r>
              <w:rPr>
                <w:b/>
                <w:sz w:val="24"/>
                <w:szCs w:val="24"/>
              </w:rPr>
              <w:t>Печалба</w:t>
            </w:r>
            <w:r>
              <w:rPr>
                <w:b/>
                <w:color w:val="FF0000"/>
                <w:sz w:val="24"/>
                <w:szCs w:val="24"/>
              </w:rPr>
              <w:t xml:space="preserve"> </w:t>
            </w:r>
            <w:r>
              <w:rPr>
                <w:b/>
                <w:sz w:val="24"/>
                <w:szCs w:val="24"/>
              </w:rPr>
              <w:t>от продажба на нетекущи активи</w:t>
            </w:r>
          </w:p>
        </w:tc>
        <w:tc>
          <w:tcPr>
            <w:tcW w:w="1701" w:type="dxa"/>
            <w:tcBorders>
              <w:top w:val="single" w:sz="4" w:space="0" w:color="auto"/>
              <w:bottom w:val="double" w:sz="4" w:space="0" w:color="auto"/>
            </w:tcBorders>
            <w:shd w:val="clear" w:color="auto" w:fill="FFFFFF"/>
          </w:tcPr>
          <w:p w:rsidR="00C42DF8" w:rsidRPr="00AC248E" w:rsidRDefault="00C42DF8">
            <w:pPr>
              <w:jc w:val="right"/>
              <w:rPr>
                <w:rFonts w:cs="Times New Roman"/>
                <w:b/>
                <w:color w:val="000000"/>
                <w:sz w:val="24"/>
                <w:szCs w:val="24"/>
                <w:lang w:eastAsia="bg-BG"/>
              </w:rPr>
            </w:pPr>
            <w:r w:rsidRPr="00AC248E">
              <w:rPr>
                <w:rFonts w:cs="Times New Roman"/>
                <w:b/>
                <w:color w:val="000000"/>
                <w:sz w:val="24"/>
                <w:szCs w:val="24"/>
                <w:lang w:eastAsia="bg-BG"/>
              </w:rPr>
              <w:t>15</w:t>
            </w:r>
          </w:p>
        </w:tc>
        <w:tc>
          <w:tcPr>
            <w:tcW w:w="1559" w:type="dxa"/>
            <w:tcBorders>
              <w:top w:val="single" w:sz="4" w:space="0" w:color="auto"/>
              <w:bottom w:val="double" w:sz="4" w:space="0" w:color="auto"/>
            </w:tcBorders>
            <w:shd w:val="clear" w:color="auto" w:fill="FFFFFF"/>
          </w:tcPr>
          <w:p w:rsidR="00C42DF8" w:rsidRDefault="00C42DF8">
            <w:pPr>
              <w:jc w:val="right"/>
              <w:rPr>
                <w:rFonts w:cs="Times New Roman"/>
                <w:b/>
                <w:color w:val="000000"/>
                <w:sz w:val="24"/>
                <w:szCs w:val="24"/>
                <w:lang w:eastAsia="bg-BG"/>
              </w:rPr>
            </w:pPr>
            <w:r>
              <w:rPr>
                <w:rFonts w:cs="Times New Roman"/>
                <w:b/>
                <w:color w:val="000000"/>
                <w:sz w:val="24"/>
                <w:szCs w:val="24"/>
                <w:lang w:eastAsia="bg-BG"/>
              </w:rPr>
              <w:t>17</w:t>
            </w:r>
          </w:p>
        </w:tc>
      </w:tr>
    </w:tbl>
    <w:p w:rsidR="00C42DF8" w:rsidRDefault="00C42DF8" w:rsidP="00625817">
      <w:pPr>
        <w:pStyle w:val="Heading1"/>
        <w:numPr>
          <w:ilvl w:val="0"/>
          <w:numId w:val="15"/>
        </w:numPr>
        <w:spacing w:after="0"/>
        <w:ind w:hanging="218"/>
        <w:rPr>
          <w:color w:val="auto"/>
        </w:rPr>
      </w:pPr>
      <w:bookmarkStart w:id="62" w:name="_Ref250229019"/>
      <w:bookmarkStart w:id="63" w:name="_Ref417758846"/>
      <w:r>
        <w:rPr>
          <w:color w:val="auto"/>
        </w:rPr>
        <w:t>Разходи за материали</w:t>
      </w:r>
      <w:bookmarkEnd w:id="62"/>
      <w:bookmarkEnd w:id="63"/>
    </w:p>
    <w:p w:rsidR="00C42DF8" w:rsidRPr="00896C0A" w:rsidRDefault="00C42DF8" w:rsidP="00896C0A">
      <w:pPr>
        <w:pStyle w:val="BodyText"/>
        <w:spacing w:after="0" w:line="240" w:lineRule="auto"/>
        <w:rPr>
          <w:sz w:val="14"/>
          <w:szCs w:val="14"/>
        </w:rPr>
      </w:pPr>
    </w:p>
    <w:p w:rsidR="00C42DF8" w:rsidRDefault="00C42DF8" w:rsidP="00F3555F">
      <w:pPr>
        <w:autoSpaceDE w:val="0"/>
        <w:autoSpaceDN w:val="0"/>
        <w:adjustRightInd w:val="0"/>
        <w:ind w:left="142"/>
        <w:rPr>
          <w:sz w:val="24"/>
          <w:szCs w:val="24"/>
        </w:rPr>
      </w:pPr>
      <w:r>
        <w:rPr>
          <w:sz w:val="24"/>
          <w:szCs w:val="24"/>
        </w:rPr>
        <w:t>Разходите за материали включват:</w:t>
      </w:r>
    </w:p>
    <w:tbl>
      <w:tblPr>
        <w:tblW w:w="0" w:type="auto"/>
        <w:tblInd w:w="108" w:type="dxa"/>
        <w:tblLook w:val="0000"/>
      </w:tblPr>
      <w:tblGrid>
        <w:gridCol w:w="5760"/>
        <w:gridCol w:w="1710"/>
        <w:gridCol w:w="1530"/>
      </w:tblGrid>
      <w:tr w:rsidR="00C42DF8" w:rsidRPr="00AC248E">
        <w:trPr>
          <w:trHeight w:val="181"/>
        </w:trPr>
        <w:tc>
          <w:tcPr>
            <w:tcW w:w="5760" w:type="dxa"/>
            <w:shd w:val="clear" w:color="auto" w:fill="FFFFFF"/>
          </w:tcPr>
          <w:p w:rsidR="00C42DF8" w:rsidRPr="00AC248E" w:rsidRDefault="00C42DF8" w:rsidP="003F1F97">
            <w:pPr>
              <w:autoSpaceDE w:val="0"/>
              <w:autoSpaceDN w:val="0"/>
              <w:adjustRightInd w:val="0"/>
              <w:jc w:val="both"/>
              <w:rPr>
                <w:b/>
                <w:bCs/>
                <w:sz w:val="24"/>
                <w:szCs w:val="24"/>
              </w:rPr>
            </w:pPr>
          </w:p>
        </w:tc>
        <w:tc>
          <w:tcPr>
            <w:tcW w:w="1710" w:type="dxa"/>
            <w:shd w:val="clear" w:color="auto" w:fill="FFFFFF"/>
            <w:vAlign w:val="bottom"/>
          </w:tcPr>
          <w:p w:rsidR="00C42DF8" w:rsidRPr="00AC248E" w:rsidRDefault="00C42DF8" w:rsidP="00C955CC">
            <w:pPr>
              <w:autoSpaceDE w:val="0"/>
              <w:autoSpaceDN w:val="0"/>
              <w:adjustRightInd w:val="0"/>
              <w:jc w:val="right"/>
              <w:rPr>
                <w:b/>
                <w:bCs/>
                <w:sz w:val="24"/>
                <w:szCs w:val="24"/>
              </w:rPr>
            </w:pPr>
            <w:r w:rsidRPr="00AC248E">
              <w:rPr>
                <w:b/>
                <w:bCs/>
                <w:sz w:val="24"/>
                <w:szCs w:val="24"/>
              </w:rPr>
              <w:t>2014</w:t>
            </w:r>
          </w:p>
        </w:tc>
        <w:tc>
          <w:tcPr>
            <w:tcW w:w="1530" w:type="dxa"/>
            <w:shd w:val="clear" w:color="auto" w:fill="FFFFFF"/>
            <w:vAlign w:val="bottom"/>
          </w:tcPr>
          <w:p w:rsidR="00C42DF8" w:rsidRPr="00AC248E" w:rsidRDefault="00C42DF8" w:rsidP="003F1F97">
            <w:pPr>
              <w:autoSpaceDE w:val="0"/>
              <w:autoSpaceDN w:val="0"/>
              <w:adjustRightInd w:val="0"/>
              <w:jc w:val="right"/>
              <w:rPr>
                <w:b/>
                <w:bCs/>
                <w:sz w:val="24"/>
                <w:szCs w:val="24"/>
              </w:rPr>
            </w:pPr>
            <w:r w:rsidRPr="00AC248E">
              <w:rPr>
                <w:b/>
                <w:bCs/>
                <w:sz w:val="24"/>
                <w:szCs w:val="24"/>
              </w:rPr>
              <w:t>2013</w:t>
            </w:r>
          </w:p>
        </w:tc>
      </w:tr>
      <w:tr w:rsidR="00C42DF8" w:rsidRPr="00AC248E">
        <w:trPr>
          <w:trHeight w:val="181"/>
        </w:trPr>
        <w:tc>
          <w:tcPr>
            <w:tcW w:w="5760" w:type="dxa"/>
            <w:shd w:val="clear" w:color="auto" w:fill="FFFFFF"/>
          </w:tcPr>
          <w:p w:rsidR="00C42DF8" w:rsidRPr="00AC248E" w:rsidRDefault="00C42DF8" w:rsidP="003F1F97">
            <w:pPr>
              <w:autoSpaceDE w:val="0"/>
              <w:autoSpaceDN w:val="0"/>
              <w:adjustRightInd w:val="0"/>
              <w:jc w:val="both"/>
              <w:rPr>
                <w:b/>
                <w:bCs/>
                <w:sz w:val="24"/>
                <w:szCs w:val="24"/>
              </w:rPr>
            </w:pPr>
          </w:p>
        </w:tc>
        <w:tc>
          <w:tcPr>
            <w:tcW w:w="1710" w:type="dxa"/>
            <w:shd w:val="clear" w:color="auto" w:fill="FFFFFF"/>
            <w:vAlign w:val="bottom"/>
          </w:tcPr>
          <w:p w:rsidR="00C42DF8" w:rsidRPr="00AC248E" w:rsidRDefault="00C42DF8" w:rsidP="003F1F97">
            <w:pPr>
              <w:jc w:val="right"/>
              <w:rPr>
                <w:sz w:val="24"/>
                <w:szCs w:val="24"/>
              </w:rPr>
            </w:pPr>
            <w:r w:rsidRPr="00AC248E">
              <w:rPr>
                <w:b/>
                <w:bCs/>
                <w:sz w:val="24"/>
                <w:szCs w:val="24"/>
              </w:rPr>
              <w:t>‘000 лв.</w:t>
            </w:r>
          </w:p>
        </w:tc>
        <w:tc>
          <w:tcPr>
            <w:tcW w:w="1530" w:type="dxa"/>
            <w:shd w:val="clear" w:color="auto" w:fill="FFFFFF"/>
            <w:vAlign w:val="bottom"/>
          </w:tcPr>
          <w:p w:rsidR="00C42DF8" w:rsidRPr="00AC248E" w:rsidRDefault="00C42DF8" w:rsidP="003F1F97">
            <w:pPr>
              <w:jc w:val="right"/>
              <w:rPr>
                <w:sz w:val="24"/>
                <w:szCs w:val="24"/>
              </w:rPr>
            </w:pPr>
            <w:r w:rsidRPr="00AC248E">
              <w:rPr>
                <w:b/>
                <w:bCs/>
                <w:sz w:val="24"/>
                <w:szCs w:val="24"/>
              </w:rPr>
              <w:t>‘000 лв.</w:t>
            </w:r>
          </w:p>
        </w:tc>
      </w:tr>
      <w:tr w:rsidR="00C42DF8" w:rsidRPr="00AC248E">
        <w:trPr>
          <w:trHeight w:hRule="exact" w:val="227"/>
        </w:trPr>
        <w:tc>
          <w:tcPr>
            <w:tcW w:w="5760" w:type="dxa"/>
            <w:shd w:val="clear" w:color="auto" w:fill="FFFFFF"/>
          </w:tcPr>
          <w:p w:rsidR="00C42DF8" w:rsidRPr="00AC248E" w:rsidRDefault="00C42DF8" w:rsidP="003F1F97">
            <w:pPr>
              <w:autoSpaceDE w:val="0"/>
              <w:autoSpaceDN w:val="0"/>
              <w:adjustRightInd w:val="0"/>
              <w:jc w:val="both"/>
              <w:rPr>
                <w:b/>
                <w:bCs/>
                <w:sz w:val="24"/>
                <w:szCs w:val="24"/>
              </w:rPr>
            </w:pPr>
          </w:p>
        </w:tc>
        <w:tc>
          <w:tcPr>
            <w:tcW w:w="1710" w:type="dxa"/>
            <w:shd w:val="clear" w:color="auto" w:fill="FFFFFF"/>
            <w:vAlign w:val="bottom"/>
          </w:tcPr>
          <w:p w:rsidR="00C42DF8" w:rsidRPr="00AC248E" w:rsidRDefault="00C42DF8" w:rsidP="003F1F97">
            <w:pPr>
              <w:jc w:val="right"/>
              <w:rPr>
                <w:b/>
                <w:bCs/>
                <w:sz w:val="24"/>
                <w:szCs w:val="24"/>
              </w:rPr>
            </w:pPr>
          </w:p>
        </w:tc>
        <w:tc>
          <w:tcPr>
            <w:tcW w:w="1530" w:type="dxa"/>
            <w:shd w:val="clear" w:color="auto" w:fill="FFFFFF"/>
            <w:vAlign w:val="bottom"/>
          </w:tcPr>
          <w:p w:rsidR="00C42DF8" w:rsidRPr="00AC248E" w:rsidRDefault="00C42DF8" w:rsidP="003F1F97">
            <w:pPr>
              <w:jc w:val="right"/>
              <w:rPr>
                <w:b/>
                <w:bCs/>
                <w:sz w:val="24"/>
                <w:szCs w:val="24"/>
              </w:rPr>
            </w:pPr>
          </w:p>
        </w:tc>
      </w:tr>
      <w:tr w:rsidR="00C42DF8" w:rsidRPr="00AC248E">
        <w:trPr>
          <w:trHeight w:val="181"/>
        </w:trPr>
        <w:tc>
          <w:tcPr>
            <w:tcW w:w="5760" w:type="dxa"/>
            <w:shd w:val="clear" w:color="auto" w:fill="FFFFFF"/>
          </w:tcPr>
          <w:p w:rsidR="00C42DF8" w:rsidRPr="00AC248E" w:rsidRDefault="00C42DF8" w:rsidP="003F1F97">
            <w:pPr>
              <w:autoSpaceDE w:val="0"/>
              <w:autoSpaceDN w:val="0"/>
              <w:adjustRightInd w:val="0"/>
              <w:rPr>
                <w:color w:val="FF0000"/>
                <w:sz w:val="24"/>
                <w:szCs w:val="24"/>
              </w:rPr>
            </w:pPr>
            <w:r w:rsidRPr="00AC248E">
              <w:rPr>
                <w:sz w:val="24"/>
                <w:szCs w:val="19"/>
              </w:rPr>
              <w:t>Разходи за гориво</w:t>
            </w:r>
            <w:r w:rsidRPr="00AC248E">
              <w:rPr>
                <w:color w:val="FF0000"/>
                <w:sz w:val="24"/>
                <w:szCs w:val="24"/>
              </w:rPr>
              <w:t xml:space="preserve"> </w:t>
            </w:r>
          </w:p>
        </w:tc>
        <w:tc>
          <w:tcPr>
            <w:tcW w:w="1710" w:type="dxa"/>
            <w:shd w:val="clear" w:color="auto" w:fill="FFFFFF"/>
            <w:vAlign w:val="bottom"/>
          </w:tcPr>
          <w:p w:rsidR="00C42DF8" w:rsidRPr="00AC248E" w:rsidRDefault="00C42DF8" w:rsidP="00AC248E">
            <w:pPr>
              <w:jc w:val="right"/>
              <w:rPr>
                <w:sz w:val="24"/>
                <w:szCs w:val="24"/>
              </w:rPr>
            </w:pPr>
            <w:r w:rsidRPr="00AC248E">
              <w:rPr>
                <w:sz w:val="24"/>
                <w:szCs w:val="24"/>
              </w:rPr>
              <w:t>(4 878)</w:t>
            </w:r>
          </w:p>
        </w:tc>
        <w:tc>
          <w:tcPr>
            <w:tcW w:w="1530" w:type="dxa"/>
            <w:shd w:val="clear" w:color="auto" w:fill="FFFFFF"/>
            <w:vAlign w:val="bottom"/>
          </w:tcPr>
          <w:p w:rsidR="00C42DF8" w:rsidRPr="00AC248E" w:rsidRDefault="00C42DF8" w:rsidP="00C955CC">
            <w:pPr>
              <w:jc w:val="right"/>
              <w:rPr>
                <w:sz w:val="24"/>
                <w:szCs w:val="24"/>
                <w:lang w:val="en-US"/>
              </w:rPr>
            </w:pPr>
            <w:r w:rsidRPr="00AC248E">
              <w:rPr>
                <w:sz w:val="24"/>
                <w:szCs w:val="24"/>
                <w:lang w:val="en-US"/>
              </w:rPr>
              <w:t>(</w:t>
            </w:r>
            <w:r w:rsidRPr="00AC248E">
              <w:rPr>
                <w:sz w:val="24"/>
                <w:szCs w:val="24"/>
              </w:rPr>
              <w:t>8 958</w:t>
            </w:r>
            <w:r w:rsidRPr="00AC248E">
              <w:rPr>
                <w:sz w:val="24"/>
                <w:szCs w:val="24"/>
                <w:lang w:val="en-US"/>
              </w:rPr>
              <w:t>)</w:t>
            </w:r>
          </w:p>
        </w:tc>
      </w:tr>
      <w:tr w:rsidR="00C42DF8" w:rsidRPr="00AC248E">
        <w:trPr>
          <w:trHeight w:val="181"/>
        </w:trPr>
        <w:tc>
          <w:tcPr>
            <w:tcW w:w="5760" w:type="dxa"/>
            <w:shd w:val="clear" w:color="auto" w:fill="FFFFFF"/>
          </w:tcPr>
          <w:p w:rsidR="00C42DF8" w:rsidRPr="00AC248E" w:rsidRDefault="00C42DF8" w:rsidP="003F1F97">
            <w:pPr>
              <w:pStyle w:val="Document1"/>
              <w:keepNext w:val="0"/>
              <w:keepLines w:val="0"/>
              <w:widowControl/>
              <w:tabs>
                <w:tab w:val="clear" w:pos="-720"/>
              </w:tabs>
              <w:suppressAutoHyphens w:val="0"/>
              <w:autoSpaceDE w:val="0"/>
              <w:autoSpaceDN w:val="0"/>
              <w:adjustRightInd w:val="0"/>
              <w:rPr>
                <w:rFonts w:ascii="Garamond" w:hAnsi="Garamond" w:cs="Arial"/>
                <w:szCs w:val="19"/>
                <w:lang w:val="bg-BG" w:eastAsia="en-US"/>
              </w:rPr>
            </w:pPr>
            <w:r w:rsidRPr="00AC248E">
              <w:rPr>
                <w:rFonts w:ascii="Garamond" w:hAnsi="Garamond" w:cs="Arial"/>
                <w:lang w:val="bg-BG" w:eastAsia="en-US"/>
              </w:rPr>
              <w:t>Разходи за основни материали</w:t>
            </w:r>
          </w:p>
        </w:tc>
        <w:tc>
          <w:tcPr>
            <w:tcW w:w="1710" w:type="dxa"/>
            <w:shd w:val="clear" w:color="auto" w:fill="FFFFFF"/>
            <w:vAlign w:val="bottom"/>
          </w:tcPr>
          <w:p w:rsidR="00C42DF8" w:rsidRPr="00AC248E" w:rsidRDefault="00C42DF8" w:rsidP="00AC248E">
            <w:pPr>
              <w:jc w:val="right"/>
              <w:rPr>
                <w:rFonts w:cs="Times New Roman"/>
                <w:color w:val="000000"/>
                <w:sz w:val="24"/>
                <w:szCs w:val="24"/>
                <w:lang w:eastAsia="bg-BG"/>
              </w:rPr>
            </w:pPr>
            <w:r w:rsidRPr="00AC248E">
              <w:rPr>
                <w:rFonts w:cs="Times New Roman"/>
                <w:color w:val="000000"/>
                <w:sz w:val="24"/>
                <w:szCs w:val="24"/>
                <w:lang w:eastAsia="bg-BG"/>
              </w:rPr>
              <w:t>(1 907)</w:t>
            </w:r>
          </w:p>
        </w:tc>
        <w:tc>
          <w:tcPr>
            <w:tcW w:w="1530" w:type="dxa"/>
            <w:shd w:val="clear" w:color="auto" w:fill="FFFFFF"/>
            <w:vAlign w:val="bottom"/>
          </w:tcPr>
          <w:p w:rsidR="00C42DF8" w:rsidRPr="00AC248E" w:rsidRDefault="00C42DF8" w:rsidP="00C955CC">
            <w:pPr>
              <w:jc w:val="right"/>
              <w:rPr>
                <w:rFonts w:cs="Times New Roman"/>
                <w:color w:val="000000"/>
                <w:sz w:val="24"/>
                <w:szCs w:val="24"/>
                <w:lang w:val="en-US" w:eastAsia="bg-BG"/>
              </w:rPr>
            </w:pPr>
            <w:r w:rsidRPr="00AC248E">
              <w:rPr>
                <w:rFonts w:cs="Times New Roman"/>
                <w:color w:val="000000"/>
                <w:sz w:val="24"/>
                <w:szCs w:val="24"/>
                <w:lang w:val="en-US" w:eastAsia="bg-BG"/>
              </w:rPr>
              <w:t>(1 </w:t>
            </w:r>
            <w:r w:rsidRPr="00AC248E">
              <w:rPr>
                <w:rFonts w:cs="Times New Roman"/>
                <w:color w:val="000000"/>
                <w:sz w:val="24"/>
                <w:szCs w:val="24"/>
                <w:lang w:eastAsia="bg-BG"/>
              </w:rPr>
              <w:t>897</w:t>
            </w:r>
            <w:r w:rsidRPr="00AC248E">
              <w:rPr>
                <w:rFonts w:cs="Times New Roman"/>
                <w:color w:val="000000"/>
                <w:sz w:val="24"/>
                <w:szCs w:val="24"/>
                <w:lang w:val="en-US" w:eastAsia="bg-BG"/>
              </w:rPr>
              <w:t>)</w:t>
            </w:r>
          </w:p>
        </w:tc>
      </w:tr>
      <w:tr w:rsidR="00C42DF8" w:rsidRPr="00AC248E">
        <w:trPr>
          <w:trHeight w:val="181"/>
        </w:trPr>
        <w:tc>
          <w:tcPr>
            <w:tcW w:w="5760" w:type="dxa"/>
            <w:shd w:val="clear" w:color="auto" w:fill="FFFFFF"/>
          </w:tcPr>
          <w:p w:rsidR="00C42DF8" w:rsidRPr="00AC248E" w:rsidRDefault="00C42DF8" w:rsidP="003F1F97">
            <w:pPr>
              <w:autoSpaceDE w:val="0"/>
              <w:autoSpaceDN w:val="0"/>
              <w:adjustRightInd w:val="0"/>
              <w:rPr>
                <w:sz w:val="24"/>
                <w:szCs w:val="24"/>
              </w:rPr>
            </w:pPr>
            <w:r w:rsidRPr="00AC248E">
              <w:rPr>
                <w:sz w:val="24"/>
                <w:szCs w:val="19"/>
              </w:rPr>
              <w:t>Разходи за електроенергия</w:t>
            </w:r>
          </w:p>
        </w:tc>
        <w:tc>
          <w:tcPr>
            <w:tcW w:w="1710" w:type="dxa"/>
            <w:shd w:val="clear" w:color="auto" w:fill="FFFFFF"/>
            <w:vAlign w:val="bottom"/>
          </w:tcPr>
          <w:p w:rsidR="00C42DF8" w:rsidRPr="00AC248E" w:rsidRDefault="00C42DF8" w:rsidP="00AC248E">
            <w:pPr>
              <w:jc w:val="right"/>
              <w:rPr>
                <w:sz w:val="24"/>
                <w:szCs w:val="24"/>
              </w:rPr>
            </w:pPr>
            <w:r w:rsidRPr="00AC248E">
              <w:rPr>
                <w:sz w:val="24"/>
                <w:szCs w:val="24"/>
              </w:rPr>
              <w:t>(392)</w:t>
            </w:r>
          </w:p>
        </w:tc>
        <w:tc>
          <w:tcPr>
            <w:tcW w:w="1530" w:type="dxa"/>
            <w:shd w:val="clear" w:color="auto" w:fill="FFFFFF"/>
            <w:vAlign w:val="bottom"/>
          </w:tcPr>
          <w:p w:rsidR="00C42DF8" w:rsidRPr="00AC248E" w:rsidRDefault="00C42DF8" w:rsidP="003F1F97">
            <w:pPr>
              <w:jc w:val="right"/>
              <w:rPr>
                <w:sz w:val="24"/>
                <w:szCs w:val="24"/>
                <w:lang w:val="en-US"/>
              </w:rPr>
            </w:pPr>
            <w:r w:rsidRPr="00AC248E">
              <w:rPr>
                <w:sz w:val="24"/>
                <w:szCs w:val="24"/>
                <w:lang w:val="en-US"/>
              </w:rPr>
              <w:t>(</w:t>
            </w:r>
            <w:r w:rsidRPr="00AC248E">
              <w:rPr>
                <w:sz w:val="24"/>
                <w:szCs w:val="24"/>
              </w:rPr>
              <w:t>5</w:t>
            </w:r>
            <w:r w:rsidRPr="00AC248E">
              <w:rPr>
                <w:sz w:val="24"/>
                <w:szCs w:val="24"/>
                <w:lang w:val="en-US"/>
              </w:rPr>
              <w:t>14)</w:t>
            </w:r>
          </w:p>
        </w:tc>
      </w:tr>
      <w:tr w:rsidR="00C42DF8" w:rsidRPr="00AC248E">
        <w:trPr>
          <w:trHeight w:val="181"/>
        </w:trPr>
        <w:tc>
          <w:tcPr>
            <w:tcW w:w="5760" w:type="dxa"/>
            <w:shd w:val="clear" w:color="auto" w:fill="FFFFFF"/>
          </w:tcPr>
          <w:p w:rsidR="00C42DF8" w:rsidRPr="00AC248E" w:rsidRDefault="00C42DF8" w:rsidP="003F1F97">
            <w:pPr>
              <w:autoSpaceDE w:val="0"/>
              <w:autoSpaceDN w:val="0"/>
              <w:adjustRightInd w:val="0"/>
              <w:rPr>
                <w:color w:val="FF0000"/>
                <w:sz w:val="24"/>
                <w:szCs w:val="24"/>
              </w:rPr>
            </w:pPr>
            <w:r w:rsidRPr="00AC248E">
              <w:rPr>
                <w:sz w:val="24"/>
                <w:szCs w:val="19"/>
              </w:rPr>
              <w:t>Разходи за смазочни материали</w:t>
            </w:r>
          </w:p>
        </w:tc>
        <w:tc>
          <w:tcPr>
            <w:tcW w:w="1710" w:type="dxa"/>
            <w:shd w:val="clear" w:color="auto" w:fill="FFFFFF"/>
            <w:vAlign w:val="bottom"/>
          </w:tcPr>
          <w:p w:rsidR="00C42DF8" w:rsidRPr="00AC248E" w:rsidRDefault="00C42DF8" w:rsidP="00AC248E">
            <w:pPr>
              <w:jc w:val="right"/>
              <w:rPr>
                <w:sz w:val="24"/>
                <w:szCs w:val="24"/>
              </w:rPr>
            </w:pPr>
            <w:r w:rsidRPr="00AC248E">
              <w:rPr>
                <w:sz w:val="24"/>
                <w:szCs w:val="24"/>
              </w:rPr>
              <w:t>(91)</w:t>
            </w:r>
          </w:p>
        </w:tc>
        <w:tc>
          <w:tcPr>
            <w:tcW w:w="1530" w:type="dxa"/>
            <w:shd w:val="clear" w:color="auto" w:fill="FFFFFF"/>
            <w:vAlign w:val="bottom"/>
          </w:tcPr>
          <w:p w:rsidR="00C42DF8" w:rsidRPr="00AC248E" w:rsidRDefault="00C42DF8" w:rsidP="003F1F97">
            <w:pPr>
              <w:jc w:val="right"/>
              <w:rPr>
                <w:sz w:val="24"/>
                <w:szCs w:val="24"/>
                <w:lang w:val="en-US"/>
              </w:rPr>
            </w:pPr>
            <w:r w:rsidRPr="00AC248E">
              <w:rPr>
                <w:sz w:val="24"/>
                <w:szCs w:val="24"/>
                <w:lang w:val="en-US"/>
              </w:rPr>
              <w:t>(</w:t>
            </w:r>
            <w:r w:rsidRPr="00AC248E">
              <w:rPr>
                <w:sz w:val="24"/>
                <w:szCs w:val="24"/>
              </w:rPr>
              <w:t>17</w:t>
            </w:r>
            <w:r w:rsidRPr="00AC248E">
              <w:rPr>
                <w:sz w:val="24"/>
                <w:szCs w:val="24"/>
                <w:lang w:val="en-US"/>
              </w:rPr>
              <w:t>2)</w:t>
            </w:r>
          </w:p>
        </w:tc>
      </w:tr>
      <w:tr w:rsidR="00C42DF8" w:rsidRPr="00AC248E">
        <w:trPr>
          <w:trHeight w:val="181"/>
        </w:trPr>
        <w:tc>
          <w:tcPr>
            <w:tcW w:w="5760" w:type="dxa"/>
            <w:shd w:val="clear" w:color="auto" w:fill="FFFFFF"/>
          </w:tcPr>
          <w:p w:rsidR="00C42DF8" w:rsidRPr="00AC248E" w:rsidRDefault="00C42DF8" w:rsidP="003F1F97">
            <w:pPr>
              <w:autoSpaceDE w:val="0"/>
              <w:autoSpaceDN w:val="0"/>
              <w:adjustRightInd w:val="0"/>
              <w:rPr>
                <w:color w:val="FF0000"/>
                <w:sz w:val="24"/>
                <w:szCs w:val="24"/>
              </w:rPr>
            </w:pPr>
            <w:r w:rsidRPr="00AC248E">
              <w:rPr>
                <w:sz w:val="24"/>
                <w:szCs w:val="19"/>
              </w:rPr>
              <w:t>Разходи за резервни части</w:t>
            </w:r>
          </w:p>
        </w:tc>
        <w:tc>
          <w:tcPr>
            <w:tcW w:w="1710" w:type="dxa"/>
            <w:shd w:val="clear" w:color="auto" w:fill="FFFFFF"/>
            <w:vAlign w:val="bottom"/>
          </w:tcPr>
          <w:p w:rsidR="00C42DF8" w:rsidRPr="00AC248E" w:rsidRDefault="00C42DF8" w:rsidP="003F1F97">
            <w:pPr>
              <w:jc w:val="right"/>
              <w:rPr>
                <w:rFonts w:cs="Times New Roman"/>
                <w:color w:val="000000"/>
                <w:sz w:val="24"/>
                <w:szCs w:val="24"/>
                <w:lang w:eastAsia="bg-BG"/>
              </w:rPr>
            </w:pPr>
            <w:r w:rsidRPr="00AC248E">
              <w:rPr>
                <w:rFonts w:cs="Times New Roman"/>
                <w:color w:val="000000"/>
                <w:sz w:val="24"/>
                <w:szCs w:val="24"/>
                <w:lang w:eastAsia="bg-BG"/>
              </w:rPr>
              <w:t>-</w:t>
            </w:r>
          </w:p>
        </w:tc>
        <w:tc>
          <w:tcPr>
            <w:tcW w:w="1530" w:type="dxa"/>
            <w:shd w:val="clear" w:color="auto" w:fill="FFFFFF"/>
            <w:vAlign w:val="bottom"/>
          </w:tcPr>
          <w:p w:rsidR="00C42DF8" w:rsidRPr="00AC248E" w:rsidRDefault="00C42DF8" w:rsidP="003F1F97">
            <w:pPr>
              <w:jc w:val="right"/>
              <w:rPr>
                <w:rFonts w:cs="Times New Roman"/>
                <w:color w:val="000000"/>
                <w:sz w:val="24"/>
                <w:szCs w:val="24"/>
                <w:lang w:val="en-US" w:eastAsia="bg-BG"/>
              </w:rPr>
            </w:pPr>
            <w:r w:rsidRPr="00AC248E">
              <w:rPr>
                <w:rFonts w:cs="Times New Roman"/>
                <w:color w:val="000000"/>
                <w:sz w:val="24"/>
                <w:szCs w:val="24"/>
                <w:lang w:val="en-US" w:eastAsia="bg-BG"/>
              </w:rPr>
              <w:t>(</w:t>
            </w:r>
            <w:r w:rsidRPr="00AC248E">
              <w:rPr>
                <w:rFonts w:cs="Times New Roman"/>
                <w:color w:val="000000"/>
                <w:sz w:val="24"/>
                <w:szCs w:val="24"/>
                <w:lang w:eastAsia="bg-BG"/>
              </w:rPr>
              <w:t>54</w:t>
            </w:r>
            <w:r w:rsidRPr="00AC248E">
              <w:rPr>
                <w:rFonts w:cs="Times New Roman"/>
                <w:color w:val="000000"/>
                <w:sz w:val="24"/>
                <w:szCs w:val="24"/>
                <w:lang w:val="en-US" w:eastAsia="bg-BG"/>
              </w:rPr>
              <w:t>)</w:t>
            </w:r>
          </w:p>
        </w:tc>
      </w:tr>
      <w:tr w:rsidR="00C42DF8" w:rsidRPr="00AC248E">
        <w:trPr>
          <w:trHeight w:val="181"/>
        </w:trPr>
        <w:tc>
          <w:tcPr>
            <w:tcW w:w="5760" w:type="dxa"/>
            <w:shd w:val="clear" w:color="auto" w:fill="FFFFFF"/>
          </w:tcPr>
          <w:p w:rsidR="00C42DF8" w:rsidRPr="00AC248E" w:rsidRDefault="00C42DF8" w:rsidP="003F1F97">
            <w:pPr>
              <w:rPr>
                <w:sz w:val="24"/>
                <w:szCs w:val="24"/>
              </w:rPr>
            </w:pPr>
            <w:r w:rsidRPr="00AC248E">
              <w:rPr>
                <w:sz w:val="24"/>
                <w:szCs w:val="24"/>
              </w:rPr>
              <w:t>Други</w:t>
            </w:r>
          </w:p>
        </w:tc>
        <w:tc>
          <w:tcPr>
            <w:tcW w:w="1710" w:type="dxa"/>
            <w:tcBorders>
              <w:bottom w:val="single" w:sz="4" w:space="0" w:color="auto"/>
            </w:tcBorders>
            <w:shd w:val="clear" w:color="auto" w:fill="FFFFFF"/>
            <w:vAlign w:val="bottom"/>
          </w:tcPr>
          <w:p w:rsidR="00C42DF8" w:rsidRPr="00AC248E" w:rsidRDefault="00C42DF8" w:rsidP="003F1F97">
            <w:pPr>
              <w:jc w:val="right"/>
              <w:rPr>
                <w:sz w:val="24"/>
                <w:szCs w:val="24"/>
              </w:rPr>
            </w:pPr>
            <w:r w:rsidRPr="00AC248E">
              <w:rPr>
                <w:sz w:val="24"/>
                <w:szCs w:val="24"/>
              </w:rPr>
              <w:t>(329)</w:t>
            </w:r>
          </w:p>
        </w:tc>
        <w:tc>
          <w:tcPr>
            <w:tcW w:w="1530" w:type="dxa"/>
            <w:tcBorders>
              <w:bottom w:val="single" w:sz="4" w:space="0" w:color="auto"/>
            </w:tcBorders>
            <w:shd w:val="clear" w:color="auto" w:fill="FFFFFF"/>
            <w:vAlign w:val="bottom"/>
          </w:tcPr>
          <w:p w:rsidR="00C42DF8" w:rsidRPr="00AC248E" w:rsidRDefault="00C42DF8" w:rsidP="003F1F97">
            <w:pPr>
              <w:jc w:val="right"/>
              <w:rPr>
                <w:sz w:val="24"/>
                <w:szCs w:val="24"/>
                <w:lang w:val="en-US"/>
              </w:rPr>
            </w:pPr>
            <w:r w:rsidRPr="00AC248E">
              <w:rPr>
                <w:sz w:val="24"/>
                <w:szCs w:val="24"/>
                <w:lang w:val="en-US"/>
              </w:rPr>
              <w:t>(</w:t>
            </w:r>
            <w:r w:rsidRPr="00AC248E">
              <w:rPr>
                <w:sz w:val="24"/>
                <w:szCs w:val="24"/>
              </w:rPr>
              <w:t>228</w:t>
            </w:r>
            <w:r w:rsidRPr="00AC248E">
              <w:rPr>
                <w:sz w:val="24"/>
                <w:szCs w:val="24"/>
                <w:lang w:val="en-US"/>
              </w:rPr>
              <w:t>)</w:t>
            </w:r>
          </w:p>
        </w:tc>
      </w:tr>
      <w:tr w:rsidR="00C42DF8" w:rsidRPr="00447E81">
        <w:trPr>
          <w:trHeight w:val="181"/>
        </w:trPr>
        <w:tc>
          <w:tcPr>
            <w:tcW w:w="5760" w:type="dxa"/>
            <w:shd w:val="clear" w:color="auto" w:fill="FFFFFF"/>
          </w:tcPr>
          <w:p w:rsidR="00C42DF8" w:rsidRPr="00AC248E" w:rsidRDefault="00C42DF8" w:rsidP="003F1F97">
            <w:pPr>
              <w:rPr>
                <w:color w:val="FF0000"/>
                <w:sz w:val="24"/>
                <w:szCs w:val="24"/>
              </w:rPr>
            </w:pPr>
          </w:p>
        </w:tc>
        <w:tc>
          <w:tcPr>
            <w:tcW w:w="1710" w:type="dxa"/>
            <w:tcBorders>
              <w:top w:val="single" w:sz="4" w:space="0" w:color="auto"/>
              <w:bottom w:val="double" w:sz="4" w:space="0" w:color="auto"/>
            </w:tcBorders>
            <w:shd w:val="clear" w:color="auto" w:fill="FFFFFF"/>
            <w:vAlign w:val="bottom"/>
          </w:tcPr>
          <w:p w:rsidR="00C42DF8" w:rsidRPr="00AC248E" w:rsidRDefault="00C42DF8" w:rsidP="003F1F97">
            <w:pPr>
              <w:jc w:val="right"/>
              <w:rPr>
                <w:rFonts w:cs="Times New Roman"/>
                <w:b/>
                <w:color w:val="000000"/>
                <w:sz w:val="24"/>
                <w:szCs w:val="24"/>
                <w:lang w:eastAsia="bg-BG"/>
              </w:rPr>
            </w:pPr>
            <w:r w:rsidRPr="00AC248E">
              <w:rPr>
                <w:rFonts w:cs="Times New Roman"/>
                <w:b/>
                <w:color w:val="000000"/>
                <w:sz w:val="24"/>
                <w:szCs w:val="24"/>
                <w:lang w:eastAsia="bg-BG"/>
              </w:rPr>
              <w:t>(7 597)</w:t>
            </w:r>
          </w:p>
        </w:tc>
        <w:tc>
          <w:tcPr>
            <w:tcW w:w="1530" w:type="dxa"/>
            <w:tcBorders>
              <w:top w:val="single" w:sz="4" w:space="0" w:color="auto"/>
              <w:bottom w:val="double" w:sz="4" w:space="0" w:color="auto"/>
            </w:tcBorders>
            <w:shd w:val="clear" w:color="auto" w:fill="FFFFFF"/>
            <w:vAlign w:val="bottom"/>
          </w:tcPr>
          <w:p w:rsidR="00C42DF8" w:rsidRPr="007A7AF9" w:rsidRDefault="00C42DF8" w:rsidP="00C955CC">
            <w:pPr>
              <w:jc w:val="right"/>
              <w:rPr>
                <w:rFonts w:cs="Times New Roman"/>
                <w:b/>
                <w:color w:val="000000"/>
                <w:sz w:val="24"/>
                <w:szCs w:val="24"/>
                <w:lang w:val="en-US" w:eastAsia="bg-BG"/>
              </w:rPr>
            </w:pPr>
            <w:r w:rsidRPr="00AC248E">
              <w:rPr>
                <w:rFonts w:cs="Times New Roman"/>
                <w:b/>
                <w:color w:val="000000"/>
                <w:sz w:val="24"/>
                <w:szCs w:val="24"/>
                <w:lang w:val="en-US" w:eastAsia="bg-BG"/>
              </w:rPr>
              <w:t>(1</w:t>
            </w:r>
            <w:r w:rsidRPr="00AC248E">
              <w:rPr>
                <w:rFonts w:cs="Times New Roman"/>
                <w:b/>
                <w:color w:val="000000"/>
                <w:sz w:val="24"/>
                <w:szCs w:val="24"/>
                <w:lang w:eastAsia="bg-BG"/>
              </w:rPr>
              <w:t>1 823</w:t>
            </w:r>
            <w:r w:rsidRPr="00AC248E">
              <w:rPr>
                <w:rFonts w:cs="Times New Roman"/>
                <w:b/>
                <w:color w:val="000000"/>
                <w:sz w:val="24"/>
                <w:szCs w:val="24"/>
                <w:lang w:val="en-US" w:eastAsia="bg-BG"/>
              </w:rPr>
              <w:t>)</w:t>
            </w:r>
          </w:p>
        </w:tc>
      </w:tr>
    </w:tbl>
    <w:p w:rsidR="00C42DF8" w:rsidRDefault="00C42DF8" w:rsidP="00625817">
      <w:pPr>
        <w:pStyle w:val="Heading1"/>
        <w:numPr>
          <w:ilvl w:val="0"/>
          <w:numId w:val="15"/>
        </w:numPr>
        <w:spacing w:after="0"/>
        <w:rPr>
          <w:color w:val="auto"/>
        </w:rPr>
      </w:pPr>
      <w:bookmarkStart w:id="64" w:name="_Ref215419606"/>
      <w:r>
        <w:rPr>
          <w:color w:val="auto"/>
        </w:rPr>
        <w:t>Разходи за външни услуги</w:t>
      </w:r>
      <w:bookmarkEnd w:id="64"/>
    </w:p>
    <w:p w:rsidR="00C42DF8" w:rsidRDefault="00C42DF8">
      <w:pPr>
        <w:pStyle w:val="BodyText"/>
        <w:spacing w:after="0"/>
      </w:pPr>
    </w:p>
    <w:p w:rsidR="00C42DF8" w:rsidRDefault="00C42DF8">
      <w:pPr>
        <w:autoSpaceDE w:val="0"/>
        <w:autoSpaceDN w:val="0"/>
        <w:adjustRightInd w:val="0"/>
        <w:rPr>
          <w:sz w:val="24"/>
          <w:szCs w:val="24"/>
        </w:rPr>
      </w:pPr>
      <w:r>
        <w:rPr>
          <w:sz w:val="24"/>
          <w:szCs w:val="24"/>
        </w:rPr>
        <w:t>Разходите за външни услуги включват:</w:t>
      </w:r>
    </w:p>
    <w:tbl>
      <w:tblPr>
        <w:tblW w:w="4966" w:type="pct"/>
        <w:tblLook w:val="0000"/>
      </w:tblPr>
      <w:tblGrid>
        <w:gridCol w:w="6203"/>
        <w:gridCol w:w="1559"/>
        <w:gridCol w:w="1417"/>
      </w:tblGrid>
      <w:tr w:rsidR="00C42DF8" w:rsidRPr="00447E81" w:rsidTr="005A4E3B">
        <w:trPr>
          <w:trHeight w:val="181"/>
          <w:tblHeader/>
        </w:trPr>
        <w:tc>
          <w:tcPr>
            <w:tcW w:w="3379" w:type="pct"/>
            <w:shd w:val="clear" w:color="auto" w:fill="FFFFFF"/>
          </w:tcPr>
          <w:p w:rsidR="00C42DF8" w:rsidRPr="00447E81" w:rsidRDefault="00C42DF8" w:rsidP="003F1F97">
            <w:pPr>
              <w:autoSpaceDE w:val="0"/>
              <w:autoSpaceDN w:val="0"/>
              <w:adjustRightInd w:val="0"/>
              <w:rPr>
                <w:b/>
                <w:bCs/>
                <w:sz w:val="24"/>
                <w:szCs w:val="24"/>
              </w:rPr>
            </w:pPr>
          </w:p>
        </w:tc>
        <w:tc>
          <w:tcPr>
            <w:tcW w:w="849" w:type="pct"/>
            <w:shd w:val="clear" w:color="auto" w:fill="FFFFFF"/>
            <w:vAlign w:val="bottom"/>
          </w:tcPr>
          <w:p w:rsidR="00C42DF8" w:rsidRPr="001A15BF" w:rsidRDefault="00C42DF8" w:rsidP="00C955CC">
            <w:pPr>
              <w:autoSpaceDE w:val="0"/>
              <w:autoSpaceDN w:val="0"/>
              <w:adjustRightInd w:val="0"/>
              <w:jc w:val="right"/>
              <w:rPr>
                <w:b/>
                <w:bCs/>
                <w:sz w:val="24"/>
                <w:szCs w:val="24"/>
                <w:lang w:val="en-US"/>
              </w:rPr>
            </w:pPr>
            <w:r>
              <w:rPr>
                <w:b/>
                <w:bCs/>
                <w:sz w:val="24"/>
                <w:szCs w:val="24"/>
              </w:rPr>
              <w:t>2014</w:t>
            </w:r>
          </w:p>
        </w:tc>
        <w:tc>
          <w:tcPr>
            <w:tcW w:w="772" w:type="pct"/>
            <w:shd w:val="clear" w:color="auto" w:fill="FFFFFF"/>
            <w:vAlign w:val="bottom"/>
          </w:tcPr>
          <w:p w:rsidR="00C42DF8" w:rsidRPr="001A15BF" w:rsidRDefault="00C42DF8" w:rsidP="00C955CC">
            <w:pPr>
              <w:autoSpaceDE w:val="0"/>
              <w:autoSpaceDN w:val="0"/>
              <w:adjustRightInd w:val="0"/>
              <w:jc w:val="right"/>
              <w:rPr>
                <w:b/>
                <w:bCs/>
                <w:sz w:val="24"/>
                <w:szCs w:val="24"/>
                <w:lang w:val="en-US"/>
              </w:rPr>
            </w:pPr>
            <w:r>
              <w:rPr>
                <w:b/>
                <w:bCs/>
                <w:sz w:val="24"/>
                <w:szCs w:val="24"/>
              </w:rPr>
              <w:t>2013</w:t>
            </w:r>
          </w:p>
        </w:tc>
      </w:tr>
      <w:tr w:rsidR="00C42DF8" w:rsidRPr="00447E81" w:rsidTr="005A4E3B">
        <w:trPr>
          <w:trHeight w:val="181"/>
          <w:tblHeader/>
        </w:trPr>
        <w:tc>
          <w:tcPr>
            <w:tcW w:w="3379" w:type="pct"/>
            <w:shd w:val="clear" w:color="auto" w:fill="FFFFFF"/>
          </w:tcPr>
          <w:p w:rsidR="00C42DF8" w:rsidRPr="00A77ACB" w:rsidRDefault="00C42DF8" w:rsidP="003F1F97">
            <w:pPr>
              <w:autoSpaceDE w:val="0"/>
              <w:autoSpaceDN w:val="0"/>
              <w:adjustRightInd w:val="0"/>
              <w:rPr>
                <w:b/>
                <w:bCs/>
                <w:sz w:val="24"/>
                <w:szCs w:val="24"/>
              </w:rPr>
            </w:pPr>
          </w:p>
        </w:tc>
        <w:tc>
          <w:tcPr>
            <w:tcW w:w="849" w:type="pct"/>
            <w:shd w:val="clear" w:color="auto" w:fill="FFFFFF"/>
            <w:vAlign w:val="bottom"/>
          </w:tcPr>
          <w:p w:rsidR="00C42DF8" w:rsidRPr="00A77ACB" w:rsidRDefault="00C42DF8" w:rsidP="003F1F97">
            <w:pPr>
              <w:autoSpaceDE w:val="0"/>
              <w:autoSpaceDN w:val="0"/>
              <w:adjustRightInd w:val="0"/>
              <w:jc w:val="right"/>
              <w:rPr>
                <w:sz w:val="24"/>
                <w:szCs w:val="24"/>
              </w:rPr>
            </w:pPr>
            <w:r w:rsidRPr="00A77ACB">
              <w:rPr>
                <w:b/>
                <w:bCs/>
                <w:sz w:val="24"/>
                <w:szCs w:val="24"/>
              </w:rPr>
              <w:t>‘000 лв.</w:t>
            </w:r>
          </w:p>
        </w:tc>
        <w:tc>
          <w:tcPr>
            <w:tcW w:w="772" w:type="pct"/>
            <w:shd w:val="clear" w:color="auto" w:fill="FFFFFF"/>
            <w:vAlign w:val="bottom"/>
          </w:tcPr>
          <w:p w:rsidR="00C42DF8" w:rsidRPr="00447E81" w:rsidRDefault="00C42DF8" w:rsidP="003F1F97">
            <w:pPr>
              <w:autoSpaceDE w:val="0"/>
              <w:autoSpaceDN w:val="0"/>
              <w:adjustRightInd w:val="0"/>
              <w:jc w:val="right"/>
              <w:rPr>
                <w:sz w:val="24"/>
                <w:szCs w:val="24"/>
              </w:rPr>
            </w:pPr>
            <w:r w:rsidRPr="00447E81">
              <w:rPr>
                <w:b/>
                <w:bCs/>
                <w:sz w:val="24"/>
                <w:szCs w:val="24"/>
              </w:rPr>
              <w:t>‘000 лв.</w:t>
            </w:r>
          </w:p>
        </w:tc>
      </w:tr>
      <w:tr w:rsidR="00C42DF8" w:rsidRPr="0032534C" w:rsidTr="005A4E3B">
        <w:trPr>
          <w:trHeight w:hRule="exact" w:val="284"/>
        </w:trPr>
        <w:tc>
          <w:tcPr>
            <w:tcW w:w="3379" w:type="pct"/>
            <w:shd w:val="clear" w:color="auto" w:fill="FFFFFF"/>
          </w:tcPr>
          <w:p w:rsidR="00C42DF8" w:rsidRPr="00A77ACB" w:rsidRDefault="00C42DF8" w:rsidP="003F1F97">
            <w:pPr>
              <w:autoSpaceDE w:val="0"/>
              <w:autoSpaceDN w:val="0"/>
              <w:adjustRightInd w:val="0"/>
              <w:rPr>
                <w:b/>
                <w:bCs/>
                <w:sz w:val="10"/>
                <w:szCs w:val="10"/>
              </w:rPr>
            </w:pPr>
          </w:p>
        </w:tc>
        <w:tc>
          <w:tcPr>
            <w:tcW w:w="849" w:type="pct"/>
            <w:shd w:val="clear" w:color="auto" w:fill="FFFFFF"/>
            <w:vAlign w:val="bottom"/>
          </w:tcPr>
          <w:p w:rsidR="00C42DF8" w:rsidRPr="00A77ACB" w:rsidRDefault="00C42DF8" w:rsidP="003F1F97">
            <w:pPr>
              <w:autoSpaceDE w:val="0"/>
              <w:autoSpaceDN w:val="0"/>
              <w:adjustRightInd w:val="0"/>
              <w:jc w:val="right"/>
              <w:rPr>
                <w:b/>
                <w:bCs/>
                <w:sz w:val="10"/>
                <w:szCs w:val="10"/>
              </w:rPr>
            </w:pPr>
          </w:p>
        </w:tc>
        <w:tc>
          <w:tcPr>
            <w:tcW w:w="772" w:type="pct"/>
            <w:shd w:val="clear" w:color="auto" w:fill="FFFFFF"/>
            <w:vAlign w:val="bottom"/>
          </w:tcPr>
          <w:p w:rsidR="00C42DF8" w:rsidRPr="0032534C" w:rsidRDefault="00C42DF8" w:rsidP="003F1F97">
            <w:pPr>
              <w:autoSpaceDE w:val="0"/>
              <w:autoSpaceDN w:val="0"/>
              <w:adjustRightInd w:val="0"/>
              <w:jc w:val="right"/>
              <w:rPr>
                <w:b/>
                <w:bCs/>
                <w:sz w:val="10"/>
                <w:szCs w:val="10"/>
              </w:rPr>
            </w:pPr>
          </w:p>
        </w:tc>
      </w:tr>
      <w:tr w:rsidR="00C42DF8" w:rsidRPr="00447E81" w:rsidTr="005A4E3B">
        <w:trPr>
          <w:trHeight w:val="181"/>
        </w:trPr>
        <w:tc>
          <w:tcPr>
            <w:tcW w:w="3379" w:type="pct"/>
            <w:shd w:val="clear" w:color="auto" w:fill="FFFFFF"/>
          </w:tcPr>
          <w:p w:rsidR="00C42DF8" w:rsidRPr="00A77ACB" w:rsidRDefault="00C42DF8" w:rsidP="003F1F97">
            <w:pPr>
              <w:autoSpaceDE w:val="0"/>
              <w:autoSpaceDN w:val="0"/>
              <w:adjustRightInd w:val="0"/>
              <w:jc w:val="both"/>
              <w:rPr>
                <w:b/>
                <w:bCs/>
                <w:sz w:val="24"/>
                <w:szCs w:val="19"/>
              </w:rPr>
            </w:pPr>
            <w:r w:rsidRPr="00A77ACB">
              <w:rPr>
                <w:sz w:val="24"/>
              </w:rPr>
              <w:t>Разходи за пристанищни и агентийски такси</w:t>
            </w:r>
          </w:p>
        </w:tc>
        <w:tc>
          <w:tcPr>
            <w:tcW w:w="849" w:type="pct"/>
            <w:shd w:val="clear" w:color="auto" w:fill="FFFFFF"/>
            <w:vAlign w:val="bottom"/>
          </w:tcPr>
          <w:p w:rsidR="00C42DF8" w:rsidRPr="00A77ACB" w:rsidRDefault="00C42DF8" w:rsidP="003F1F97">
            <w:pPr>
              <w:jc w:val="right"/>
              <w:rPr>
                <w:sz w:val="24"/>
                <w:szCs w:val="24"/>
              </w:rPr>
            </w:pPr>
            <w:r>
              <w:rPr>
                <w:sz w:val="24"/>
                <w:szCs w:val="24"/>
              </w:rPr>
              <w:t>(1 578</w:t>
            </w:r>
            <w:r w:rsidRPr="00A77ACB">
              <w:rPr>
                <w:sz w:val="24"/>
                <w:szCs w:val="24"/>
              </w:rPr>
              <w:t>)</w:t>
            </w:r>
          </w:p>
        </w:tc>
        <w:tc>
          <w:tcPr>
            <w:tcW w:w="772" w:type="pct"/>
            <w:shd w:val="clear" w:color="auto" w:fill="FFFFFF"/>
            <w:vAlign w:val="bottom"/>
          </w:tcPr>
          <w:p w:rsidR="00C42DF8" w:rsidRPr="00BF4066" w:rsidRDefault="00C42DF8" w:rsidP="00C955CC">
            <w:pPr>
              <w:jc w:val="right"/>
              <w:rPr>
                <w:sz w:val="24"/>
                <w:szCs w:val="24"/>
                <w:lang w:val="en-US"/>
              </w:rPr>
            </w:pPr>
            <w:r>
              <w:rPr>
                <w:sz w:val="24"/>
                <w:szCs w:val="24"/>
                <w:lang w:val="en-US"/>
              </w:rPr>
              <w:t>(</w:t>
            </w:r>
            <w:r>
              <w:rPr>
                <w:sz w:val="24"/>
                <w:szCs w:val="24"/>
              </w:rPr>
              <w:t>2</w:t>
            </w:r>
            <w:r>
              <w:rPr>
                <w:sz w:val="24"/>
                <w:szCs w:val="24"/>
                <w:lang w:val="en-US"/>
              </w:rPr>
              <w:t> </w:t>
            </w:r>
            <w:r>
              <w:rPr>
                <w:sz w:val="24"/>
                <w:szCs w:val="24"/>
              </w:rPr>
              <w:t>477</w:t>
            </w:r>
            <w:r>
              <w:rPr>
                <w:sz w:val="24"/>
                <w:szCs w:val="24"/>
                <w:lang w:val="en-US"/>
              </w:rPr>
              <w:t>)</w:t>
            </w:r>
          </w:p>
        </w:tc>
      </w:tr>
      <w:tr w:rsidR="00C42DF8" w:rsidRPr="00447E81" w:rsidTr="005A4E3B">
        <w:trPr>
          <w:trHeight w:val="181"/>
        </w:trPr>
        <w:tc>
          <w:tcPr>
            <w:tcW w:w="3379" w:type="pct"/>
            <w:shd w:val="clear" w:color="auto" w:fill="FFFFFF"/>
          </w:tcPr>
          <w:p w:rsidR="00C42DF8" w:rsidRPr="00A77ACB" w:rsidRDefault="00C42DF8" w:rsidP="00CD0F28">
            <w:pPr>
              <w:autoSpaceDE w:val="0"/>
              <w:autoSpaceDN w:val="0"/>
              <w:adjustRightInd w:val="0"/>
              <w:rPr>
                <w:sz w:val="24"/>
                <w:szCs w:val="24"/>
              </w:rPr>
            </w:pPr>
            <w:r w:rsidRPr="00A77ACB">
              <w:rPr>
                <w:sz w:val="24"/>
              </w:rPr>
              <w:t xml:space="preserve">Разходи за </w:t>
            </w:r>
            <w:r w:rsidRPr="00A77ACB">
              <w:rPr>
                <w:sz w:val="24"/>
                <w:szCs w:val="24"/>
              </w:rPr>
              <w:t>реморкаж (маневриране)</w:t>
            </w:r>
          </w:p>
        </w:tc>
        <w:tc>
          <w:tcPr>
            <w:tcW w:w="849" w:type="pct"/>
            <w:shd w:val="clear" w:color="auto" w:fill="FFFFFF"/>
            <w:vAlign w:val="bottom"/>
          </w:tcPr>
          <w:p w:rsidR="00C42DF8" w:rsidRPr="00A77ACB" w:rsidRDefault="00C42DF8" w:rsidP="00CD0F28">
            <w:pPr>
              <w:jc w:val="right"/>
              <w:rPr>
                <w:sz w:val="24"/>
                <w:szCs w:val="24"/>
              </w:rPr>
            </w:pPr>
            <w:r>
              <w:rPr>
                <w:sz w:val="24"/>
                <w:szCs w:val="24"/>
              </w:rPr>
              <w:t>(357</w:t>
            </w:r>
            <w:r w:rsidRPr="00A77ACB">
              <w:rPr>
                <w:sz w:val="24"/>
                <w:szCs w:val="24"/>
              </w:rPr>
              <w:t>)</w:t>
            </w:r>
          </w:p>
        </w:tc>
        <w:tc>
          <w:tcPr>
            <w:tcW w:w="772" w:type="pct"/>
            <w:shd w:val="clear" w:color="auto" w:fill="FFFFFF"/>
            <w:vAlign w:val="bottom"/>
          </w:tcPr>
          <w:p w:rsidR="00C42DF8" w:rsidRPr="00BF4066" w:rsidRDefault="00C42DF8" w:rsidP="00CD0F28">
            <w:pPr>
              <w:jc w:val="right"/>
              <w:rPr>
                <w:sz w:val="24"/>
                <w:szCs w:val="24"/>
                <w:lang w:val="en-US"/>
              </w:rPr>
            </w:pPr>
            <w:r>
              <w:rPr>
                <w:sz w:val="24"/>
                <w:szCs w:val="24"/>
                <w:lang w:val="en-US"/>
              </w:rPr>
              <w:t>(4</w:t>
            </w:r>
            <w:r>
              <w:rPr>
                <w:sz w:val="24"/>
                <w:szCs w:val="24"/>
              </w:rPr>
              <w:t>56</w:t>
            </w:r>
            <w:r>
              <w:rPr>
                <w:sz w:val="24"/>
                <w:szCs w:val="24"/>
                <w:lang w:val="en-US"/>
              </w:rPr>
              <w:t>)</w:t>
            </w:r>
          </w:p>
        </w:tc>
      </w:tr>
      <w:tr w:rsidR="00C42DF8" w:rsidRPr="00447E81" w:rsidTr="005A4E3B">
        <w:trPr>
          <w:trHeight w:val="181"/>
        </w:trPr>
        <w:tc>
          <w:tcPr>
            <w:tcW w:w="3379" w:type="pct"/>
            <w:shd w:val="clear" w:color="auto" w:fill="FFFFFF"/>
          </w:tcPr>
          <w:p w:rsidR="00C42DF8" w:rsidRPr="00A77ACB" w:rsidRDefault="00C42DF8" w:rsidP="00CD0F28">
            <w:pPr>
              <w:rPr>
                <w:sz w:val="24"/>
              </w:rPr>
            </w:pPr>
            <w:r w:rsidRPr="00A77ACB">
              <w:rPr>
                <w:sz w:val="24"/>
              </w:rPr>
              <w:t>Разходи за застраховки</w:t>
            </w:r>
          </w:p>
        </w:tc>
        <w:tc>
          <w:tcPr>
            <w:tcW w:w="849" w:type="pct"/>
            <w:shd w:val="clear" w:color="auto" w:fill="FFFFFF"/>
            <w:vAlign w:val="bottom"/>
          </w:tcPr>
          <w:p w:rsidR="00C42DF8" w:rsidRPr="00A77ACB" w:rsidRDefault="00C42DF8" w:rsidP="00CD0F28">
            <w:pPr>
              <w:jc w:val="right"/>
              <w:rPr>
                <w:sz w:val="24"/>
                <w:szCs w:val="24"/>
              </w:rPr>
            </w:pPr>
            <w:r>
              <w:rPr>
                <w:sz w:val="24"/>
                <w:szCs w:val="24"/>
              </w:rPr>
              <w:t>(437</w:t>
            </w:r>
            <w:r w:rsidRPr="00A77ACB">
              <w:rPr>
                <w:sz w:val="24"/>
                <w:szCs w:val="24"/>
              </w:rPr>
              <w:t>)</w:t>
            </w:r>
          </w:p>
        </w:tc>
        <w:tc>
          <w:tcPr>
            <w:tcW w:w="772" w:type="pct"/>
            <w:shd w:val="clear" w:color="auto" w:fill="FFFFFF"/>
            <w:vAlign w:val="bottom"/>
          </w:tcPr>
          <w:p w:rsidR="00C42DF8" w:rsidRPr="00BF4066" w:rsidRDefault="00C42DF8" w:rsidP="00CD0F28">
            <w:pPr>
              <w:jc w:val="right"/>
              <w:rPr>
                <w:sz w:val="24"/>
                <w:szCs w:val="24"/>
                <w:lang w:val="en-US"/>
              </w:rPr>
            </w:pPr>
            <w:r>
              <w:rPr>
                <w:sz w:val="24"/>
                <w:szCs w:val="24"/>
                <w:lang w:val="en-US"/>
              </w:rPr>
              <w:t>(</w:t>
            </w:r>
            <w:r>
              <w:rPr>
                <w:sz w:val="24"/>
                <w:szCs w:val="24"/>
              </w:rPr>
              <w:t>371</w:t>
            </w:r>
            <w:r>
              <w:rPr>
                <w:sz w:val="24"/>
                <w:szCs w:val="24"/>
                <w:lang w:val="en-US"/>
              </w:rPr>
              <w:t>)</w:t>
            </w:r>
          </w:p>
        </w:tc>
      </w:tr>
      <w:tr w:rsidR="00C42DF8" w:rsidRPr="00447E81" w:rsidTr="005A4E3B">
        <w:trPr>
          <w:trHeight w:val="181"/>
        </w:trPr>
        <w:tc>
          <w:tcPr>
            <w:tcW w:w="3379" w:type="pct"/>
            <w:shd w:val="clear" w:color="auto" w:fill="FFFFFF"/>
          </w:tcPr>
          <w:p w:rsidR="00C42DF8" w:rsidRPr="00A77ACB" w:rsidRDefault="00C42DF8" w:rsidP="00CD0F28">
            <w:pPr>
              <w:autoSpaceDE w:val="0"/>
              <w:autoSpaceDN w:val="0"/>
              <w:adjustRightInd w:val="0"/>
              <w:rPr>
                <w:sz w:val="24"/>
                <w:szCs w:val="24"/>
              </w:rPr>
            </w:pPr>
            <w:r w:rsidRPr="00A77ACB">
              <w:rPr>
                <w:sz w:val="24"/>
                <w:szCs w:val="24"/>
              </w:rPr>
              <w:t xml:space="preserve">Префрахтоване    </w:t>
            </w:r>
          </w:p>
        </w:tc>
        <w:tc>
          <w:tcPr>
            <w:tcW w:w="849" w:type="pct"/>
            <w:shd w:val="clear" w:color="auto" w:fill="FFFFFF"/>
            <w:vAlign w:val="bottom"/>
          </w:tcPr>
          <w:p w:rsidR="00C42DF8" w:rsidRPr="00A77ACB" w:rsidRDefault="00C42DF8" w:rsidP="00A77ACB">
            <w:pPr>
              <w:jc w:val="right"/>
              <w:rPr>
                <w:sz w:val="24"/>
                <w:szCs w:val="24"/>
              </w:rPr>
            </w:pPr>
            <w:r w:rsidRPr="00A77ACB">
              <w:rPr>
                <w:sz w:val="24"/>
                <w:szCs w:val="24"/>
              </w:rPr>
              <w:t>(</w:t>
            </w:r>
            <w:r>
              <w:rPr>
                <w:sz w:val="24"/>
                <w:szCs w:val="24"/>
              </w:rPr>
              <w:t>131</w:t>
            </w:r>
            <w:r w:rsidRPr="00A77ACB">
              <w:rPr>
                <w:sz w:val="24"/>
                <w:szCs w:val="24"/>
              </w:rPr>
              <w:t>)</w:t>
            </w:r>
          </w:p>
        </w:tc>
        <w:tc>
          <w:tcPr>
            <w:tcW w:w="772" w:type="pct"/>
            <w:shd w:val="clear" w:color="auto" w:fill="FFFFFF"/>
            <w:vAlign w:val="bottom"/>
          </w:tcPr>
          <w:p w:rsidR="00C42DF8" w:rsidRPr="00BF4066" w:rsidRDefault="00C42DF8" w:rsidP="00C955CC">
            <w:pPr>
              <w:jc w:val="right"/>
              <w:rPr>
                <w:sz w:val="24"/>
                <w:szCs w:val="24"/>
                <w:lang w:val="en-US"/>
              </w:rPr>
            </w:pPr>
            <w:r>
              <w:rPr>
                <w:sz w:val="24"/>
                <w:szCs w:val="24"/>
                <w:lang w:val="en-US"/>
              </w:rPr>
              <w:t>(</w:t>
            </w:r>
            <w:r>
              <w:rPr>
                <w:sz w:val="24"/>
                <w:szCs w:val="24"/>
              </w:rPr>
              <w:t>356</w:t>
            </w:r>
            <w:r>
              <w:rPr>
                <w:sz w:val="24"/>
                <w:szCs w:val="24"/>
                <w:lang w:val="en-US"/>
              </w:rPr>
              <w:t>)</w:t>
            </w:r>
          </w:p>
        </w:tc>
      </w:tr>
      <w:tr w:rsidR="00C42DF8" w:rsidRPr="00447E81" w:rsidTr="005A4E3B">
        <w:trPr>
          <w:trHeight w:val="181"/>
        </w:trPr>
        <w:tc>
          <w:tcPr>
            <w:tcW w:w="3379" w:type="pct"/>
            <w:shd w:val="clear" w:color="auto" w:fill="FFFFFF"/>
          </w:tcPr>
          <w:p w:rsidR="00C42DF8" w:rsidRPr="00AE10D2" w:rsidRDefault="00C42DF8" w:rsidP="00CD0F28">
            <w:pPr>
              <w:autoSpaceDE w:val="0"/>
              <w:autoSpaceDN w:val="0"/>
              <w:adjustRightInd w:val="0"/>
              <w:rPr>
                <w:sz w:val="24"/>
                <w:szCs w:val="24"/>
              </w:rPr>
            </w:pPr>
            <w:r w:rsidRPr="00AE10D2">
              <w:rPr>
                <w:sz w:val="24"/>
                <w:szCs w:val="24"/>
              </w:rPr>
              <w:t>Концесионни плащания</w:t>
            </w:r>
          </w:p>
        </w:tc>
        <w:tc>
          <w:tcPr>
            <w:tcW w:w="849" w:type="pct"/>
            <w:shd w:val="clear" w:color="auto" w:fill="FFFFFF"/>
            <w:vAlign w:val="bottom"/>
          </w:tcPr>
          <w:p w:rsidR="00C42DF8" w:rsidRPr="00AE10D2" w:rsidRDefault="00C42DF8" w:rsidP="00AE10D2">
            <w:pPr>
              <w:jc w:val="right"/>
              <w:rPr>
                <w:sz w:val="24"/>
                <w:szCs w:val="24"/>
              </w:rPr>
            </w:pPr>
            <w:r w:rsidRPr="00AE10D2">
              <w:rPr>
                <w:sz w:val="24"/>
                <w:szCs w:val="24"/>
              </w:rPr>
              <w:t>(330)</w:t>
            </w:r>
          </w:p>
        </w:tc>
        <w:tc>
          <w:tcPr>
            <w:tcW w:w="772" w:type="pct"/>
            <w:shd w:val="clear" w:color="auto" w:fill="FFFFFF"/>
            <w:vAlign w:val="bottom"/>
          </w:tcPr>
          <w:p w:rsidR="00C42DF8" w:rsidRPr="00AE10D2" w:rsidRDefault="00C42DF8" w:rsidP="00CD0F28">
            <w:pPr>
              <w:jc w:val="right"/>
              <w:rPr>
                <w:sz w:val="24"/>
                <w:szCs w:val="24"/>
                <w:lang w:val="en-US"/>
              </w:rPr>
            </w:pPr>
            <w:r w:rsidRPr="00AE10D2">
              <w:rPr>
                <w:sz w:val="24"/>
                <w:szCs w:val="24"/>
                <w:lang w:val="en-US"/>
              </w:rPr>
              <w:t>(</w:t>
            </w:r>
            <w:r w:rsidRPr="00AE10D2">
              <w:rPr>
                <w:sz w:val="24"/>
                <w:szCs w:val="24"/>
              </w:rPr>
              <w:t>287</w:t>
            </w:r>
            <w:r w:rsidRPr="00AE10D2">
              <w:rPr>
                <w:sz w:val="24"/>
                <w:szCs w:val="24"/>
                <w:lang w:val="en-US"/>
              </w:rPr>
              <w:t>)</w:t>
            </w:r>
          </w:p>
        </w:tc>
      </w:tr>
      <w:tr w:rsidR="00C42DF8" w:rsidRPr="00447E81" w:rsidTr="005A4E3B">
        <w:trPr>
          <w:trHeight w:val="181"/>
        </w:trPr>
        <w:tc>
          <w:tcPr>
            <w:tcW w:w="3379" w:type="pct"/>
            <w:shd w:val="clear" w:color="auto" w:fill="FFFFFF"/>
          </w:tcPr>
          <w:p w:rsidR="00C42DF8" w:rsidRPr="00A77ACB" w:rsidRDefault="00C42DF8" w:rsidP="00CD0F28">
            <w:pPr>
              <w:rPr>
                <w:sz w:val="24"/>
              </w:rPr>
            </w:pPr>
            <w:r w:rsidRPr="00A77ACB">
              <w:rPr>
                <w:sz w:val="24"/>
              </w:rPr>
              <w:t>Разходи за наеми</w:t>
            </w:r>
          </w:p>
        </w:tc>
        <w:tc>
          <w:tcPr>
            <w:tcW w:w="849" w:type="pct"/>
            <w:shd w:val="clear" w:color="auto" w:fill="FFFFFF"/>
            <w:vAlign w:val="bottom"/>
          </w:tcPr>
          <w:p w:rsidR="00C42DF8" w:rsidRPr="00A77ACB" w:rsidRDefault="00C42DF8" w:rsidP="00AE10D2">
            <w:pPr>
              <w:jc w:val="right"/>
              <w:rPr>
                <w:sz w:val="24"/>
                <w:szCs w:val="24"/>
              </w:rPr>
            </w:pPr>
            <w:r w:rsidRPr="00A77ACB">
              <w:rPr>
                <w:sz w:val="24"/>
                <w:szCs w:val="24"/>
              </w:rPr>
              <w:t>(</w:t>
            </w:r>
            <w:r>
              <w:rPr>
                <w:sz w:val="24"/>
                <w:szCs w:val="24"/>
              </w:rPr>
              <w:t>127</w:t>
            </w:r>
            <w:r w:rsidRPr="00A77ACB">
              <w:rPr>
                <w:sz w:val="24"/>
                <w:szCs w:val="24"/>
              </w:rPr>
              <w:t>)</w:t>
            </w:r>
          </w:p>
        </w:tc>
        <w:tc>
          <w:tcPr>
            <w:tcW w:w="772" w:type="pct"/>
            <w:shd w:val="clear" w:color="auto" w:fill="FFFFFF"/>
            <w:vAlign w:val="bottom"/>
          </w:tcPr>
          <w:p w:rsidR="00C42DF8" w:rsidRPr="00BF4066" w:rsidRDefault="00C42DF8" w:rsidP="00AE10D2">
            <w:pPr>
              <w:jc w:val="right"/>
              <w:rPr>
                <w:sz w:val="24"/>
                <w:szCs w:val="24"/>
                <w:lang w:val="en-US"/>
              </w:rPr>
            </w:pPr>
            <w:r>
              <w:rPr>
                <w:sz w:val="24"/>
                <w:szCs w:val="24"/>
                <w:lang w:val="en-US"/>
              </w:rPr>
              <w:t>(</w:t>
            </w:r>
            <w:r>
              <w:rPr>
                <w:sz w:val="24"/>
                <w:szCs w:val="24"/>
              </w:rPr>
              <w:t>298</w:t>
            </w:r>
            <w:r>
              <w:rPr>
                <w:sz w:val="24"/>
                <w:szCs w:val="24"/>
                <w:lang w:val="en-US"/>
              </w:rPr>
              <w:t>)</w:t>
            </w:r>
          </w:p>
        </w:tc>
      </w:tr>
      <w:tr w:rsidR="00C42DF8" w:rsidRPr="00447E81" w:rsidTr="005A4E3B">
        <w:trPr>
          <w:trHeight w:val="181"/>
        </w:trPr>
        <w:tc>
          <w:tcPr>
            <w:tcW w:w="3379" w:type="pct"/>
            <w:shd w:val="clear" w:color="auto" w:fill="FFFFFF"/>
          </w:tcPr>
          <w:p w:rsidR="00C42DF8" w:rsidRPr="00561AF2" w:rsidRDefault="00C42DF8" w:rsidP="00AE10D2">
            <w:pPr>
              <w:tabs>
                <w:tab w:val="left" w:pos="2385"/>
              </w:tabs>
              <w:autoSpaceDE w:val="0"/>
              <w:autoSpaceDN w:val="0"/>
              <w:adjustRightInd w:val="0"/>
              <w:jc w:val="both"/>
              <w:rPr>
                <w:sz w:val="24"/>
              </w:rPr>
            </w:pPr>
            <w:r w:rsidRPr="00561AF2">
              <w:rPr>
                <w:sz w:val="24"/>
              </w:rPr>
              <w:t>Разходи за ремонт и поддръжка</w:t>
            </w:r>
          </w:p>
        </w:tc>
        <w:tc>
          <w:tcPr>
            <w:tcW w:w="849" w:type="pct"/>
            <w:shd w:val="clear" w:color="auto" w:fill="FFFFFF"/>
            <w:vAlign w:val="bottom"/>
          </w:tcPr>
          <w:p w:rsidR="00C42DF8" w:rsidRPr="00A77ACB" w:rsidRDefault="00C42DF8" w:rsidP="00CD0F28">
            <w:pPr>
              <w:jc w:val="right"/>
              <w:rPr>
                <w:sz w:val="24"/>
                <w:szCs w:val="24"/>
              </w:rPr>
            </w:pPr>
            <w:r>
              <w:rPr>
                <w:sz w:val="24"/>
                <w:szCs w:val="24"/>
              </w:rPr>
              <w:t>(102)</w:t>
            </w:r>
          </w:p>
        </w:tc>
        <w:tc>
          <w:tcPr>
            <w:tcW w:w="772" w:type="pct"/>
            <w:shd w:val="clear" w:color="auto" w:fill="FFFFFF"/>
            <w:vAlign w:val="bottom"/>
          </w:tcPr>
          <w:p w:rsidR="00C42DF8" w:rsidRPr="00BF4066" w:rsidRDefault="00C42DF8" w:rsidP="00C955CC">
            <w:pPr>
              <w:jc w:val="right"/>
              <w:rPr>
                <w:sz w:val="24"/>
                <w:szCs w:val="24"/>
                <w:lang w:val="en-US"/>
              </w:rPr>
            </w:pPr>
            <w:r>
              <w:rPr>
                <w:sz w:val="24"/>
                <w:szCs w:val="24"/>
                <w:lang w:val="en-US"/>
              </w:rPr>
              <w:t>(</w:t>
            </w:r>
            <w:r>
              <w:rPr>
                <w:sz w:val="24"/>
                <w:szCs w:val="24"/>
              </w:rPr>
              <w:t>234</w:t>
            </w:r>
            <w:r>
              <w:rPr>
                <w:sz w:val="24"/>
                <w:szCs w:val="24"/>
                <w:lang w:val="en-US"/>
              </w:rPr>
              <w:t>)</w:t>
            </w:r>
          </w:p>
        </w:tc>
      </w:tr>
      <w:tr w:rsidR="00C42DF8" w:rsidRPr="00447E81" w:rsidTr="005A4E3B">
        <w:trPr>
          <w:trHeight w:val="181"/>
        </w:trPr>
        <w:tc>
          <w:tcPr>
            <w:tcW w:w="3379" w:type="pct"/>
            <w:shd w:val="clear" w:color="auto" w:fill="FFFFFF"/>
          </w:tcPr>
          <w:p w:rsidR="00C42DF8" w:rsidRPr="00561AF2" w:rsidRDefault="00C42DF8" w:rsidP="009E620B">
            <w:pPr>
              <w:tabs>
                <w:tab w:val="left" w:pos="2385"/>
              </w:tabs>
              <w:autoSpaceDE w:val="0"/>
              <w:autoSpaceDN w:val="0"/>
              <w:adjustRightInd w:val="0"/>
              <w:jc w:val="both"/>
              <w:rPr>
                <w:sz w:val="24"/>
              </w:rPr>
            </w:pPr>
            <w:r w:rsidRPr="00561AF2">
              <w:rPr>
                <w:sz w:val="24"/>
              </w:rPr>
              <w:t>Производствени услуги</w:t>
            </w:r>
          </w:p>
        </w:tc>
        <w:tc>
          <w:tcPr>
            <w:tcW w:w="849" w:type="pct"/>
            <w:shd w:val="clear" w:color="auto" w:fill="FFFFFF"/>
            <w:vAlign w:val="bottom"/>
          </w:tcPr>
          <w:p w:rsidR="00C42DF8" w:rsidRDefault="00C42DF8" w:rsidP="009E620B">
            <w:pPr>
              <w:jc w:val="right"/>
              <w:rPr>
                <w:sz w:val="24"/>
                <w:szCs w:val="24"/>
              </w:rPr>
            </w:pPr>
            <w:r>
              <w:rPr>
                <w:sz w:val="24"/>
                <w:szCs w:val="24"/>
              </w:rPr>
              <w:t>(91</w:t>
            </w:r>
            <w:r w:rsidRPr="00A77ACB">
              <w:rPr>
                <w:sz w:val="24"/>
                <w:szCs w:val="24"/>
              </w:rPr>
              <w:t>)</w:t>
            </w:r>
          </w:p>
        </w:tc>
        <w:tc>
          <w:tcPr>
            <w:tcW w:w="772" w:type="pct"/>
            <w:shd w:val="clear" w:color="auto" w:fill="FFFFFF"/>
            <w:vAlign w:val="bottom"/>
          </w:tcPr>
          <w:p w:rsidR="00C42DF8" w:rsidRDefault="00C42DF8" w:rsidP="009E620B">
            <w:pPr>
              <w:jc w:val="right"/>
              <w:rPr>
                <w:sz w:val="24"/>
                <w:szCs w:val="24"/>
                <w:lang w:val="en-US"/>
              </w:rPr>
            </w:pPr>
            <w:r>
              <w:rPr>
                <w:sz w:val="24"/>
                <w:szCs w:val="24"/>
              </w:rPr>
              <w:t>(93)</w:t>
            </w:r>
          </w:p>
        </w:tc>
      </w:tr>
      <w:tr w:rsidR="00C42DF8" w:rsidRPr="00447E81" w:rsidTr="005A4E3B">
        <w:trPr>
          <w:trHeight w:val="181"/>
        </w:trPr>
        <w:tc>
          <w:tcPr>
            <w:tcW w:w="3379" w:type="pct"/>
            <w:shd w:val="clear" w:color="auto" w:fill="FFFFFF"/>
          </w:tcPr>
          <w:p w:rsidR="00C42DF8" w:rsidRPr="00561AF2" w:rsidRDefault="00C42DF8" w:rsidP="009E620B">
            <w:pPr>
              <w:rPr>
                <w:sz w:val="24"/>
              </w:rPr>
            </w:pPr>
            <w:r>
              <w:rPr>
                <w:sz w:val="24"/>
              </w:rPr>
              <w:t>Разходи за комуникации</w:t>
            </w:r>
          </w:p>
        </w:tc>
        <w:tc>
          <w:tcPr>
            <w:tcW w:w="849" w:type="pct"/>
            <w:shd w:val="clear" w:color="auto" w:fill="FFFFFF"/>
            <w:vAlign w:val="bottom"/>
          </w:tcPr>
          <w:p w:rsidR="00C42DF8" w:rsidRPr="00A77ACB" w:rsidRDefault="00C42DF8" w:rsidP="009E620B">
            <w:pPr>
              <w:jc w:val="right"/>
              <w:rPr>
                <w:sz w:val="24"/>
                <w:szCs w:val="24"/>
              </w:rPr>
            </w:pPr>
            <w:r w:rsidRPr="00A77ACB">
              <w:rPr>
                <w:sz w:val="24"/>
                <w:szCs w:val="24"/>
              </w:rPr>
              <w:t>(</w:t>
            </w:r>
            <w:r>
              <w:rPr>
                <w:sz w:val="24"/>
                <w:szCs w:val="24"/>
              </w:rPr>
              <w:t>61</w:t>
            </w:r>
            <w:r w:rsidRPr="00A77ACB">
              <w:rPr>
                <w:sz w:val="24"/>
                <w:szCs w:val="24"/>
              </w:rPr>
              <w:t>)</w:t>
            </w:r>
          </w:p>
        </w:tc>
        <w:tc>
          <w:tcPr>
            <w:tcW w:w="772" w:type="pct"/>
            <w:shd w:val="clear" w:color="auto" w:fill="FFFFFF"/>
            <w:vAlign w:val="bottom"/>
          </w:tcPr>
          <w:p w:rsidR="00C42DF8" w:rsidRPr="00BF4066" w:rsidRDefault="00C42DF8" w:rsidP="009E620B">
            <w:pPr>
              <w:jc w:val="right"/>
              <w:rPr>
                <w:sz w:val="24"/>
                <w:szCs w:val="24"/>
                <w:lang w:val="en-US"/>
              </w:rPr>
            </w:pPr>
            <w:r>
              <w:rPr>
                <w:sz w:val="24"/>
                <w:szCs w:val="24"/>
                <w:lang w:val="en-US"/>
              </w:rPr>
              <w:t>(</w:t>
            </w:r>
            <w:r>
              <w:rPr>
                <w:sz w:val="24"/>
                <w:szCs w:val="24"/>
              </w:rPr>
              <w:t>9</w:t>
            </w:r>
            <w:r>
              <w:rPr>
                <w:sz w:val="24"/>
                <w:szCs w:val="24"/>
                <w:lang w:val="en-US"/>
              </w:rPr>
              <w:t>4)</w:t>
            </w:r>
          </w:p>
        </w:tc>
      </w:tr>
      <w:tr w:rsidR="00C42DF8" w:rsidRPr="00447E81" w:rsidTr="005A4E3B">
        <w:trPr>
          <w:trHeight w:val="181"/>
        </w:trPr>
        <w:tc>
          <w:tcPr>
            <w:tcW w:w="3379" w:type="pct"/>
            <w:shd w:val="clear" w:color="auto" w:fill="FFFFFF"/>
          </w:tcPr>
          <w:p w:rsidR="00C42DF8" w:rsidRPr="00561AF2" w:rsidRDefault="00C42DF8" w:rsidP="009E620B">
            <w:pPr>
              <w:autoSpaceDE w:val="0"/>
              <w:autoSpaceDN w:val="0"/>
              <w:adjustRightInd w:val="0"/>
              <w:rPr>
                <w:sz w:val="24"/>
                <w:szCs w:val="24"/>
              </w:rPr>
            </w:pPr>
            <w:r w:rsidRPr="00561AF2">
              <w:rPr>
                <w:sz w:val="24"/>
                <w:szCs w:val="24"/>
              </w:rPr>
              <w:t>Независим финансов одит</w:t>
            </w:r>
          </w:p>
        </w:tc>
        <w:tc>
          <w:tcPr>
            <w:tcW w:w="849" w:type="pct"/>
            <w:shd w:val="clear" w:color="auto" w:fill="FFFFFF"/>
            <w:vAlign w:val="bottom"/>
          </w:tcPr>
          <w:p w:rsidR="00C42DF8" w:rsidRPr="00C35FEF" w:rsidRDefault="00C42DF8" w:rsidP="009E620B">
            <w:pPr>
              <w:jc w:val="right"/>
              <w:rPr>
                <w:sz w:val="24"/>
                <w:szCs w:val="24"/>
              </w:rPr>
            </w:pPr>
            <w:r w:rsidRPr="00C35FEF">
              <w:rPr>
                <w:sz w:val="24"/>
                <w:szCs w:val="24"/>
              </w:rPr>
              <w:t>(64)</w:t>
            </w:r>
          </w:p>
        </w:tc>
        <w:tc>
          <w:tcPr>
            <w:tcW w:w="772" w:type="pct"/>
            <w:shd w:val="clear" w:color="auto" w:fill="FFFFFF"/>
            <w:vAlign w:val="bottom"/>
          </w:tcPr>
          <w:p w:rsidR="00C42DF8" w:rsidRPr="00C35FEF" w:rsidRDefault="00C42DF8" w:rsidP="009E620B">
            <w:pPr>
              <w:jc w:val="right"/>
              <w:rPr>
                <w:sz w:val="24"/>
                <w:szCs w:val="24"/>
                <w:lang w:val="en-US"/>
              </w:rPr>
            </w:pPr>
            <w:r w:rsidRPr="00C35FEF">
              <w:rPr>
                <w:sz w:val="24"/>
                <w:szCs w:val="24"/>
                <w:lang w:val="en-US"/>
              </w:rPr>
              <w:t>(6</w:t>
            </w:r>
            <w:r w:rsidRPr="00C35FEF">
              <w:rPr>
                <w:sz w:val="24"/>
                <w:szCs w:val="24"/>
              </w:rPr>
              <w:t>5</w:t>
            </w:r>
            <w:r w:rsidRPr="00C35FEF">
              <w:rPr>
                <w:sz w:val="24"/>
                <w:szCs w:val="24"/>
                <w:lang w:val="en-US"/>
              </w:rPr>
              <w:t>)</w:t>
            </w:r>
          </w:p>
        </w:tc>
      </w:tr>
      <w:tr w:rsidR="00C42DF8" w:rsidRPr="00447E81" w:rsidTr="005A4E3B">
        <w:trPr>
          <w:trHeight w:val="181"/>
        </w:trPr>
        <w:tc>
          <w:tcPr>
            <w:tcW w:w="3379" w:type="pct"/>
            <w:shd w:val="clear" w:color="auto" w:fill="FFFFFF"/>
          </w:tcPr>
          <w:p w:rsidR="00C42DF8" w:rsidRPr="00A77ACB" w:rsidRDefault="00C42DF8" w:rsidP="009E620B">
            <w:pPr>
              <w:autoSpaceDE w:val="0"/>
              <w:autoSpaceDN w:val="0"/>
              <w:adjustRightInd w:val="0"/>
              <w:rPr>
                <w:sz w:val="24"/>
                <w:szCs w:val="24"/>
              </w:rPr>
            </w:pPr>
            <w:r w:rsidRPr="00A77ACB">
              <w:rPr>
                <w:sz w:val="24"/>
                <w:szCs w:val="24"/>
              </w:rPr>
              <w:t>Други</w:t>
            </w:r>
          </w:p>
        </w:tc>
        <w:tc>
          <w:tcPr>
            <w:tcW w:w="849" w:type="pct"/>
            <w:tcBorders>
              <w:bottom w:val="single" w:sz="4" w:space="0" w:color="auto"/>
            </w:tcBorders>
            <w:shd w:val="clear" w:color="auto" w:fill="FFFFFF"/>
            <w:vAlign w:val="bottom"/>
          </w:tcPr>
          <w:p w:rsidR="00C42DF8" w:rsidRPr="00C35FEF" w:rsidRDefault="00C42DF8" w:rsidP="009E620B">
            <w:pPr>
              <w:jc w:val="right"/>
              <w:rPr>
                <w:sz w:val="24"/>
                <w:szCs w:val="24"/>
              </w:rPr>
            </w:pPr>
            <w:r w:rsidRPr="00C35FEF">
              <w:rPr>
                <w:sz w:val="24"/>
                <w:szCs w:val="24"/>
              </w:rPr>
              <w:t>(661)</w:t>
            </w:r>
          </w:p>
        </w:tc>
        <w:tc>
          <w:tcPr>
            <w:tcW w:w="772" w:type="pct"/>
            <w:tcBorders>
              <w:bottom w:val="single" w:sz="4" w:space="0" w:color="auto"/>
            </w:tcBorders>
            <w:shd w:val="clear" w:color="auto" w:fill="FFFFFF"/>
            <w:vAlign w:val="bottom"/>
          </w:tcPr>
          <w:p w:rsidR="00C42DF8" w:rsidRPr="00C35FEF" w:rsidRDefault="00C42DF8" w:rsidP="009E620B">
            <w:pPr>
              <w:jc w:val="right"/>
              <w:rPr>
                <w:sz w:val="24"/>
                <w:szCs w:val="24"/>
                <w:lang w:val="en-US"/>
              </w:rPr>
            </w:pPr>
            <w:r w:rsidRPr="00C35FEF">
              <w:rPr>
                <w:sz w:val="24"/>
                <w:szCs w:val="24"/>
                <w:lang w:val="en-US"/>
              </w:rPr>
              <w:t>(</w:t>
            </w:r>
            <w:r w:rsidRPr="00C35FEF">
              <w:rPr>
                <w:sz w:val="24"/>
                <w:szCs w:val="24"/>
              </w:rPr>
              <w:t>879</w:t>
            </w:r>
            <w:r w:rsidRPr="00C35FEF">
              <w:rPr>
                <w:sz w:val="24"/>
                <w:szCs w:val="24"/>
                <w:lang w:val="en-US"/>
              </w:rPr>
              <w:t>)</w:t>
            </w:r>
          </w:p>
        </w:tc>
      </w:tr>
      <w:tr w:rsidR="00C42DF8" w:rsidRPr="00447E81" w:rsidTr="005A4E3B">
        <w:trPr>
          <w:trHeight w:val="181"/>
        </w:trPr>
        <w:tc>
          <w:tcPr>
            <w:tcW w:w="3379" w:type="pct"/>
            <w:shd w:val="clear" w:color="auto" w:fill="FFFFFF"/>
          </w:tcPr>
          <w:p w:rsidR="00C42DF8" w:rsidRPr="00A77ACB" w:rsidRDefault="00C42DF8" w:rsidP="009E620B">
            <w:pPr>
              <w:autoSpaceDE w:val="0"/>
              <w:autoSpaceDN w:val="0"/>
              <w:adjustRightInd w:val="0"/>
              <w:rPr>
                <w:b/>
                <w:sz w:val="24"/>
                <w:szCs w:val="24"/>
              </w:rPr>
            </w:pPr>
          </w:p>
        </w:tc>
        <w:tc>
          <w:tcPr>
            <w:tcW w:w="849" w:type="pct"/>
            <w:tcBorders>
              <w:top w:val="single" w:sz="4" w:space="0" w:color="auto"/>
              <w:bottom w:val="double" w:sz="4" w:space="0" w:color="auto"/>
            </w:tcBorders>
            <w:shd w:val="clear" w:color="auto" w:fill="FFFFFF"/>
            <w:vAlign w:val="bottom"/>
          </w:tcPr>
          <w:p w:rsidR="00C42DF8" w:rsidRPr="00A77ACB" w:rsidRDefault="00C42DF8" w:rsidP="009E620B">
            <w:pPr>
              <w:jc w:val="right"/>
              <w:rPr>
                <w:rFonts w:cs="Times New Roman"/>
                <w:b/>
                <w:color w:val="000000"/>
                <w:sz w:val="24"/>
                <w:szCs w:val="24"/>
                <w:lang w:eastAsia="bg-BG"/>
              </w:rPr>
            </w:pPr>
            <w:r>
              <w:rPr>
                <w:rFonts w:cs="Times New Roman"/>
                <w:b/>
                <w:color w:val="000000"/>
                <w:sz w:val="24"/>
                <w:szCs w:val="24"/>
                <w:lang w:eastAsia="bg-BG"/>
              </w:rPr>
              <w:t>(3 939</w:t>
            </w:r>
            <w:r w:rsidRPr="00A77ACB">
              <w:rPr>
                <w:rFonts w:cs="Times New Roman"/>
                <w:b/>
                <w:color w:val="000000"/>
                <w:sz w:val="24"/>
                <w:szCs w:val="24"/>
                <w:lang w:eastAsia="bg-BG"/>
              </w:rPr>
              <w:t>)</w:t>
            </w:r>
          </w:p>
        </w:tc>
        <w:tc>
          <w:tcPr>
            <w:tcW w:w="772" w:type="pct"/>
            <w:tcBorders>
              <w:top w:val="single" w:sz="4" w:space="0" w:color="auto"/>
              <w:bottom w:val="double" w:sz="4" w:space="0" w:color="auto"/>
            </w:tcBorders>
            <w:shd w:val="clear" w:color="auto" w:fill="FFFFFF"/>
            <w:vAlign w:val="bottom"/>
          </w:tcPr>
          <w:p w:rsidR="00C42DF8" w:rsidRPr="00BF4066" w:rsidRDefault="00C42DF8" w:rsidP="009E620B">
            <w:pPr>
              <w:jc w:val="right"/>
              <w:rPr>
                <w:rFonts w:cs="Times New Roman"/>
                <w:b/>
                <w:color w:val="000000"/>
                <w:sz w:val="24"/>
                <w:szCs w:val="24"/>
                <w:lang w:val="en-US" w:eastAsia="bg-BG"/>
              </w:rPr>
            </w:pPr>
            <w:r>
              <w:rPr>
                <w:rFonts w:cs="Times New Roman"/>
                <w:b/>
                <w:color w:val="000000"/>
                <w:sz w:val="24"/>
                <w:szCs w:val="24"/>
                <w:lang w:val="en-US" w:eastAsia="bg-BG"/>
              </w:rPr>
              <w:t>(</w:t>
            </w:r>
            <w:r>
              <w:rPr>
                <w:rFonts w:cs="Times New Roman"/>
                <w:b/>
                <w:color w:val="000000"/>
                <w:sz w:val="24"/>
                <w:szCs w:val="24"/>
                <w:lang w:eastAsia="bg-BG"/>
              </w:rPr>
              <w:t>5 610</w:t>
            </w:r>
            <w:r>
              <w:rPr>
                <w:rFonts w:cs="Times New Roman"/>
                <w:b/>
                <w:color w:val="000000"/>
                <w:sz w:val="24"/>
                <w:szCs w:val="24"/>
                <w:lang w:val="en-US" w:eastAsia="bg-BG"/>
              </w:rPr>
              <w:t>)</w:t>
            </w:r>
          </w:p>
        </w:tc>
      </w:tr>
    </w:tbl>
    <w:p w:rsidR="00C42DF8" w:rsidRDefault="00C42DF8" w:rsidP="001A76CA">
      <w:pPr>
        <w:autoSpaceDE w:val="0"/>
        <w:autoSpaceDN w:val="0"/>
        <w:adjustRightInd w:val="0"/>
        <w:rPr>
          <w:sz w:val="24"/>
          <w:szCs w:val="24"/>
          <w:lang w:val="en-US"/>
        </w:rPr>
      </w:pPr>
    </w:p>
    <w:p w:rsidR="00C42DF8" w:rsidRPr="00216FFE" w:rsidRDefault="00C42DF8" w:rsidP="00AE10D2">
      <w:pPr>
        <w:tabs>
          <w:tab w:val="left" w:pos="0"/>
        </w:tabs>
        <w:jc w:val="both"/>
        <w:rPr>
          <w:rFonts w:cs="Times New Roman"/>
          <w:color w:val="000000"/>
          <w:sz w:val="24"/>
          <w:szCs w:val="24"/>
        </w:rPr>
      </w:pPr>
      <w:r w:rsidRPr="00216FFE">
        <w:rPr>
          <w:rFonts w:cs="Times New Roman"/>
          <w:color w:val="000000"/>
          <w:sz w:val="24"/>
          <w:szCs w:val="24"/>
        </w:rPr>
        <w:t xml:space="preserve">Този </w:t>
      </w:r>
      <w:r>
        <w:rPr>
          <w:rFonts w:cs="Times New Roman"/>
          <w:color w:val="000000"/>
          <w:sz w:val="24"/>
          <w:szCs w:val="24"/>
        </w:rPr>
        <w:t xml:space="preserve">консолидиран </w:t>
      </w:r>
      <w:r w:rsidRPr="00216FFE">
        <w:rPr>
          <w:rFonts w:cs="Times New Roman"/>
          <w:color w:val="000000"/>
          <w:sz w:val="24"/>
          <w:szCs w:val="24"/>
        </w:rPr>
        <w:t xml:space="preserve">финансов отчет е одитиран от специализирано одиторско предприятие Грант Торнтон ООД и регистриран одитор и управител Марий Апостолов. </w:t>
      </w:r>
      <w:r w:rsidRPr="00C35FEF">
        <w:rPr>
          <w:rFonts w:cs="Times New Roman"/>
          <w:color w:val="000000"/>
          <w:sz w:val="24"/>
          <w:szCs w:val="24"/>
        </w:rPr>
        <w:t>Възнаграждението на регистрирания одитор е за независим финансов одит на консолидирания финансов отчет.</w:t>
      </w:r>
      <w:r>
        <w:rPr>
          <w:rFonts w:cs="Times New Roman"/>
          <w:color w:val="000000"/>
          <w:sz w:val="24"/>
          <w:szCs w:val="24"/>
        </w:rPr>
        <w:t xml:space="preserve"> </w:t>
      </w:r>
      <w:r w:rsidRPr="00216FFE">
        <w:rPr>
          <w:rFonts w:cs="Times New Roman"/>
          <w:color w:val="000000"/>
          <w:sz w:val="24"/>
          <w:szCs w:val="24"/>
        </w:rPr>
        <w:t>През годината регистрираният одитор не е предоставял други услуги. Настоящото оповестяване е в изпълнение на изискванията на чл. 38 ал. 5 на Закона за счетоводството.</w:t>
      </w:r>
    </w:p>
    <w:p w:rsidR="00C42DF8" w:rsidRPr="001A15BF" w:rsidRDefault="00C42DF8" w:rsidP="001A76CA">
      <w:pPr>
        <w:autoSpaceDE w:val="0"/>
        <w:autoSpaceDN w:val="0"/>
        <w:adjustRightInd w:val="0"/>
        <w:rPr>
          <w:sz w:val="24"/>
          <w:szCs w:val="24"/>
          <w:lang w:val="en-US"/>
        </w:rPr>
      </w:pPr>
    </w:p>
    <w:p w:rsidR="00C42DF8" w:rsidRDefault="00C42DF8" w:rsidP="00625817">
      <w:pPr>
        <w:pStyle w:val="Heading1"/>
        <w:numPr>
          <w:ilvl w:val="0"/>
          <w:numId w:val="15"/>
        </w:numPr>
        <w:spacing w:before="0" w:after="0"/>
        <w:rPr>
          <w:color w:val="auto"/>
        </w:rPr>
      </w:pPr>
      <w:bookmarkStart w:id="65" w:name="_Ref250229135"/>
      <w:r>
        <w:rPr>
          <w:color w:val="auto"/>
        </w:rPr>
        <w:t>Други разходи</w:t>
      </w:r>
      <w:bookmarkEnd w:id="65"/>
    </w:p>
    <w:p w:rsidR="00C42DF8" w:rsidRDefault="00C42DF8">
      <w:pPr>
        <w:pStyle w:val="BodyText"/>
        <w:spacing w:after="0"/>
      </w:pPr>
    </w:p>
    <w:p w:rsidR="00C42DF8" w:rsidRDefault="00C42DF8">
      <w:pPr>
        <w:autoSpaceDE w:val="0"/>
        <w:autoSpaceDN w:val="0"/>
        <w:adjustRightInd w:val="0"/>
        <w:rPr>
          <w:sz w:val="24"/>
          <w:szCs w:val="24"/>
        </w:rPr>
      </w:pPr>
      <w:r>
        <w:rPr>
          <w:sz w:val="24"/>
          <w:szCs w:val="24"/>
        </w:rPr>
        <w:t>Другите разходи на Групата включват:</w:t>
      </w:r>
    </w:p>
    <w:tbl>
      <w:tblPr>
        <w:tblW w:w="9072" w:type="dxa"/>
        <w:tblInd w:w="108" w:type="dxa"/>
        <w:tblLook w:val="0000"/>
      </w:tblPr>
      <w:tblGrid>
        <w:gridCol w:w="6096"/>
        <w:gridCol w:w="1559"/>
        <w:gridCol w:w="1417"/>
      </w:tblGrid>
      <w:tr w:rsidR="00C42DF8" w:rsidRPr="00447E81" w:rsidTr="005A4E3B">
        <w:trPr>
          <w:trHeight w:val="181"/>
        </w:trPr>
        <w:tc>
          <w:tcPr>
            <w:tcW w:w="6096" w:type="dxa"/>
            <w:shd w:val="clear" w:color="auto" w:fill="FFFFFF"/>
          </w:tcPr>
          <w:p w:rsidR="00C42DF8" w:rsidRPr="00447E81" w:rsidRDefault="00C42DF8" w:rsidP="003F1F97">
            <w:pPr>
              <w:autoSpaceDE w:val="0"/>
              <w:autoSpaceDN w:val="0"/>
              <w:adjustRightInd w:val="0"/>
              <w:jc w:val="both"/>
              <w:rPr>
                <w:b/>
                <w:bCs/>
                <w:sz w:val="24"/>
                <w:szCs w:val="24"/>
              </w:rPr>
            </w:pPr>
          </w:p>
        </w:tc>
        <w:tc>
          <w:tcPr>
            <w:tcW w:w="1559" w:type="dxa"/>
            <w:shd w:val="clear" w:color="auto" w:fill="FFFFFF"/>
            <w:vAlign w:val="bottom"/>
          </w:tcPr>
          <w:p w:rsidR="00C42DF8" w:rsidRPr="0024545B" w:rsidRDefault="00C42DF8" w:rsidP="003F1F97">
            <w:pPr>
              <w:autoSpaceDE w:val="0"/>
              <w:autoSpaceDN w:val="0"/>
              <w:adjustRightInd w:val="0"/>
              <w:jc w:val="right"/>
              <w:rPr>
                <w:b/>
                <w:bCs/>
                <w:sz w:val="24"/>
                <w:szCs w:val="24"/>
                <w:lang w:val="en-US"/>
              </w:rPr>
            </w:pPr>
            <w:r>
              <w:rPr>
                <w:b/>
                <w:bCs/>
                <w:sz w:val="24"/>
                <w:szCs w:val="24"/>
              </w:rPr>
              <w:t>2014</w:t>
            </w:r>
          </w:p>
        </w:tc>
        <w:tc>
          <w:tcPr>
            <w:tcW w:w="1417" w:type="dxa"/>
            <w:shd w:val="clear" w:color="auto" w:fill="FFFFFF"/>
            <w:vAlign w:val="bottom"/>
          </w:tcPr>
          <w:p w:rsidR="00C42DF8" w:rsidRPr="0024545B" w:rsidRDefault="00C42DF8" w:rsidP="00C955CC">
            <w:pPr>
              <w:autoSpaceDE w:val="0"/>
              <w:autoSpaceDN w:val="0"/>
              <w:adjustRightInd w:val="0"/>
              <w:jc w:val="right"/>
              <w:rPr>
                <w:b/>
                <w:bCs/>
                <w:sz w:val="24"/>
                <w:szCs w:val="24"/>
                <w:lang w:val="en-US"/>
              </w:rPr>
            </w:pPr>
            <w:r>
              <w:rPr>
                <w:b/>
                <w:bCs/>
                <w:sz w:val="24"/>
                <w:szCs w:val="24"/>
              </w:rPr>
              <w:t>2013</w:t>
            </w:r>
          </w:p>
        </w:tc>
      </w:tr>
      <w:tr w:rsidR="00C42DF8" w:rsidRPr="00447E81" w:rsidTr="005A4E3B">
        <w:trPr>
          <w:trHeight w:val="181"/>
        </w:trPr>
        <w:tc>
          <w:tcPr>
            <w:tcW w:w="6096" w:type="dxa"/>
            <w:shd w:val="clear" w:color="auto" w:fill="FFFFFF"/>
          </w:tcPr>
          <w:p w:rsidR="00C42DF8" w:rsidRPr="00C8310D" w:rsidRDefault="00C42DF8" w:rsidP="003F1F97">
            <w:pPr>
              <w:autoSpaceDE w:val="0"/>
              <w:autoSpaceDN w:val="0"/>
              <w:adjustRightInd w:val="0"/>
              <w:jc w:val="both"/>
              <w:rPr>
                <w:b/>
                <w:bCs/>
                <w:sz w:val="24"/>
                <w:szCs w:val="24"/>
              </w:rPr>
            </w:pPr>
          </w:p>
        </w:tc>
        <w:tc>
          <w:tcPr>
            <w:tcW w:w="1559" w:type="dxa"/>
            <w:shd w:val="clear" w:color="auto" w:fill="FFFFFF"/>
            <w:vAlign w:val="bottom"/>
          </w:tcPr>
          <w:p w:rsidR="00C42DF8" w:rsidRPr="00C8310D" w:rsidRDefault="00C42DF8" w:rsidP="003F1F97">
            <w:pPr>
              <w:jc w:val="right"/>
              <w:rPr>
                <w:sz w:val="24"/>
                <w:szCs w:val="24"/>
              </w:rPr>
            </w:pPr>
            <w:r w:rsidRPr="00C8310D">
              <w:rPr>
                <w:b/>
                <w:bCs/>
                <w:sz w:val="24"/>
                <w:szCs w:val="24"/>
              </w:rPr>
              <w:t>‘000 лв.</w:t>
            </w:r>
          </w:p>
        </w:tc>
        <w:tc>
          <w:tcPr>
            <w:tcW w:w="1417" w:type="dxa"/>
            <w:shd w:val="clear" w:color="auto" w:fill="FFFFFF"/>
            <w:vAlign w:val="bottom"/>
          </w:tcPr>
          <w:p w:rsidR="00C42DF8" w:rsidRPr="00447E81" w:rsidRDefault="00C42DF8" w:rsidP="003F1F97">
            <w:pPr>
              <w:jc w:val="right"/>
              <w:rPr>
                <w:sz w:val="24"/>
                <w:szCs w:val="24"/>
              </w:rPr>
            </w:pPr>
            <w:r w:rsidRPr="00447E81">
              <w:rPr>
                <w:b/>
                <w:bCs/>
                <w:sz w:val="24"/>
                <w:szCs w:val="24"/>
              </w:rPr>
              <w:t>‘000 лв.</w:t>
            </w:r>
          </w:p>
        </w:tc>
      </w:tr>
      <w:tr w:rsidR="00C42DF8" w:rsidRPr="0032534C" w:rsidTr="005A4E3B">
        <w:trPr>
          <w:trHeight w:hRule="exact" w:val="284"/>
        </w:trPr>
        <w:tc>
          <w:tcPr>
            <w:tcW w:w="6096" w:type="dxa"/>
            <w:shd w:val="clear" w:color="auto" w:fill="FFFFFF"/>
          </w:tcPr>
          <w:p w:rsidR="00C42DF8" w:rsidRPr="00C8310D" w:rsidRDefault="00C42DF8" w:rsidP="003F1F97">
            <w:pPr>
              <w:autoSpaceDE w:val="0"/>
              <w:autoSpaceDN w:val="0"/>
              <w:adjustRightInd w:val="0"/>
              <w:jc w:val="both"/>
              <w:rPr>
                <w:b/>
                <w:bCs/>
                <w:sz w:val="10"/>
                <w:szCs w:val="10"/>
              </w:rPr>
            </w:pPr>
          </w:p>
        </w:tc>
        <w:tc>
          <w:tcPr>
            <w:tcW w:w="1559" w:type="dxa"/>
            <w:shd w:val="clear" w:color="auto" w:fill="FFFFFF"/>
            <w:vAlign w:val="bottom"/>
          </w:tcPr>
          <w:p w:rsidR="00C42DF8" w:rsidRPr="00C8310D" w:rsidRDefault="00C42DF8" w:rsidP="003F1F97">
            <w:pPr>
              <w:autoSpaceDE w:val="0"/>
              <w:autoSpaceDN w:val="0"/>
              <w:adjustRightInd w:val="0"/>
              <w:jc w:val="right"/>
              <w:rPr>
                <w:b/>
                <w:bCs/>
                <w:sz w:val="10"/>
                <w:szCs w:val="10"/>
              </w:rPr>
            </w:pPr>
          </w:p>
        </w:tc>
        <w:tc>
          <w:tcPr>
            <w:tcW w:w="1417" w:type="dxa"/>
            <w:shd w:val="clear" w:color="auto" w:fill="FFFFFF"/>
            <w:vAlign w:val="bottom"/>
          </w:tcPr>
          <w:p w:rsidR="00C42DF8" w:rsidRPr="0032534C" w:rsidRDefault="00C42DF8" w:rsidP="003F1F97">
            <w:pPr>
              <w:autoSpaceDE w:val="0"/>
              <w:autoSpaceDN w:val="0"/>
              <w:adjustRightInd w:val="0"/>
              <w:jc w:val="right"/>
              <w:rPr>
                <w:b/>
                <w:bCs/>
                <w:sz w:val="10"/>
                <w:szCs w:val="10"/>
              </w:rPr>
            </w:pPr>
          </w:p>
        </w:tc>
      </w:tr>
      <w:tr w:rsidR="00C42DF8" w:rsidRPr="00447E81" w:rsidTr="005A4E3B">
        <w:trPr>
          <w:trHeight w:val="181"/>
        </w:trPr>
        <w:tc>
          <w:tcPr>
            <w:tcW w:w="6096" w:type="dxa"/>
            <w:shd w:val="clear" w:color="auto" w:fill="FFFFFF"/>
          </w:tcPr>
          <w:p w:rsidR="00C42DF8" w:rsidRPr="00C8310D" w:rsidRDefault="00C42DF8" w:rsidP="003F1F97">
            <w:pPr>
              <w:pStyle w:val="TableStyle"/>
              <w:spacing w:line="240" w:lineRule="auto"/>
              <w:jc w:val="both"/>
              <w:rPr>
                <w:rFonts w:ascii="Garamond" w:hAnsi="Garamond"/>
                <w:sz w:val="24"/>
                <w:szCs w:val="24"/>
                <w:lang w:val="bg-BG" w:eastAsia="en-US"/>
              </w:rPr>
            </w:pPr>
            <w:r w:rsidRPr="00C8310D">
              <w:rPr>
                <w:rFonts w:ascii="Garamond" w:hAnsi="Garamond"/>
                <w:sz w:val="24"/>
                <w:szCs w:val="24"/>
                <w:lang w:val="bg-BG" w:eastAsia="en-US"/>
              </w:rPr>
              <w:t xml:space="preserve">Задгранични дневни разходи </w:t>
            </w:r>
          </w:p>
        </w:tc>
        <w:tc>
          <w:tcPr>
            <w:tcW w:w="1559" w:type="dxa"/>
            <w:shd w:val="clear" w:color="auto" w:fill="FFFFFF"/>
            <w:vAlign w:val="bottom"/>
          </w:tcPr>
          <w:p w:rsidR="00C42DF8" w:rsidRPr="00C8310D" w:rsidRDefault="00C42DF8" w:rsidP="003F1F97">
            <w:pPr>
              <w:jc w:val="right"/>
              <w:rPr>
                <w:sz w:val="24"/>
                <w:szCs w:val="24"/>
                <w:lang w:val="en-US"/>
              </w:rPr>
            </w:pPr>
            <w:r w:rsidRPr="00C8310D">
              <w:rPr>
                <w:sz w:val="24"/>
                <w:szCs w:val="24"/>
                <w:lang w:val="en-US"/>
              </w:rPr>
              <w:t>(</w:t>
            </w:r>
            <w:r>
              <w:rPr>
                <w:sz w:val="24"/>
                <w:szCs w:val="24"/>
              </w:rPr>
              <w:t>1 097</w:t>
            </w:r>
            <w:r w:rsidRPr="00C8310D">
              <w:rPr>
                <w:sz w:val="24"/>
                <w:szCs w:val="24"/>
                <w:lang w:val="en-US"/>
              </w:rPr>
              <w:t>)</w:t>
            </w:r>
          </w:p>
        </w:tc>
        <w:tc>
          <w:tcPr>
            <w:tcW w:w="1417" w:type="dxa"/>
            <w:shd w:val="clear" w:color="auto" w:fill="FFFFFF"/>
            <w:vAlign w:val="bottom"/>
          </w:tcPr>
          <w:p w:rsidR="00C42DF8" w:rsidRPr="0024545B" w:rsidRDefault="00C42DF8" w:rsidP="00C955CC">
            <w:pPr>
              <w:jc w:val="right"/>
              <w:rPr>
                <w:sz w:val="24"/>
                <w:szCs w:val="24"/>
                <w:lang w:val="en-US"/>
              </w:rPr>
            </w:pPr>
            <w:r>
              <w:rPr>
                <w:sz w:val="24"/>
                <w:szCs w:val="24"/>
                <w:lang w:val="en-US"/>
              </w:rPr>
              <w:t>(</w:t>
            </w:r>
            <w:r>
              <w:rPr>
                <w:sz w:val="24"/>
                <w:szCs w:val="24"/>
              </w:rPr>
              <w:t>1 695</w:t>
            </w:r>
            <w:r>
              <w:rPr>
                <w:sz w:val="24"/>
                <w:szCs w:val="24"/>
                <w:lang w:val="en-US"/>
              </w:rPr>
              <w:t>)</w:t>
            </w:r>
          </w:p>
        </w:tc>
      </w:tr>
      <w:tr w:rsidR="00C42DF8" w:rsidRPr="00447E81" w:rsidTr="00EF5479">
        <w:trPr>
          <w:trHeight w:val="181"/>
        </w:trPr>
        <w:tc>
          <w:tcPr>
            <w:tcW w:w="6096" w:type="dxa"/>
            <w:shd w:val="clear" w:color="auto" w:fill="FFFFFF"/>
          </w:tcPr>
          <w:p w:rsidR="00C42DF8" w:rsidRPr="00C8310D" w:rsidRDefault="00C42DF8" w:rsidP="00EF5479">
            <w:pPr>
              <w:rPr>
                <w:sz w:val="24"/>
                <w:szCs w:val="24"/>
              </w:rPr>
            </w:pPr>
            <w:r w:rsidRPr="00C8310D">
              <w:rPr>
                <w:sz w:val="24"/>
                <w:szCs w:val="24"/>
              </w:rPr>
              <w:t>Брак на активи</w:t>
            </w:r>
          </w:p>
        </w:tc>
        <w:tc>
          <w:tcPr>
            <w:tcW w:w="1559" w:type="dxa"/>
            <w:shd w:val="clear" w:color="auto" w:fill="FFFFFF"/>
            <w:vAlign w:val="bottom"/>
          </w:tcPr>
          <w:p w:rsidR="00C42DF8" w:rsidRPr="00C8310D" w:rsidRDefault="00C42DF8" w:rsidP="00EF5479">
            <w:pPr>
              <w:jc w:val="right"/>
              <w:rPr>
                <w:rFonts w:cs="Times New Roman"/>
                <w:color w:val="000000"/>
                <w:sz w:val="24"/>
                <w:szCs w:val="24"/>
                <w:lang w:val="en-US" w:eastAsia="bg-BG"/>
              </w:rPr>
            </w:pPr>
            <w:r w:rsidRPr="00C8310D">
              <w:rPr>
                <w:rFonts w:cs="Times New Roman"/>
                <w:color w:val="000000"/>
                <w:sz w:val="24"/>
                <w:szCs w:val="24"/>
                <w:lang w:val="en-US" w:eastAsia="bg-BG"/>
              </w:rPr>
              <w:t>(</w:t>
            </w:r>
            <w:r>
              <w:rPr>
                <w:rFonts w:cs="Times New Roman"/>
                <w:color w:val="000000"/>
                <w:sz w:val="24"/>
                <w:szCs w:val="24"/>
                <w:lang w:eastAsia="bg-BG"/>
              </w:rPr>
              <w:t>512</w:t>
            </w:r>
            <w:r w:rsidRPr="00C8310D">
              <w:rPr>
                <w:rFonts w:cs="Times New Roman"/>
                <w:color w:val="000000"/>
                <w:sz w:val="24"/>
                <w:szCs w:val="24"/>
                <w:lang w:val="en-US" w:eastAsia="bg-BG"/>
              </w:rPr>
              <w:t>)</w:t>
            </w:r>
          </w:p>
        </w:tc>
        <w:tc>
          <w:tcPr>
            <w:tcW w:w="1417" w:type="dxa"/>
            <w:shd w:val="clear" w:color="auto" w:fill="FFFFFF"/>
            <w:vAlign w:val="bottom"/>
          </w:tcPr>
          <w:p w:rsidR="00C42DF8" w:rsidRPr="0024545B" w:rsidRDefault="00C42DF8" w:rsidP="00EF5479">
            <w:pPr>
              <w:jc w:val="right"/>
              <w:rPr>
                <w:rFonts w:cs="Times New Roman"/>
                <w:color w:val="000000"/>
                <w:sz w:val="24"/>
                <w:szCs w:val="24"/>
                <w:lang w:val="en-US" w:eastAsia="bg-BG"/>
              </w:rPr>
            </w:pPr>
            <w:r>
              <w:rPr>
                <w:rFonts w:cs="Times New Roman"/>
                <w:color w:val="000000"/>
                <w:sz w:val="24"/>
                <w:szCs w:val="24"/>
                <w:lang w:val="en-US" w:eastAsia="bg-BG"/>
              </w:rPr>
              <w:t>(</w:t>
            </w:r>
            <w:r>
              <w:rPr>
                <w:rFonts w:cs="Times New Roman"/>
                <w:color w:val="000000"/>
                <w:sz w:val="24"/>
                <w:szCs w:val="24"/>
                <w:lang w:eastAsia="bg-BG"/>
              </w:rPr>
              <w:t>203</w:t>
            </w:r>
            <w:r>
              <w:rPr>
                <w:rFonts w:cs="Times New Roman"/>
                <w:color w:val="000000"/>
                <w:sz w:val="24"/>
                <w:szCs w:val="24"/>
                <w:lang w:val="en-US" w:eastAsia="bg-BG"/>
              </w:rPr>
              <w:t>)</w:t>
            </w:r>
          </w:p>
        </w:tc>
      </w:tr>
      <w:tr w:rsidR="00C42DF8" w:rsidRPr="00447E81" w:rsidTr="005A4E3B">
        <w:trPr>
          <w:trHeight w:val="181"/>
        </w:trPr>
        <w:tc>
          <w:tcPr>
            <w:tcW w:w="6096" w:type="dxa"/>
            <w:shd w:val="clear" w:color="auto" w:fill="FFFFFF"/>
          </w:tcPr>
          <w:p w:rsidR="00C42DF8" w:rsidRPr="00C8310D" w:rsidRDefault="00C42DF8" w:rsidP="00CD0F28">
            <w:pPr>
              <w:rPr>
                <w:sz w:val="24"/>
                <w:szCs w:val="24"/>
              </w:rPr>
            </w:pPr>
            <w:r w:rsidRPr="00C8310D">
              <w:rPr>
                <w:sz w:val="24"/>
                <w:szCs w:val="24"/>
              </w:rPr>
              <w:t>Глоби и неустойки</w:t>
            </w:r>
          </w:p>
        </w:tc>
        <w:tc>
          <w:tcPr>
            <w:tcW w:w="1559" w:type="dxa"/>
            <w:shd w:val="clear" w:color="auto" w:fill="FFFFFF"/>
            <w:vAlign w:val="bottom"/>
          </w:tcPr>
          <w:p w:rsidR="00C42DF8" w:rsidRPr="00C8310D" w:rsidRDefault="00C42DF8" w:rsidP="00CD0F28">
            <w:pPr>
              <w:jc w:val="right"/>
              <w:rPr>
                <w:sz w:val="24"/>
                <w:szCs w:val="24"/>
                <w:lang w:val="en-US"/>
              </w:rPr>
            </w:pPr>
            <w:r w:rsidRPr="00C8310D">
              <w:rPr>
                <w:sz w:val="24"/>
                <w:szCs w:val="24"/>
                <w:lang w:val="en-US"/>
              </w:rPr>
              <w:t>(</w:t>
            </w:r>
            <w:r>
              <w:rPr>
                <w:sz w:val="24"/>
                <w:szCs w:val="24"/>
              </w:rPr>
              <w:t>304</w:t>
            </w:r>
            <w:r w:rsidRPr="00C8310D">
              <w:rPr>
                <w:sz w:val="24"/>
                <w:szCs w:val="24"/>
                <w:lang w:val="en-US"/>
              </w:rPr>
              <w:t>)</w:t>
            </w:r>
          </w:p>
        </w:tc>
        <w:tc>
          <w:tcPr>
            <w:tcW w:w="1417" w:type="dxa"/>
            <w:shd w:val="clear" w:color="auto" w:fill="FFFFFF"/>
            <w:vAlign w:val="bottom"/>
          </w:tcPr>
          <w:p w:rsidR="00C42DF8" w:rsidRPr="0024545B" w:rsidRDefault="00C42DF8" w:rsidP="00C955CC">
            <w:pPr>
              <w:jc w:val="right"/>
              <w:rPr>
                <w:sz w:val="24"/>
                <w:szCs w:val="24"/>
                <w:lang w:val="en-US"/>
              </w:rPr>
            </w:pPr>
            <w:r>
              <w:rPr>
                <w:sz w:val="24"/>
                <w:szCs w:val="24"/>
                <w:lang w:val="en-US"/>
              </w:rPr>
              <w:t>(</w:t>
            </w:r>
            <w:r>
              <w:rPr>
                <w:sz w:val="24"/>
                <w:szCs w:val="24"/>
              </w:rPr>
              <w:t>284</w:t>
            </w:r>
            <w:r>
              <w:rPr>
                <w:sz w:val="24"/>
                <w:szCs w:val="24"/>
                <w:lang w:val="en-US"/>
              </w:rPr>
              <w:t>)</w:t>
            </w:r>
          </w:p>
        </w:tc>
      </w:tr>
      <w:tr w:rsidR="00C42DF8" w:rsidRPr="00447E81" w:rsidTr="005A4E3B">
        <w:trPr>
          <w:trHeight w:val="181"/>
        </w:trPr>
        <w:tc>
          <w:tcPr>
            <w:tcW w:w="6096" w:type="dxa"/>
            <w:shd w:val="clear" w:color="auto" w:fill="FFFFFF"/>
          </w:tcPr>
          <w:p w:rsidR="00C42DF8" w:rsidRPr="00C8310D" w:rsidRDefault="00C42DF8" w:rsidP="00CD0F28">
            <w:pPr>
              <w:pStyle w:val="TableStyle"/>
              <w:spacing w:line="240" w:lineRule="auto"/>
              <w:jc w:val="both"/>
              <w:rPr>
                <w:rFonts w:ascii="Garamond" w:hAnsi="Garamond"/>
                <w:sz w:val="24"/>
                <w:szCs w:val="24"/>
                <w:lang w:val="bg-BG" w:eastAsia="en-US"/>
              </w:rPr>
            </w:pPr>
            <w:r w:rsidRPr="00C8310D">
              <w:rPr>
                <w:rFonts w:ascii="Garamond" w:hAnsi="Garamond"/>
                <w:sz w:val="24"/>
                <w:szCs w:val="24"/>
                <w:lang w:val="bg-BG" w:eastAsia="en-US"/>
              </w:rPr>
              <w:t xml:space="preserve">Данъци </w:t>
            </w:r>
          </w:p>
        </w:tc>
        <w:tc>
          <w:tcPr>
            <w:tcW w:w="1559" w:type="dxa"/>
            <w:shd w:val="clear" w:color="auto" w:fill="FFFFFF"/>
            <w:vAlign w:val="bottom"/>
          </w:tcPr>
          <w:p w:rsidR="00C42DF8" w:rsidRPr="00C8310D" w:rsidRDefault="00C42DF8" w:rsidP="00C8310D">
            <w:pPr>
              <w:jc w:val="right"/>
              <w:rPr>
                <w:sz w:val="24"/>
                <w:szCs w:val="24"/>
                <w:lang w:val="en-US"/>
              </w:rPr>
            </w:pPr>
            <w:r w:rsidRPr="00C8310D">
              <w:rPr>
                <w:sz w:val="24"/>
                <w:szCs w:val="24"/>
                <w:lang w:val="en-US"/>
              </w:rPr>
              <w:t>(</w:t>
            </w:r>
            <w:r w:rsidRPr="00C8310D">
              <w:rPr>
                <w:sz w:val="24"/>
                <w:szCs w:val="24"/>
              </w:rPr>
              <w:t>2</w:t>
            </w:r>
            <w:r>
              <w:rPr>
                <w:sz w:val="24"/>
                <w:szCs w:val="24"/>
              </w:rPr>
              <w:t>58</w:t>
            </w:r>
            <w:r w:rsidRPr="00C8310D">
              <w:rPr>
                <w:sz w:val="24"/>
                <w:szCs w:val="24"/>
                <w:lang w:val="en-US"/>
              </w:rPr>
              <w:t>)</w:t>
            </w:r>
          </w:p>
        </w:tc>
        <w:tc>
          <w:tcPr>
            <w:tcW w:w="1417" w:type="dxa"/>
            <w:shd w:val="clear" w:color="auto" w:fill="FFFFFF"/>
            <w:vAlign w:val="bottom"/>
          </w:tcPr>
          <w:p w:rsidR="00C42DF8" w:rsidRPr="0024545B" w:rsidRDefault="00C42DF8" w:rsidP="00CD0F28">
            <w:pPr>
              <w:jc w:val="right"/>
              <w:rPr>
                <w:sz w:val="24"/>
                <w:szCs w:val="24"/>
                <w:lang w:val="en-US"/>
              </w:rPr>
            </w:pPr>
            <w:r>
              <w:rPr>
                <w:sz w:val="24"/>
                <w:szCs w:val="24"/>
                <w:lang w:val="en-US"/>
              </w:rPr>
              <w:t>(</w:t>
            </w:r>
            <w:r>
              <w:rPr>
                <w:sz w:val="24"/>
                <w:szCs w:val="24"/>
              </w:rPr>
              <w:t>202</w:t>
            </w:r>
            <w:r>
              <w:rPr>
                <w:sz w:val="24"/>
                <w:szCs w:val="24"/>
                <w:lang w:val="en-US"/>
              </w:rPr>
              <w:t>)</w:t>
            </w:r>
          </w:p>
        </w:tc>
      </w:tr>
      <w:tr w:rsidR="00C42DF8" w:rsidRPr="00447E81" w:rsidTr="00EF5479">
        <w:trPr>
          <w:trHeight w:val="181"/>
        </w:trPr>
        <w:tc>
          <w:tcPr>
            <w:tcW w:w="6096" w:type="dxa"/>
            <w:shd w:val="clear" w:color="auto" w:fill="FFFFFF"/>
          </w:tcPr>
          <w:p w:rsidR="00C42DF8" w:rsidRPr="00C8310D" w:rsidRDefault="00C42DF8" w:rsidP="00EF5479">
            <w:pPr>
              <w:rPr>
                <w:sz w:val="24"/>
              </w:rPr>
            </w:pPr>
            <w:r>
              <w:rPr>
                <w:sz w:val="24"/>
              </w:rPr>
              <w:t>Обезценка на вземания</w:t>
            </w:r>
          </w:p>
        </w:tc>
        <w:tc>
          <w:tcPr>
            <w:tcW w:w="1559" w:type="dxa"/>
            <w:shd w:val="clear" w:color="auto" w:fill="FFFFFF"/>
            <w:vAlign w:val="bottom"/>
          </w:tcPr>
          <w:p w:rsidR="00C42DF8" w:rsidRPr="00C8310D" w:rsidRDefault="00C42DF8" w:rsidP="00EF5479">
            <w:pPr>
              <w:jc w:val="right"/>
              <w:rPr>
                <w:rFonts w:cs="Times New Roman"/>
                <w:color w:val="000000"/>
                <w:sz w:val="24"/>
                <w:szCs w:val="24"/>
                <w:lang w:val="en-US" w:eastAsia="bg-BG"/>
              </w:rPr>
            </w:pPr>
            <w:r>
              <w:rPr>
                <w:rFonts w:cs="Times New Roman"/>
                <w:color w:val="000000"/>
                <w:sz w:val="24"/>
                <w:szCs w:val="24"/>
                <w:lang w:eastAsia="bg-BG"/>
              </w:rPr>
              <w:t>(236)</w:t>
            </w:r>
          </w:p>
        </w:tc>
        <w:tc>
          <w:tcPr>
            <w:tcW w:w="1417" w:type="dxa"/>
            <w:shd w:val="clear" w:color="auto" w:fill="FFFFFF"/>
            <w:vAlign w:val="bottom"/>
          </w:tcPr>
          <w:p w:rsidR="00C42DF8" w:rsidRPr="00C955CC" w:rsidRDefault="00C42DF8" w:rsidP="00EF5479">
            <w:pPr>
              <w:jc w:val="right"/>
              <w:rPr>
                <w:rFonts w:cs="Times New Roman"/>
                <w:color w:val="000000"/>
                <w:sz w:val="24"/>
                <w:szCs w:val="24"/>
                <w:lang w:eastAsia="bg-BG"/>
              </w:rPr>
            </w:pPr>
            <w:r>
              <w:rPr>
                <w:rFonts w:cs="Times New Roman"/>
                <w:color w:val="000000"/>
                <w:sz w:val="24"/>
                <w:szCs w:val="24"/>
                <w:lang w:eastAsia="bg-BG"/>
              </w:rPr>
              <w:t>(4)</w:t>
            </w:r>
          </w:p>
        </w:tc>
      </w:tr>
      <w:tr w:rsidR="00C42DF8" w:rsidRPr="00447E81" w:rsidTr="005A4E3B">
        <w:trPr>
          <w:trHeight w:val="181"/>
        </w:trPr>
        <w:tc>
          <w:tcPr>
            <w:tcW w:w="6096" w:type="dxa"/>
            <w:shd w:val="clear" w:color="auto" w:fill="FFFFFF"/>
          </w:tcPr>
          <w:p w:rsidR="00C42DF8" w:rsidRPr="00C8310D" w:rsidRDefault="00C42DF8" w:rsidP="00CD0F28">
            <w:pPr>
              <w:pStyle w:val="TableStyle"/>
              <w:spacing w:line="240" w:lineRule="auto"/>
              <w:rPr>
                <w:rFonts w:ascii="Garamond" w:hAnsi="Garamond"/>
                <w:sz w:val="24"/>
                <w:szCs w:val="24"/>
                <w:lang w:val="bg-BG" w:eastAsia="en-US"/>
              </w:rPr>
            </w:pPr>
            <w:r w:rsidRPr="00C8310D">
              <w:rPr>
                <w:rFonts w:ascii="Garamond" w:hAnsi="Garamond"/>
                <w:sz w:val="24"/>
                <w:szCs w:val="24"/>
                <w:lang w:val="bg-BG" w:eastAsia="en-US"/>
              </w:rPr>
              <w:t>Командировки</w:t>
            </w:r>
          </w:p>
        </w:tc>
        <w:tc>
          <w:tcPr>
            <w:tcW w:w="1559" w:type="dxa"/>
            <w:shd w:val="clear" w:color="auto" w:fill="FFFFFF"/>
            <w:vAlign w:val="bottom"/>
          </w:tcPr>
          <w:p w:rsidR="00C42DF8" w:rsidRPr="00C8310D" w:rsidRDefault="00C42DF8" w:rsidP="00C8310D">
            <w:pPr>
              <w:jc w:val="right"/>
              <w:rPr>
                <w:sz w:val="24"/>
                <w:szCs w:val="24"/>
                <w:lang w:val="en-US"/>
              </w:rPr>
            </w:pPr>
            <w:r w:rsidRPr="00C8310D">
              <w:rPr>
                <w:sz w:val="24"/>
                <w:szCs w:val="24"/>
                <w:lang w:val="en-US"/>
              </w:rPr>
              <w:t>(</w:t>
            </w:r>
            <w:r>
              <w:rPr>
                <w:sz w:val="24"/>
                <w:szCs w:val="24"/>
              </w:rPr>
              <w:t>39</w:t>
            </w:r>
            <w:r w:rsidRPr="00C8310D">
              <w:rPr>
                <w:sz w:val="24"/>
                <w:szCs w:val="24"/>
                <w:lang w:val="en-US"/>
              </w:rPr>
              <w:t>)</w:t>
            </w:r>
          </w:p>
        </w:tc>
        <w:tc>
          <w:tcPr>
            <w:tcW w:w="1417" w:type="dxa"/>
            <w:shd w:val="clear" w:color="auto" w:fill="FFFFFF"/>
            <w:vAlign w:val="bottom"/>
          </w:tcPr>
          <w:p w:rsidR="00C42DF8" w:rsidRPr="0024545B" w:rsidRDefault="00C42DF8" w:rsidP="00CD0F28">
            <w:pPr>
              <w:jc w:val="right"/>
              <w:rPr>
                <w:sz w:val="24"/>
                <w:szCs w:val="24"/>
                <w:lang w:val="en-US"/>
              </w:rPr>
            </w:pPr>
            <w:r>
              <w:rPr>
                <w:sz w:val="24"/>
                <w:szCs w:val="24"/>
                <w:lang w:val="en-US"/>
              </w:rPr>
              <w:t>(</w:t>
            </w:r>
            <w:r>
              <w:rPr>
                <w:sz w:val="24"/>
                <w:szCs w:val="24"/>
              </w:rPr>
              <w:t>44</w:t>
            </w:r>
            <w:r>
              <w:rPr>
                <w:sz w:val="24"/>
                <w:szCs w:val="24"/>
                <w:lang w:val="en-US"/>
              </w:rPr>
              <w:t>)</w:t>
            </w:r>
          </w:p>
        </w:tc>
      </w:tr>
      <w:tr w:rsidR="00C42DF8" w:rsidRPr="00447E81" w:rsidTr="005A4E3B">
        <w:trPr>
          <w:trHeight w:val="181"/>
        </w:trPr>
        <w:tc>
          <w:tcPr>
            <w:tcW w:w="6096" w:type="dxa"/>
            <w:shd w:val="clear" w:color="auto" w:fill="FFFFFF"/>
          </w:tcPr>
          <w:p w:rsidR="00C42DF8" w:rsidRPr="00C35FEF" w:rsidRDefault="00C42DF8" w:rsidP="00CD0F28">
            <w:pPr>
              <w:rPr>
                <w:sz w:val="24"/>
              </w:rPr>
            </w:pPr>
            <w:r w:rsidRPr="00C35FEF">
              <w:rPr>
                <w:sz w:val="24"/>
              </w:rPr>
              <w:t>Себестойност на продадени стоки и други текущи активи</w:t>
            </w:r>
          </w:p>
        </w:tc>
        <w:tc>
          <w:tcPr>
            <w:tcW w:w="1559" w:type="dxa"/>
            <w:shd w:val="clear" w:color="auto" w:fill="FFFFFF"/>
            <w:vAlign w:val="bottom"/>
          </w:tcPr>
          <w:p w:rsidR="00C42DF8" w:rsidRPr="00C35FEF" w:rsidRDefault="00C42DF8" w:rsidP="00CD0F28">
            <w:pPr>
              <w:jc w:val="right"/>
              <w:rPr>
                <w:rFonts w:cs="Times New Roman"/>
                <w:color w:val="000000"/>
                <w:sz w:val="24"/>
                <w:szCs w:val="24"/>
                <w:lang w:eastAsia="bg-BG"/>
              </w:rPr>
            </w:pPr>
            <w:r w:rsidRPr="00C35FEF">
              <w:rPr>
                <w:rFonts w:cs="Times New Roman"/>
                <w:color w:val="000000"/>
                <w:sz w:val="24"/>
                <w:szCs w:val="24"/>
                <w:lang w:eastAsia="bg-BG"/>
              </w:rPr>
              <w:t>(34)</w:t>
            </w:r>
          </w:p>
        </w:tc>
        <w:tc>
          <w:tcPr>
            <w:tcW w:w="1417" w:type="dxa"/>
            <w:shd w:val="clear" w:color="auto" w:fill="FFFFFF"/>
            <w:vAlign w:val="bottom"/>
          </w:tcPr>
          <w:p w:rsidR="00C42DF8" w:rsidRPr="00C35FEF" w:rsidRDefault="00C42DF8" w:rsidP="00CD0F28">
            <w:pPr>
              <w:jc w:val="right"/>
              <w:rPr>
                <w:rFonts w:cs="Times New Roman"/>
                <w:color w:val="000000"/>
                <w:sz w:val="24"/>
                <w:szCs w:val="24"/>
                <w:lang w:eastAsia="bg-BG"/>
              </w:rPr>
            </w:pPr>
            <w:r w:rsidRPr="00C35FEF">
              <w:rPr>
                <w:rFonts w:cs="Times New Roman"/>
                <w:color w:val="000000"/>
                <w:sz w:val="24"/>
                <w:szCs w:val="24"/>
                <w:lang w:eastAsia="bg-BG"/>
              </w:rPr>
              <w:t>(37)</w:t>
            </w:r>
          </w:p>
        </w:tc>
      </w:tr>
      <w:tr w:rsidR="00C42DF8" w:rsidRPr="00447E81" w:rsidTr="005A4E3B">
        <w:trPr>
          <w:trHeight w:val="181"/>
        </w:trPr>
        <w:tc>
          <w:tcPr>
            <w:tcW w:w="6096" w:type="dxa"/>
            <w:shd w:val="clear" w:color="auto" w:fill="FFFFFF"/>
          </w:tcPr>
          <w:p w:rsidR="00C42DF8" w:rsidRPr="00C35FEF" w:rsidRDefault="00C42DF8" w:rsidP="00CD0F28">
            <w:pPr>
              <w:rPr>
                <w:sz w:val="24"/>
              </w:rPr>
            </w:pPr>
            <w:r w:rsidRPr="00C35FEF">
              <w:rPr>
                <w:sz w:val="24"/>
              </w:rPr>
              <w:t>Капитализирани разходи в стойността на активи</w:t>
            </w:r>
          </w:p>
        </w:tc>
        <w:tc>
          <w:tcPr>
            <w:tcW w:w="1559" w:type="dxa"/>
            <w:shd w:val="clear" w:color="auto" w:fill="FFFFFF"/>
            <w:vAlign w:val="bottom"/>
          </w:tcPr>
          <w:p w:rsidR="00C42DF8" w:rsidRPr="00C35FEF" w:rsidRDefault="00C42DF8" w:rsidP="00CD0F28">
            <w:pPr>
              <w:jc w:val="right"/>
              <w:rPr>
                <w:rFonts w:cs="Times New Roman"/>
                <w:color w:val="000000"/>
                <w:sz w:val="24"/>
                <w:szCs w:val="24"/>
                <w:lang w:eastAsia="bg-BG"/>
              </w:rPr>
            </w:pPr>
            <w:r w:rsidRPr="00C35FEF">
              <w:rPr>
                <w:rFonts w:cs="Times New Roman"/>
                <w:color w:val="000000"/>
                <w:sz w:val="24"/>
                <w:szCs w:val="24"/>
                <w:lang w:eastAsia="bg-BG"/>
              </w:rPr>
              <w:t>82</w:t>
            </w:r>
          </w:p>
        </w:tc>
        <w:tc>
          <w:tcPr>
            <w:tcW w:w="1417" w:type="dxa"/>
            <w:shd w:val="clear" w:color="auto" w:fill="FFFFFF"/>
            <w:vAlign w:val="bottom"/>
          </w:tcPr>
          <w:p w:rsidR="00C42DF8" w:rsidRPr="00C35FEF" w:rsidRDefault="00C42DF8" w:rsidP="00CD0F28">
            <w:pPr>
              <w:jc w:val="right"/>
              <w:rPr>
                <w:rFonts w:cs="Times New Roman"/>
                <w:color w:val="000000"/>
                <w:sz w:val="24"/>
                <w:szCs w:val="24"/>
                <w:lang w:eastAsia="bg-BG"/>
              </w:rPr>
            </w:pPr>
            <w:r w:rsidRPr="00C35FEF">
              <w:rPr>
                <w:rFonts w:cs="Times New Roman"/>
                <w:color w:val="000000"/>
                <w:sz w:val="24"/>
                <w:szCs w:val="24"/>
                <w:lang w:eastAsia="bg-BG"/>
              </w:rPr>
              <w:t>-</w:t>
            </w:r>
          </w:p>
        </w:tc>
      </w:tr>
      <w:tr w:rsidR="00C42DF8" w:rsidRPr="00447E81" w:rsidTr="005A4E3B">
        <w:trPr>
          <w:trHeight w:val="181"/>
        </w:trPr>
        <w:tc>
          <w:tcPr>
            <w:tcW w:w="6096" w:type="dxa"/>
            <w:shd w:val="clear" w:color="auto" w:fill="FFFFFF"/>
          </w:tcPr>
          <w:p w:rsidR="00C42DF8" w:rsidRPr="00C35FEF" w:rsidRDefault="00C42DF8" w:rsidP="00CD0F28">
            <w:pPr>
              <w:rPr>
                <w:sz w:val="24"/>
                <w:szCs w:val="24"/>
              </w:rPr>
            </w:pPr>
            <w:r w:rsidRPr="00C35FEF">
              <w:rPr>
                <w:sz w:val="24"/>
                <w:szCs w:val="24"/>
              </w:rPr>
              <w:t>Други</w:t>
            </w:r>
          </w:p>
        </w:tc>
        <w:tc>
          <w:tcPr>
            <w:tcW w:w="1559" w:type="dxa"/>
            <w:tcBorders>
              <w:bottom w:val="single" w:sz="4" w:space="0" w:color="auto"/>
            </w:tcBorders>
            <w:shd w:val="clear" w:color="auto" w:fill="FFFFFF"/>
            <w:vAlign w:val="bottom"/>
          </w:tcPr>
          <w:p w:rsidR="00C42DF8" w:rsidRPr="00C35FEF" w:rsidRDefault="00C42DF8" w:rsidP="00CD0F28">
            <w:pPr>
              <w:jc w:val="right"/>
              <w:rPr>
                <w:sz w:val="24"/>
                <w:szCs w:val="24"/>
              </w:rPr>
            </w:pPr>
            <w:r w:rsidRPr="00C35FEF">
              <w:rPr>
                <w:sz w:val="24"/>
                <w:szCs w:val="24"/>
              </w:rPr>
              <w:t>(57)</w:t>
            </w:r>
          </w:p>
        </w:tc>
        <w:tc>
          <w:tcPr>
            <w:tcW w:w="1417" w:type="dxa"/>
            <w:tcBorders>
              <w:bottom w:val="single" w:sz="4" w:space="0" w:color="auto"/>
            </w:tcBorders>
            <w:shd w:val="clear" w:color="auto" w:fill="FFFFFF"/>
            <w:vAlign w:val="bottom"/>
          </w:tcPr>
          <w:p w:rsidR="00C42DF8" w:rsidRPr="00C35FEF" w:rsidRDefault="00C42DF8" w:rsidP="00C8310D">
            <w:pPr>
              <w:jc w:val="right"/>
              <w:rPr>
                <w:sz w:val="24"/>
                <w:szCs w:val="24"/>
                <w:lang w:val="en-US"/>
              </w:rPr>
            </w:pPr>
            <w:r w:rsidRPr="00C35FEF">
              <w:rPr>
                <w:sz w:val="24"/>
                <w:szCs w:val="24"/>
                <w:lang w:val="en-US"/>
              </w:rPr>
              <w:t>(</w:t>
            </w:r>
            <w:r w:rsidRPr="00C35FEF">
              <w:rPr>
                <w:sz w:val="24"/>
                <w:szCs w:val="24"/>
              </w:rPr>
              <w:t>102</w:t>
            </w:r>
            <w:r w:rsidRPr="00C35FEF">
              <w:rPr>
                <w:sz w:val="24"/>
                <w:szCs w:val="24"/>
                <w:lang w:val="en-US"/>
              </w:rPr>
              <w:t>)</w:t>
            </w:r>
          </w:p>
        </w:tc>
      </w:tr>
      <w:tr w:rsidR="00C42DF8" w:rsidRPr="00447E81" w:rsidTr="005A4E3B">
        <w:trPr>
          <w:trHeight w:val="181"/>
        </w:trPr>
        <w:tc>
          <w:tcPr>
            <w:tcW w:w="6096" w:type="dxa"/>
            <w:shd w:val="clear" w:color="auto" w:fill="FFFFFF"/>
          </w:tcPr>
          <w:p w:rsidR="00C42DF8" w:rsidRPr="00C8310D" w:rsidRDefault="00C42DF8" w:rsidP="00CD0F28">
            <w:pPr>
              <w:rPr>
                <w:color w:val="FF0000"/>
                <w:sz w:val="24"/>
                <w:szCs w:val="24"/>
              </w:rPr>
            </w:pPr>
          </w:p>
        </w:tc>
        <w:tc>
          <w:tcPr>
            <w:tcW w:w="1559" w:type="dxa"/>
            <w:tcBorders>
              <w:top w:val="single" w:sz="4" w:space="0" w:color="auto"/>
              <w:bottom w:val="double" w:sz="4" w:space="0" w:color="auto"/>
            </w:tcBorders>
            <w:shd w:val="clear" w:color="auto" w:fill="FFFFFF"/>
            <w:vAlign w:val="bottom"/>
          </w:tcPr>
          <w:p w:rsidR="00C42DF8" w:rsidRPr="00C8310D" w:rsidRDefault="00C42DF8" w:rsidP="00AE10D2">
            <w:pPr>
              <w:jc w:val="right"/>
              <w:rPr>
                <w:b/>
                <w:sz w:val="24"/>
                <w:szCs w:val="24"/>
                <w:lang w:val="en-US"/>
              </w:rPr>
            </w:pPr>
            <w:r>
              <w:rPr>
                <w:b/>
                <w:sz w:val="24"/>
                <w:szCs w:val="24"/>
                <w:lang w:val="en-US"/>
              </w:rPr>
              <w:t xml:space="preserve">(2 </w:t>
            </w:r>
            <w:r>
              <w:rPr>
                <w:b/>
                <w:sz w:val="24"/>
                <w:szCs w:val="24"/>
              </w:rPr>
              <w:t>455</w:t>
            </w:r>
            <w:r w:rsidRPr="00C8310D">
              <w:rPr>
                <w:b/>
                <w:sz w:val="24"/>
                <w:szCs w:val="24"/>
                <w:lang w:val="en-US"/>
              </w:rPr>
              <w:t>)</w:t>
            </w:r>
          </w:p>
        </w:tc>
        <w:tc>
          <w:tcPr>
            <w:tcW w:w="1417" w:type="dxa"/>
            <w:tcBorders>
              <w:top w:val="single" w:sz="4" w:space="0" w:color="auto"/>
              <w:bottom w:val="double" w:sz="4" w:space="0" w:color="auto"/>
            </w:tcBorders>
            <w:shd w:val="clear" w:color="auto" w:fill="FFFFFF"/>
            <w:vAlign w:val="bottom"/>
          </w:tcPr>
          <w:p w:rsidR="00C42DF8" w:rsidRPr="0024545B" w:rsidRDefault="00C42DF8" w:rsidP="00AE10D2">
            <w:pPr>
              <w:jc w:val="right"/>
              <w:rPr>
                <w:b/>
                <w:sz w:val="24"/>
                <w:szCs w:val="24"/>
                <w:lang w:val="en-US"/>
              </w:rPr>
            </w:pPr>
            <w:r>
              <w:rPr>
                <w:b/>
                <w:sz w:val="24"/>
                <w:szCs w:val="24"/>
                <w:lang w:val="en-US"/>
              </w:rPr>
              <w:t>(</w:t>
            </w:r>
            <w:r>
              <w:rPr>
                <w:b/>
                <w:sz w:val="24"/>
                <w:szCs w:val="24"/>
              </w:rPr>
              <w:t>2 571</w:t>
            </w:r>
            <w:r>
              <w:rPr>
                <w:b/>
                <w:sz w:val="24"/>
                <w:szCs w:val="24"/>
                <w:lang w:val="en-US"/>
              </w:rPr>
              <w:t>)</w:t>
            </w:r>
          </w:p>
        </w:tc>
      </w:tr>
    </w:tbl>
    <w:p w:rsidR="00C42DF8" w:rsidRDefault="00C42DF8" w:rsidP="00B07361">
      <w:pPr>
        <w:autoSpaceDE w:val="0"/>
        <w:autoSpaceDN w:val="0"/>
        <w:adjustRightInd w:val="0"/>
        <w:rPr>
          <w:sz w:val="24"/>
          <w:szCs w:val="24"/>
          <w:lang w:val="en-US"/>
        </w:rPr>
      </w:pPr>
    </w:p>
    <w:p w:rsidR="00C42DF8" w:rsidRDefault="00C42DF8" w:rsidP="00B07361">
      <w:pPr>
        <w:autoSpaceDE w:val="0"/>
        <w:autoSpaceDN w:val="0"/>
        <w:adjustRightInd w:val="0"/>
        <w:rPr>
          <w:sz w:val="24"/>
          <w:szCs w:val="24"/>
          <w:lang w:val="en-US"/>
        </w:rPr>
      </w:pPr>
    </w:p>
    <w:p w:rsidR="00C42DF8" w:rsidRDefault="00C42DF8" w:rsidP="00B07361">
      <w:pPr>
        <w:autoSpaceDE w:val="0"/>
        <w:autoSpaceDN w:val="0"/>
        <w:adjustRightInd w:val="0"/>
        <w:rPr>
          <w:sz w:val="24"/>
          <w:szCs w:val="24"/>
          <w:lang w:val="en-US"/>
        </w:rPr>
      </w:pPr>
    </w:p>
    <w:p w:rsidR="00C42DF8" w:rsidRDefault="00C42DF8" w:rsidP="00B07361">
      <w:pPr>
        <w:autoSpaceDE w:val="0"/>
        <w:autoSpaceDN w:val="0"/>
        <w:adjustRightInd w:val="0"/>
        <w:rPr>
          <w:sz w:val="24"/>
          <w:szCs w:val="24"/>
          <w:lang w:val="en-US"/>
        </w:rPr>
      </w:pPr>
    </w:p>
    <w:p w:rsidR="00C42DF8" w:rsidRPr="0024545B" w:rsidRDefault="00C42DF8" w:rsidP="00B07361">
      <w:pPr>
        <w:autoSpaceDE w:val="0"/>
        <w:autoSpaceDN w:val="0"/>
        <w:adjustRightInd w:val="0"/>
        <w:rPr>
          <w:sz w:val="24"/>
          <w:szCs w:val="24"/>
          <w:lang w:val="en-US"/>
        </w:rPr>
      </w:pPr>
    </w:p>
    <w:p w:rsidR="00C42DF8" w:rsidRDefault="00C42DF8" w:rsidP="00625817">
      <w:pPr>
        <w:pStyle w:val="Heading1"/>
        <w:numPr>
          <w:ilvl w:val="0"/>
          <w:numId w:val="15"/>
        </w:numPr>
        <w:spacing w:before="0" w:after="0"/>
        <w:rPr>
          <w:color w:val="auto"/>
        </w:rPr>
      </w:pPr>
      <w:bookmarkStart w:id="66" w:name="_Ref248868477"/>
      <w:r>
        <w:rPr>
          <w:color w:val="auto"/>
          <w:szCs w:val="24"/>
        </w:rPr>
        <w:t>Финансови пр</w:t>
      </w:r>
      <w:r>
        <w:rPr>
          <w:color w:val="auto"/>
        </w:rPr>
        <w:t>иходи и разходи</w:t>
      </w:r>
      <w:bookmarkEnd w:id="59"/>
      <w:bookmarkEnd w:id="66"/>
    </w:p>
    <w:p w:rsidR="00C42DF8" w:rsidRDefault="00C42DF8">
      <w:pPr>
        <w:pStyle w:val="BodyText"/>
        <w:spacing w:after="0"/>
      </w:pPr>
    </w:p>
    <w:p w:rsidR="00C42DF8" w:rsidRDefault="00C42DF8">
      <w:pPr>
        <w:jc w:val="both"/>
        <w:rPr>
          <w:sz w:val="24"/>
          <w:szCs w:val="24"/>
        </w:rPr>
      </w:pPr>
      <w:r>
        <w:rPr>
          <w:sz w:val="24"/>
          <w:szCs w:val="24"/>
        </w:rPr>
        <w:t>Финансовите разходи за представените отчетни периоди могат да бъдат анализирани, както следва:</w:t>
      </w:r>
    </w:p>
    <w:p w:rsidR="00C42DF8" w:rsidRDefault="00C42DF8">
      <w:pPr>
        <w:jc w:val="both"/>
        <w:rPr>
          <w:sz w:val="24"/>
          <w:szCs w:val="24"/>
        </w:rPr>
      </w:pPr>
    </w:p>
    <w:tbl>
      <w:tblPr>
        <w:tblW w:w="9100" w:type="dxa"/>
        <w:tblInd w:w="56" w:type="dxa"/>
        <w:tblCellMar>
          <w:left w:w="70" w:type="dxa"/>
          <w:right w:w="70" w:type="dxa"/>
        </w:tblCellMar>
        <w:tblLook w:val="00A0"/>
      </w:tblPr>
      <w:tblGrid>
        <w:gridCol w:w="6620"/>
        <w:gridCol w:w="1260"/>
        <w:gridCol w:w="1220"/>
      </w:tblGrid>
      <w:tr w:rsidR="00C42DF8" w:rsidRPr="007B140C">
        <w:trPr>
          <w:trHeight w:val="181"/>
        </w:trPr>
        <w:tc>
          <w:tcPr>
            <w:tcW w:w="6620" w:type="dxa"/>
            <w:tcBorders>
              <w:top w:val="nil"/>
              <w:left w:val="nil"/>
              <w:bottom w:val="nil"/>
              <w:right w:val="nil"/>
            </w:tcBorders>
            <w:shd w:val="clear" w:color="000000" w:fill="FFFFFF"/>
          </w:tcPr>
          <w:p w:rsidR="00C42DF8" w:rsidRPr="00691F81" w:rsidRDefault="00C42DF8" w:rsidP="003F1F97">
            <w:pPr>
              <w:rPr>
                <w:rFonts w:cs="Times New Roman"/>
                <w:color w:val="000000"/>
                <w:sz w:val="24"/>
                <w:szCs w:val="24"/>
                <w:lang w:eastAsia="bg-BG"/>
              </w:rPr>
            </w:pPr>
            <w:r w:rsidRPr="00691F81">
              <w:rPr>
                <w:rFonts w:cs="Times New Roman"/>
                <w:color w:val="000000"/>
                <w:sz w:val="24"/>
                <w:szCs w:val="24"/>
                <w:lang w:eastAsia="bg-BG"/>
              </w:rPr>
              <w:t> </w:t>
            </w:r>
          </w:p>
        </w:tc>
        <w:tc>
          <w:tcPr>
            <w:tcW w:w="1260" w:type="dxa"/>
            <w:tcBorders>
              <w:top w:val="nil"/>
              <w:left w:val="nil"/>
              <w:bottom w:val="nil"/>
              <w:right w:val="nil"/>
            </w:tcBorders>
            <w:shd w:val="clear" w:color="000000" w:fill="FFFFFF"/>
          </w:tcPr>
          <w:p w:rsidR="00C42DF8" w:rsidRPr="007B140C" w:rsidRDefault="00C42DF8" w:rsidP="00C955CC">
            <w:pPr>
              <w:jc w:val="right"/>
              <w:rPr>
                <w:rFonts w:cs="Times New Roman"/>
                <w:b/>
                <w:bCs/>
                <w:color w:val="000000"/>
                <w:sz w:val="24"/>
                <w:szCs w:val="24"/>
                <w:lang w:eastAsia="bg-BG"/>
              </w:rPr>
            </w:pPr>
            <w:r w:rsidRPr="007B140C">
              <w:rPr>
                <w:rFonts w:cs="Times New Roman"/>
                <w:b/>
                <w:bCs/>
                <w:color w:val="000000"/>
                <w:sz w:val="24"/>
                <w:szCs w:val="24"/>
                <w:lang w:eastAsia="bg-BG"/>
              </w:rPr>
              <w:t>2014</w:t>
            </w:r>
          </w:p>
        </w:tc>
        <w:tc>
          <w:tcPr>
            <w:tcW w:w="1220" w:type="dxa"/>
            <w:tcBorders>
              <w:top w:val="nil"/>
              <w:left w:val="nil"/>
              <w:bottom w:val="nil"/>
              <w:right w:val="nil"/>
            </w:tcBorders>
            <w:shd w:val="clear" w:color="000000" w:fill="FFFFFF"/>
          </w:tcPr>
          <w:p w:rsidR="00C42DF8" w:rsidRPr="007B140C" w:rsidRDefault="00C42DF8" w:rsidP="003F1F97">
            <w:pPr>
              <w:jc w:val="right"/>
              <w:rPr>
                <w:rFonts w:cs="Times New Roman"/>
                <w:b/>
                <w:bCs/>
                <w:color w:val="000000"/>
                <w:sz w:val="24"/>
                <w:szCs w:val="24"/>
                <w:lang w:eastAsia="bg-BG"/>
              </w:rPr>
            </w:pPr>
            <w:r w:rsidRPr="007B140C">
              <w:rPr>
                <w:rFonts w:cs="Times New Roman"/>
                <w:b/>
                <w:bCs/>
                <w:color w:val="000000"/>
                <w:sz w:val="24"/>
                <w:szCs w:val="24"/>
                <w:lang w:eastAsia="bg-BG"/>
              </w:rPr>
              <w:t>2013</w:t>
            </w:r>
          </w:p>
        </w:tc>
      </w:tr>
      <w:tr w:rsidR="00C42DF8" w:rsidRPr="007B140C">
        <w:trPr>
          <w:trHeight w:val="181"/>
        </w:trPr>
        <w:tc>
          <w:tcPr>
            <w:tcW w:w="6620" w:type="dxa"/>
            <w:tcBorders>
              <w:top w:val="nil"/>
              <w:left w:val="nil"/>
              <w:bottom w:val="nil"/>
              <w:right w:val="nil"/>
            </w:tcBorders>
            <w:shd w:val="clear" w:color="000000" w:fill="FFFFFF"/>
          </w:tcPr>
          <w:p w:rsidR="00C42DF8" w:rsidRPr="007B140C" w:rsidRDefault="00C42DF8" w:rsidP="003F1F97">
            <w:pPr>
              <w:rPr>
                <w:rFonts w:cs="Times New Roman"/>
                <w:color w:val="000000"/>
                <w:sz w:val="24"/>
                <w:szCs w:val="24"/>
                <w:lang w:eastAsia="bg-BG"/>
              </w:rPr>
            </w:pPr>
            <w:r w:rsidRPr="007B140C">
              <w:rPr>
                <w:rFonts w:cs="Times New Roman"/>
                <w:color w:val="000000"/>
                <w:sz w:val="24"/>
                <w:szCs w:val="24"/>
                <w:lang w:eastAsia="bg-BG"/>
              </w:rPr>
              <w:t> </w:t>
            </w:r>
          </w:p>
        </w:tc>
        <w:tc>
          <w:tcPr>
            <w:tcW w:w="1260" w:type="dxa"/>
            <w:tcBorders>
              <w:top w:val="nil"/>
              <w:left w:val="nil"/>
              <w:bottom w:val="nil"/>
              <w:right w:val="nil"/>
            </w:tcBorders>
            <w:shd w:val="clear" w:color="000000" w:fill="FFFFFF"/>
          </w:tcPr>
          <w:p w:rsidR="00C42DF8" w:rsidRPr="007B140C" w:rsidRDefault="00C42DF8" w:rsidP="003F1F97">
            <w:pPr>
              <w:jc w:val="right"/>
              <w:rPr>
                <w:rFonts w:cs="Times New Roman"/>
                <w:b/>
                <w:bCs/>
                <w:color w:val="000000"/>
                <w:sz w:val="24"/>
                <w:szCs w:val="24"/>
                <w:lang w:eastAsia="bg-BG"/>
              </w:rPr>
            </w:pPr>
            <w:r w:rsidRPr="007B140C">
              <w:rPr>
                <w:rFonts w:cs="Times New Roman"/>
                <w:b/>
                <w:bCs/>
                <w:color w:val="000000"/>
                <w:sz w:val="24"/>
                <w:szCs w:val="24"/>
                <w:lang w:eastAsia="bg-BG"/>
              </w:rPr>
              <w:t>‘000 лв.</w:t>
            </w:r>
          </w:p>
        </w:tc>
        <w:tc>
          <w:tcPr>
            <w:tcW w:w="1220" w:type="dxa"/>
            <w:tcBorders>
              <w:top w:val="nil"/>
              <w:left w:val="nil"/>
              <w:bottom w:val="nil"/>
              <w:right w:val="nil"/>
            </w:tcBorders>
            <w:shd w:val="clear" w:color="000000" w:fill="FFFFFF"/>
          </w:tcPr>
          <w:p w:rsidR="00C42DF8" w:rsidRPr="007B140C" w:rsidRDefault="00C42DF8" w:rsidP="003F1F97">
            <w:pPr>
              <w:jc w:val="right"/>
              <w:rPr>
                <w:rFonts w:cs="Times New Roman"/>
                <w:b/>
                <w:bCs/>
                <w:color w:val="000000"/>
                <w:sz w:val="24"/>
                <w:szCs w:val="24"/>
                <w:lang w:eastAsia="bg-BG"/>
              </w:rPr>
            </w:pPr>
            <w:r w:rsidRPr="007B140C">
              <w:rPr>
                <w:rFonts w:cs="Times New Roman"/>
                <w:b/>
                <w:bCs/>
                <w:color w:val="000000"/>
                <w:sz w:val="24"/>
                <w:szCs w:val="24"/>
                <w:lang w:eastAsia="bg-BG"/>
              </w:rPr>
              <w:t>‘000 лв.</w:t>
            </w:r>
          </w:p>
        </w:tc>
      </w:tr>
      <w:tr w:rsidR="00C42DF8" w:rsidRPr="007B140C">
        <w:trPr>
          <w:trHeight w:val="181"/>
        </w:trPr>
        <w:tc>
          <w:tcPr>
            <w:tcW w:w="6620" w:type="dxa"/>
            <w:tcBorders>
              <w:top w:val="nil"/>
              <w:left w:val="nil"/>
              <w:bottom w:val="nil"/>
              <w:right w:val="nil"/>
            </w:tcBorders>
            <w:shd w:val="clear" w:color="000000" w:fill="FFFFFF"/>
          </w:tcPr>
          <w:p w:rsidR="00C42DF8" w:rsidRPr="007B140C" w:rsidRDefault="00C42DF8" w:rsidP="003F1F97">
            <w:pPr>
              <w:rPr>
                <w:rFonts w:cs="Times New Roman"/>
                <w:color w:val="000000"/>
                <w:sz w:val="24"/>
                <w:szCs w:val="24"/>
                <w:lang w:eastAsia="bg-BG"/>
              </w:rPr>
            </w:pPr>
          </w:p>
        </w:tc>
        <w:tc>
          <w:tcPr>
            <w:tcW w:w="1260" w:type="dxa"/>
            <w:tcBorders>
              <w:top w:val="nil"/>
              <w:left w:val="nil"/>
              <w:bottom w:val="nil"/>
              <w:right w:val="nil"/>
            </w:tcBorders>
            <w:shd w:val="clear" w:color="000000" w:fill="FFFFFF"/>
          </w:tcPr>
          <w:p w:rsidR="00C42DF8" w:rsidRPr="007B140C" w:rsidRDefault="00C42DF8" w:rsidP="003F1F97">
            <w:pPr>
              <w:jc w:val="right"/>
              <w:rPr>
                <w:rFonts w:cs="Times New Roman"/>
                <w:b/>
                <w:bCs/>
                <w:color w:val="000000"/>
                <w:sz w:val="24"/>
                <w:szCs w:val="24"/>
                <w:lang w:eastAsia="bg-BG"/>
              </w:rPr>
            </w:pPr>
          </w:p>
        </w:tc>
        <w:tc>
          <w:tcPr>
            <w:tcW w:w="1220" w:type="dxa"/>
            <w:tcBorders>
              <w:top w:val="nil"/>
              <w:left w:val="nil"/>
              <w:bottom w:val="nil"/>
              <w:right w:val="nil"/>
            </w:tcBorders>
            <w:shd w:val="clear" w:color="000000" w:fill="FFFFFF"/>
          </w:tcPr>
          <w:p w:rsidR="00C42DF8" w:rsidRPr="007B140C" w:rsidRDefault="00C42DF8" w:rsidP="003F1F97">
            <w:pPr>
              <w:jc w:val="right"/>
              <w:rPr>
                <w:rFonts w:cs="Times New Roman"/>
                <w:b/>
                <w:bCs/>
                <w:color w:val="000000"/>
                <w:sz w:val="24"/>
                <w:szCs w:val="24"/>
                <w:lang w:eastAsia="bg-BG"/>
              </w:rPr>
            </w:pPr>
          </w:p>
        </w:tc>
      </w:tr>
      <w:tr w:rsidR="00C42DF8" w:rsidRPr="007B140C">
        <w:trPr>
          <w:trHeight w:val="181"/>
        </w:trPr>
        <w:tc>
          <w:tcPr>
            <w:tcW w:w="6620" w:type="dxa"/>
            <w:tcBorders>
              <w:top w:val="nil"/>
              <w:left w:val="nil"/>
              <w:bottom w:val="nil"/>
              <w:right w:val="nil"/>
            </w:tcBorders>
            <w:shd w:val="clear" w:color="000000" w:fill="FFFFFF"/>
          </w:tcPr>
          <w:p w:rsidR="00C42DF8" w:rsidRPr="007B140C" w:rsidRDefault="00C42DF8" w:rsidP="003F1F97">
            <w:pPr>
              <w:rPr>
                <w:rFonts w:cs="Times New Roman"/>
                <w:color w:val="000000"/>
                <w:sz w:val="24"/>
                <w:szCs w:val="24"/>
                <w:lang w:eastAsia="bg-BG"/>
              </w:rPr>
            </w:pPr>
            <w:r w:rsidRPr="007B140C">
              <w:rPr>
                <w:rFonts w:cs="Times New Roman"/>
                <w:color w:val="000000"/>
                <w:sz w:val="24"/>
                <w:szCs w:val="24"/>
                <w:lang w:eastAsia="bg-BG"/>
              </w:rPr>
              <w:t>Разходи за лихви по финансов лизинг</w:t>
            </w:r>
          </w:p>
        </w:tc>
        <w:tc>
          <w:tcPr>
            <w:tcW w:w="1260" w:type="dxa"/>
            <w:tcBorders>
              <w:top w:val="nil"/>
              <w:left w:val="nil"/>
              <w:bottom w:val="nil"/>
              <w:right w:val="nil"/>
            </w:tcBorders>
            <w:shd w:val="clear" w:color="000000" w:fill="FFFFFF"/>
            <w:vAlign w:val="bottom"/>
          </w:tcPr>
          <w:p w:rsidR="00C42DF8" w:rsidRPr="007B140C" w:rsidRDefault="00C42DF8" w:rsidP="007B140C">
            <w:pPr>
              <w:jc w:val="right"/>
              <w:rPr>
                <w:rFonts w:cs="Times New Roman"/>
                <w:color w:val="000000"/>
                <w:sz w:val="24"/>
                <w:szCs w:val="24"/>
                <w:lang w:eastAsia="bg-BG"/>
              </w:rPr>
            </w:pPr>
            <w:r w:rsidRPr="007B140C">
              <w:rPr>
                <w:rFonts w:cs="Times New Roman"/>
                <w:color w:val="000000"/>
                <w:sz w:val="24"/>
                <w:szCs w:val="24"/>
                <w:lang w:eastAsia="bg-BG"/>
              </w:rPr>
              <w:t>(</w:t>
            </w:r>
            <w:r>
              <w:rPr>
                <w:rFonts w:cs="Times New Roman"/>
                <w:color w:val="000000"/>
                <w:sz w:val="24"/>
                <w:szCs w:val="24"/>
                <w:lang w:eastAsia="bg-BG"/>
              </w:rPr>
              <w:t>94</w:t>
            </w:r>
            <w:r w:rsidRPr="007B140C">
              <w:rPr>
                <w:rFonts w:cs="Times New Roman"/>
                <w:color w:val="000000"/>
                <w:sz w:val="24"/>
                <w:szCs w:val="24"/>
                <w:lang w:eastAsia="bg-BG"/>
              </w:rPr>
              <w:t>)</w:t>
            </w:r>
          </w:p>
        </w:tc>
        <w:tc>
          <w:tcPr>
            <w:tcW w:w="1220" w:type="dxa"/>
            <w:tcBorders>
              <w:top w:val="nil"/>
              <w:left w:val="nil"/>
              <w:bottom w:val="nil"/>
              <w:right w:val="nil"/>
            </w:tcBorders>
            <w:shd w:val="clear" w:color="000000" w:fill="FFFFFF"/>
            <w:vAlign w:val="bottom"/>
          </w:tcPr>
          <w:p w:rsidR="00C42DF8" w:rsidRPr="007B140C" w:rsidRDefault="00C42DF8" w:rsidP="00C955CC">
            <w:pPr>
              <w:jc w:val="right"/>
              <w:rPr>
                <w:rFonts w:cs="Times New Roman"/>
                <w:color w:val="000000"/>
                <w:sz w:val="24"/>
                <w:szCs w:val="24"/>
                <w:lang w:eastAsia="bg-BG"/>
              </w:rPr>
            </w:pPr>
            <w:r w:rsidRPr="007B140C">
              <w:rPr>
                <w:rFonts w:cs="Times New Roman"/>
                <w:color w:val="000000"/>
                <w:sz w:val="24"/>
                <w:szCs w:val="24"/>
                <w:lang w:eastAsia="bg-BG"/>
              </w:rPr>
              <w:t>(170)</w:t>
            </w:r>
          </w:p>
        </w:tc>
      </w:tr>
      <w:tr w:rsidR="00C42DF8" w:rsidRPr="007B140C">
        <w:trPr>
          <w:trHeight w:val="181"/>
        </w:trPr>
        <w:tc>
          <w:tcPr>
            <w:tcW w:w="6620" w:type="dxa"/>
            <w:tcBorders>
              <w:top w:val="nil"/>
              <w:left w:val="nil"/>
              <w:bottom w:val="nil"/>
              <w:right w:val="nil"/>
            </w:tcBorders>
            <w:shd w:val="clear" w:color="000000" w:fill="FFFFFF"/>
          </w:tcPr>
          <w:p w:rsidR="00C42DF8" w:rsidRPr="007B140C" w:rsidRDefault="00C42DF8" w:rsidP="003F1F97">
            <w:pPr>
              <w:rPr>
                <w:rFonts w:cs="Times New Roman"/>
                <w:color w:val="000000"/>
                <w:sz w:val="24"/>
                <w:szCs w:val="24"/>
                <w:lang w:eastAsia="bg-BG"/>
              </w:rPr>
            </w:pPr>
            <w:r w:rsidRPr="007B140C">
              <w:rPr>
                <w:rFonts w:cs="Times New Roman"/>
                <w:color w:val="000000"/>
                <w:sz w:val="24"/>
                <w:szCs w:val="24"/>
                <w:lang w:eastAsia="bg-BG"/>
              </w:rPr>
              <w:t>Разходи по заеми, отчитани по амортизирана стойност:</w:t>
            </w:r>
          </w:p>
        </w:tc>
        <w:tc>
          <w:tcPr>
            <w:tcW w:w="1260" w:type="dxa"/>
            <w:tcBorders>
              <w:top w:val="nil"/>
              <w:left w:val="nil"/>
              <w:bottom w:val="nil"/>
              <w:right w:val="nil"/>
            </w:tcBorders>
            <w:shd w:val="clear" w:color="000000" w:fill="FFFFFF"/>
            <w:vAlign w:val="bottom"/>
          </w:tcPr>
          <w:p w:rsidR="00C42DF8" w:rsidRPr="007B140C" w:rsidRDefault="00C42DF8" w:rsidP="003F1F97">
            <w:pPr>
              <w:jc w:val="right"/>
              <w:rPr>
                <w:rFonts w:cs="Times New Roman"/>
                <w:color w:val="000000"/>
                <w:sz w:val="24"/>
                <w:szCs w:val="24"/>
                <w:lang w:eastAsia="bg-BG"/>
              </w:rPr>
            </w:pPr>
          </w:p>
        </w:tc>
        <w:tc>
          <w:tcPr>
            <w:tcW w:w="1220" w:type="dxa"/>
            <w:tcBorders>
              <w:top w:val="nil"/>
              <w:left w:val="nil"/>
              <w:bottom w:val="nil"/>
              <w:right w:val="nil"/>
            </w:tcBorders>
            <w:shd w:val="clear" w:color="000000" w:fill="FFFFFF"/>
            <w:vAlign w:val="bottom"/>
          </w:tcPr>
          <w:p w:rsidR="00C42DF8" w:rsidRPr="007B140C" w:rsidRDefault="00C42DF8" w:rsidP="003F1F97">
            <w:pPr>
              <w:jc w:val="right"/>
              <w:rPr>
                <w:rFonts w:cs="Times New Roman"/>
                <w:color w:val="000000"/>
                <w:sz w:val="24"/>
                <w:szCs w:val="24"/>
                <w:lang w:eastAsia="bg-BG"/>
              </w:rPr>
            </w:pPr>
            <w:r w:rsidRPr="007B140C">
              <w:rPr>
                <w:rFonts w:cs="Times New Roman"/>
                <w:color w:val="000000"/>
                <w:sz w:val="24"/>
                <w:szCs w:val="24"/>
                <w:lang w:eastAsia="bg-BG"/>
              </w:rPr>
              <w:t> </w:t>
            </w:r>
          </w:p>
        </w:tc>
      </w:tr>
      <w:tr w:rsidR="00C42DF8" w:rsidRPr="007B140C">
        <w:trPr>
          <w:trHeight w:val="243"/>
        </w:trPr>
        <w:tc>
          <w:tcPr>
            <w:tcW w:w="6620" w:type="dxa"/>
            <w:tcBorders>
              <w:top w:val="nil"/>
              <w:left w:val="nil"/>
              <w:bottom w:val="nil"/>
              <w:right w:val="nil"/>
            </w:tcBorders>
            <w:shd w:val="clear" w:color="000000" w:fill="FFFFFF"/>
          </w:tcPr>
          <w:p w:rsidR="00C42DF8" w:rsidRPr="007B140C" w:rsidRDefault="00C42DF8" w:rsidP="00741C87">
            <w:pPr>
              <w:ind w:firstLineChars="200" w:firstLine="480"/>
              <w:rPr>
                <w:rFonts w:cs="Times New Roman"/>
                <w:sz w:val="24"/>
                <w:szCs w:val="24"/>
                <w:lang w:eastAsia="bg-BG"/>
              </w:rPr>
            </w:pPr>
            <w:r w:rsidRPr="007B140C">
              <w:rPr>
                <w:rFonts w:cs="Times New Roman"/>
                <w:sz w:val="24"/>
                <w:szCs w:val="24"/>
                <w:lang w:eastAsia="bg-BG"/>
              </w:rPr>
              <w:t>Субординиран дълг от акционер</w:t>
            </w:r>
          </w:p>
        </w:tc>
        <w:tc>
          <w:tcPr>
            <w:tcW w:w="1260" w:type="dxa"/>
            <w:tcBorders>
              <w:top w:val="nil"/>
              <w:left w:val="nil"/>
              <w:bottom w:val="nil"/>
              <w:right w:val="nil"/>
            </w:tcBorders>
            <w:shd w:val="clear" w:color="000000" w:fill="FFFFFF"/>
            <w:vAlign w:val="bottom"/>
          </w:tcPr>
          <w:p w:rsidR="00C42DF8" w:rsidRPr="007B140C" w:rsidRDefault="00C42DF8" w:rsidP="003F1F97">
            <w:pPr>
              <w:jc w:val="right"/>
              <w:rPr>
                <w:rFonts w:cs="Times New Roman"/>
                <w:color w:val="000000"/>
                <w:sz w:val="24"/>
                <w:szCs w:val="24"/>
                <w:lang w:eastAsia="bg-BG"/>
              </w:rPr>
            </w:pPr>
            <w:r>
              <w:rPr>
                <w:rFonts w:cs="Times New Roman"/>
                <w:color w:val="000000"/>
                <w:sz w:val="24"/>
                <w:szCs w:val="24"/>
                <w:lang w:eastAsia="bg-BG"/>
              </w:rPr>
              <w:t>(26</w:t>
            </w:r>
            <w:r w:rsidRPr="007B140C">
              <w:rPr>
                <w:rFonts w:cs="Times New Roman"/>
                <w:color w:val="000000"/>
                <w:sz w:val="24"/>
                <w:szCs w:val="24"/>
                <w:lang w:eastAsia="bg-BG"/>
              </w:rPr>
              <w:t>)</w:t>
            </w:r>
          </w:p>
        </w:tc>
        <w:tc>
          <w:tcPr>
            <w:tcW w:w="1220" w:type="dxa"/>
            <w:tcBorders>
              <w:top w:val="nil"/>
              <w:left w:val="nil"/>
              <w:bottom w:val="nil"/>
              <w:right w:val="nil"/>
            </w:tcBorders>
            <w:shd w:val="clear" w:color="000000" w:fill="FFFFFF"/>
            <w:vAlign w:val="bottom"/>
          </w:tcPr>
          <w:p w:rsidR="00C42DF8" w:rsidRPr="007B140C" w:rsidRDefault="00C42DF8" w:rsidP="00C955CC">
            <w:pPr>
              <w:jc w:val="right"/>
              <w:rPr>
                <w:rFonts w:cs="Times New Roman"/>
                <w:color w:val="000000"/>
                <w:sz w:val="24"/>
                <w:szCs w:val="24"/>
                <w:lang w:eastAsia="bg-BG"/>
              </w:rPr>
            </w:pPr>
            <w:r w:rsidRPr="007B140C">
              <w:rPr>
                <w:rFonts w:cs="Times New Roman"/>
                <w:color w:val="000000"/>
                <w:sz w:val="24"/>
                <w:szCs w:val="24"/>
                <w:lang w:eastAsia="bg-BG"/>
              </w:rPr>
              <w:t>(15)</w:t>
            </w:r>
          </w:p>
        </w:tc>
      </w:tr>
      <w:tr w:rsidR="00C42DF8" w:rsidRPr="007B140C">
        <w:trPr>
          <w:trHeight w:val="181"/>
        </w:trPr>
        <w:tc>
          <w:tcPr>
            <w:tcW w:w="6620" w:type="dxa"/>
            <w:tcBorders>
              <w:top w:val="nil"/>
              <w:left w:val="nil"/>
              <w:bottom w:val="nil"/>
              <w:right w:val="nil"/>
            </w:tcBorders>
            <w:shd w:val="clear" w:color="000000" w:fill="FFFFFF"/>
          </w:tcPr>
          <w:p w:rsidR="00C42DF8" w:rsidRPr="007B140C" w:rsidRDefault="00C42DF8" w:rsidP="00741C87">
            <w:pPr>
              <w:ind w:firstLineChars="200" w:firstLine="480"/>
              <w:rPr>
                <w:rFonts w:cs="Times New Roman"/>
                <w:sz w:val="24"/>
                <w:szCs w:val="24"/>
                <w:lang w:eastAsia="bg-BG"/>
              </w:rPr>
            </w:pPr>
            <w:r w:rsidRPr="007B140C">
              <w:rPr>
                <w:rFonts w:cs="Times New Roman"/>
                <w:sz w:val="24"/>
                <w:szCs w:val="24"/>
                <w:lang w:eastAsia="bg-BG"/>
              </w:rPr>
              <w:t>Други заеми по амортизирана стойност</w:t>
            </w:r>
          </w:p>
        </w:tc>
        <w:tc>
          <w:tcPr>
            <w:tcW w:w="1260" w:type="dxa"/>
            <w:tcBorders>
              <w:top w:val="nil"/>
              <w:left w:val="nil"/>
              <w:bottom w:val="single" w:sz="2" w:space="0" w:color="auto"/>
              <w:right w:val="nil"/>
            </w:tcBorders>
            <w:shd w:val="clear" w:color="000000" w:fill="FFFFFF"/>
            <w:vAlign w:val="bottom"/>
          </w:tcPr>
          <w:p w:rsidR="00C42DF8" w:rsidRPr="007B140C" w:rsidRDefault="00C42DF8" w:rsidP="003F1F97">
            <w:pPr>
              <w:jc w:val="right"/>
              <w:rPr>
                <w:rFonts w:cs="Times New Roman"/>
                <w:color w:val="000000"/>
                <w:sz w:val="24"/>
                <w:szCs w:val="24"/>
                <w:lang w:eastAsia="bg-BG"/>
              </w:rPr>
            </w:pPr>
            <w:r>
              <w:rPr>
                <w:rFonts w:cs="Times New Roman"/>
                <w:color w:val="000000"/>
                <w:sz w:val="24"/>
                <w:szCs w:val="24"/>
                <w:lang w:eastAsia="bg-BG"/>
              </w:rPr>
              <w:t>(238</w:t>
            </w:r>
            <w:r w:rsidRPr="007B140C">
              <w:rPr>
                <w:rFonts w:cs="Times New Roman"/>
                <w:color w:val="000000"/>
                <w:sz w:val="24"/>
                <w:szCs w:val="24"/>
                <w:lang w:eastAsia="bg-BG"/>
              </w:rPr>
              <w:t>)</w:t>
            </w:r>
          </w:p>
        </w:tc>
        <w:tc>
          <w:tcPr>
            <w:tcW w:w="1220" w:type="dxa"/>
            <w:tcBorders>
              <w:top w:val="nil"/>
              <w:left w:val="nil"/>
              <w:bottom w:val="single" w:sz="2" w:space="0" w:color="auto"/>
              <w:right w:val="nil"/>
            </w:tcBorders>
            <w:shd w:val="clear" w:color="000000" w:fill="FFFFFF"/>
            <w:vAlign w:val="bottom"/>
          </w:tcPr>
          <w:p w:rsidR="00C42DF8" w:rsidRPr="007B140C" w:rsidRDefault="00C42DF8" w:rsidP="003F1F97">
            <w:pPr>
              <w:jc w:val="right"/>
              <w:rPr>
                <w:rFonts w:cs="Times New Roman"/>
                <w:color w:val="000000"/>
                <w:sz w:val="24"/>
                <w:szCs w:val="24"/>
                <w:lang w:val="en-US" w:eastAsia="bg-BG"/>
              </w:rPr>
            </w:pPr>
            <w:r w:rsidRPr="007B140C">
              <w:rPr>
                <w:rFonts w:cs="Times New Roman"/>
                <w:color w:val="000000"/>
                <w:sz w:val="24"/>
                <w:szCs w:val="24"/>
                <w:lang w:eastAsia="bg-BG"/>
              </w:rPr>
              <w:t>(69</w:t>
            </w:r>
            <w:r w:rsidRPr="007B140C">
              <w:rPr>
                <w:rFonts w:cs="Times New Roman"/>
                <w:color w:val="000000"/>
                <w:sz w:val="24"/>
                <w:szCs w:val="24"/>
                <w:lang w:val="en-US" w:eastAsia="bg-BG"/>
              </w:rPr>
              <w:t>)</w:t>
            </w:r>
          </w:p>
        </w:tc>
      </w:tr>
      <w:tr w:rsidR="00C42DF8" w:rsidRPr="00691F81">
        <w:trPr>
          <w:trHeight w:val="181"/>
        </w:trPr>
        <w:tc>
          <w:tcPr>
            <w:tcW w:w="6620" w:type="dxa"/>
            <w:tcBorders>
              <w:top w:val="nil"/>
              <w:left w:val="nil"/>
              <w:bottom w:val="nil"/>
              <w:right w:val="nil"/>
            </w:tcBorders>
            <w:shd w:val="clear" w:color="000000" w:fill="FFFFFF"/>
          </w:tcPr>
          <w:p w:rsidR="00C42DF8" w:rsidRPr="007B140C" w:rsidRDefault="00C42DF8" w:rsidP="003F1F97">
            <w:pPr>
              <w:rPr>
                <w:rFonts w:cs="Times New Roman"/>
                <w:b/>
                <w:color w:val="000000"/>
                <w:sz w:val="24"/>
                <w:szCs w:val="24"/>
                <w:lang w:eastAsia="bg-BG"/>
              </w:rPr>
            </w:pPr>
            <w:r w:rsidRPr="007B140C">
              <w:rPr>
                <w:rFonts w:cs="Times New Roman"/>
                <w:b/>
                <w:color w:val="000000"/>
                <w:sz w:val="24"/>
                <w:szCs w:val="24"/>
                <w:lang w:eastAsia="bg-BG"/>
              </w:rPr>
              <w:t>Общо разходи за лихви по финансови задължения, които не се отчитат по справедлива стойност в печалбата или загубата</w:t>
            </w:r>
          </w:p>
        </w:tc>
        <w:tc>
          <w:tcPr>
            <w:tcW w:w="1260" w:type="dxa"/>
            <w:tcBorders>
              <w:top w:val="single" w:sz="2" w:space="0" w:color="auto"/>
              <w:left w:val="nil"/>
              <w:bottom w:val="single" w:sz="4" w:space="0" w:color="auto"/>
              <w:right w:val="nil"/>
            </w:tcBorders>
            <w:shd w:val="clear" w:color="000000" w:fill="FFFFFF"/>
            <w:vAlign w:val="bottom"/>
          </w:tcPr>
          <w:p w:rsidR="00C42DF8" w:rsidRPr="007B140C" w:rsidRDefault="00C42DF8" w:rsidP="003F1F97">
            <w:pPr>
              <w:jc w:val="right"/>
              <w:rPr>
                <w:rFonts w:cs="Times New Roman"/>
                <w:b/>
                <w:color w:val="000000"/>
                <w:sz w:val="24"/>
                <w:szCs w:val="24"/>
                <w:lang w:eastAsia="bg-BG"/>
              </w:rPr>
            </w:pPr>
            <w:r>
              <w:rPr>
                <w:rFonts w:cs="Times New Roman"/>
                <w:b/>
                <w:color w:val="000000"/>
                <w:sz w:val="24"/>
                <w:szCs w:val="24"/>
                <w:lang w:eastAsia="bg-BG"/>
              </w:rPr>
              <w:t>(358</w:t>
            </w:r>
            <w:r w:rsidRPr="007B140C">
              <w:rPr>
                <w:rFonts w:cs="Times New Roman"/>
                <w:b/>
                <w:color w:val="000000"/>
                <w:sz w:val="24"/>
                <w:szCs w:val="24"/>
                <w:lang w:eastAsia="bg-BG"/>
              </w:rPr>
              <w:t>)</w:t>
            </w:r>
          </w:p>
        </w:tc>
        <w:tc>
          <w:tcPr>
            <w:tcW w:w="1220" w:type="dxa"/>
            <w:tcBorders>
              <w:top w:val="single" w:sz="2" w:space="0" w:color="auto"/>
              <w:left w:val="nil"/>
              <w:bottom w:val="single" w:sz="4" w:space="0" w:color="auto"/>
              <w:right w:val="nil"/>
            </w:tcBorders>
            <w:shd w:val="clear" w:color="000000" w:fill="FFFFFF"/>
            <w:vAlign w:val="bottom"/>
          </w:tcPr>
          <w:p w:rsidR="00C42DF8" w:rsidRPr="00691F81" w:rsidRDefault="00C42DF8" w:rsidP="00C955CC">
            <w:pPr>
              <w:jc w:val="right"/>
              <w:rPr>
                <w:rFonts w:cs="Times New Roman"/>
                <w:b/>
                <w:color w:val="000000"/>
                <w:sz w:val="24"/>
                <w:szCs w:val="24"/>
                <w:lang w:eastAsia="bg-BG"/>
              </w:rPr>
            </w:pPr>
            <w:r w:rsidRPr="007B140C">
              <w:rPr>
                <w:rFonts w:cs="Times New Roman"/>
                <w:b/>
                <w:color w:val="000000"/>
                <w:sz w:val="24"/>
                <w:szCs w:val="24"/>
                <w:lang w:eastAsia="bg-BG"/>
              </w:rPr>
              <w:t>(254)</w:t>
            </w:r>
          </w:p>
        </w:tc>
      </w:tr>
      <w:tr w:rsidR="00C42DF8" w:rsidRPr="00691F81">
        <w:trPr>
          <w:trHeight w:val="181"/>
        </w:trPr>
        <w:tc>
          <w:tcPr>
            <w:tcW w:w="6620" w:type="dxa"/>
            <w:tcBorders>
              <w:top w:val="nil"/>
              <w:left w:val="nil"/>
              <w:bottom w:val="nil"/>
              <w:right w:val="nil"/>
            </w:tcBorders>
            <w:shd w:val="clear" w:color="000000" w:fill="FFFFFF"/>
          </w:tcPr>
          <w:p w:rsidR="00C42DF8" w:rsidRPr="00691F81" w:rsidRDefault="00C42DF8" w:rsidP="003F1F97">
            <w:pPr>
              <w:rPr>
                <w:rFonts w:cs="Times New Roman"/>
                <w:color w:val="000000"/>
                <w:sz w:val="24"/>
                <w:szCs w:val="24"/>
                <w:lang w:eastAsia="bg-BG"/>
              </w:rPr>
            </w:pPr>
          </w:p>
        </w:tc>
        <w:tc>
          <w:tcPr>
            <w:tcW w:w="1260" w:type="dxa"/>
            <w:tcBorders>
              <w:top w:val="single" w:sz="4" w:space="0" w:color="auto"/>
              <w:left w:val="nil"/>
              <w:right w:val="nil"/>
            </w:tcBorders>
            <w:shd w:val="clear" w:color="000000" w:fill="FFFFFF"/>
            <w:vAlign w:val="bottom"/>
          </w:tcPr>
          <w:p w:rsidR="00C42DF8" w:rsidRPr="00C955CC" w:rsidRDefault="00C42DF8" w:rsidP="003F1F97">
            <w:pPr>
              <w:jc w:val="right"/>
              <w:rPr>
                <w:rFonts w:cs="Times New Roman"/>
                <w:color w:val="000000"/>
                <w:sz w:val="24"/>
                <w:szCs w:val="24"/>
                <w:highlight w:val="cyan"/>
                <w:lang w:eastAsia="bg-BG"/>
              </w:rPr>
            </w:pPr>
          </w:p>
        </w:tc>
        <w:tc>
          <w:tcPr>
            <w:tcW w:w="1220" w:type="dxa"/>
            <w:tcBorders>
              <w:top w:val="single" w:sz="4" w:space="0" w:color="auto"/>
              <w:left w:val="nil"/>
              <w:right w:val="nil"/>
            </w:tcBorders>
            <w:shd w:val="clear" w:color="000000" w:fill="FFFFFF"/>
            <w:vAlign w:val="bottom"/>
          </w:tcPr>
          <w:p w:rsidR="00C42DF8" w:rsidRPr="00691F81" w:rsidRDefault="00C42DF8" w:rsidP="003F1F97">
            <w:pPr>
              <w:jc w:val="right"/>
              <w:rPr>
                <w:rFonts w:cs="Times New Roman"/>
                <w:color w:val="000000"/>
                <w:sz w:val="24"/>
                <w:szCs w:val="24"/>
                <w:lang w:eastAsia="bg-BG"/>
              </w:rPr>
            </w:pPr>
          </w:p>
        </w:tc>
      </w:tr>
      <w:tr w:rsidR="00C42DF8" w:rsidRPr="00691F81">
        <w:trPr>
          <w:trHeight w:val="181"/>
        </w:trPr>
        <w:tc>
          <w:tcPr>
            <w:tcW w:w="6620" w:type="dxa"/>
            <w:tcBorders>
              <w:top w:val="nil"/>
              <w:left w:val="nil"/>
              <w:bottom w:val="nil"/>
              <w:right w:val="nil"/>
            </w:tcBorders>
            <w:shd w:val="clear" w:color="000000" w:fill="FFFFFF"/>
          </w:tcPr>
          <w:p w:rsidR="00C42DF8" w:rsidRPr="00691F81" w:rsidRDefault="00C42DF8" w:rsidP="003F1F97">
            <w:pPr>
              <w:rPr>
                <w:rFonts w:cs="Times New Roman"/>
                <w:color w:val="000000"/>
                <w:sz w:val="24"/>
                <w:szCs w:val="24"/>
                <w:lang w:eastAsia="bg-BG"/>
              </w:rPr>
            </w:pPr>
            <w:r>
              <w:rPr>
                <w:rFonts w:cs="Times New Roman"/>
                <w:color w:val="000000"/>
                <w:sz w:val="24"/>
                <w:szCs w:val="24"/>
                <w:lang w:eastAsia="bg-BG"/>
              </w:rPr>
              <w:t>Нетни разходи за лихви по планове с дефинирани доходи</w:t>
            </w:r>
          </w:p>
        </w:tc>
        <w:tc>
          <w:tcPr>
            <w:tcW w:w="1260" w:type="dxa"/>
            <w:tcBorders>
              <w:left w:val="nil"/>
              <w:right w:val="nil"/>
            </w:tcBorders>
            <w:shd w:val="clear" w:color="000000" w:fill="FFFFFF"/>
            <w:vAlign w:val="bottom"/>
          </w:tcPr>
          <w:p w:rsidR="00C42DF8" w:rsidRPr="00E526B7" w:rsidRDefault="00C42DF8" w:rsidP="00E526B7">
            <w:pPr>
              <w:jc w:val="right"/>
              <w:rPr>
                <w:rFonts w:cs="Times New Roman"/>
                <w:color w:val="000000"/>
                <w:sz w:val="24"/>
                <w:szCs w:val="24"/>
                <w:lang w:eastAsia="bg-BG"/>
              </w:rPr>
            </w:pPr>
            <w:r w:rsidRPr="00E526B7">
              <w:rPr>
                <w:rFonts w:cs="Times New Roman"/>
                <w:color w:val="000000"/>
                <w:sz w:val="24"/>
                <w:szCs w:val="24"/>
                <w:lang w:eastAsia="bg-BG"/>
              </w:rPr>
              <w:t>(19)</w:t>
            </w:r>
          </w:p>
        </w:tc>
        <w:tc>
          <w:tcPr>
            <w:tcW w:w="1220" w:type="dxa"/>
            <w:tcBorders>
              <w:left w:val="nil"/>
              <w:right w:val="nil"/>
            </w:tcBorders>
            <w:shd w:val="clear" w:color="000000" w:fill="FFFFFF"/>
            <w:vAlign w:val="bottom"/>
          </w:tcPr>
          <w:p w:rsidR="00C42DF8" w:rsidRDefault="00C42DF8" w:rsidP="00C955CC">
            <w:pPr>
              <w:jc w:val="right"/>
              <w:rPr>
                <w:rFonts w:cs="Times New Roman"/>
                <w:color w:val="000000"/>
                <w:sz w:val="24"/>
                <w:szCs w:val="24"/>
                <w:lang w:eastAsia="bg-BG"/>
              </w:rPr>
            </w:pPr>
            <w:r>
              <w:rPr>
                <w:rFonts w:cs="Times New Roman"/>
                <w:color w:val="000000"/>
                <w:sz w:val="24"/>
                <w:szCs w:val="24"/>
                <w:lang w:eastAsia="bg-BG"/>
              </w:rPr>
              <w:t>(16)</w:t>
            </w:r>
          </w:p>
        </w:tc>
      </w:tr>
      <w:tr w:rsidR="00C42DF8" w:rsidRPr="00691F81">
        <w:trPr>
          <w:trHeight w:val="181"/>
        </w:trPr>
        <w:tc>
          <w:tcPr>
            <w:tcW w:w="6620" w:type="dxa"/>
            <w:tcBorders>
              <w:top w:val="nil"/>
              <w:left w:val="nil"/>
              <w:bottom w:val="nil"/>
              <w:right w:val="nil"/>
            </w:tcBorders>
            <w:shd w:val="clear" w:color="000000" w:fill="FFFFFF"/>
          </w:tcPr>
          <w:p w:rsidR="00C42DF8" w:rsidRPr="00691F81" w:rsidRDefault="00C42DF8" w:rsidP="003F1F97">
            <w:pPr>
              <w:rPr>
                <w:rFonts w:cs="Times New Roman"/>
                <w:b/>
                <w:color w:val="000000"/>
                <w:sz w:val="24"/>
                <w:szCs w:val="24"/>
                <w:lang w:eastAsia="bg-BG"/>
              </w:rPr>
            </w:pPr>
            <w:r w:rsidRPr="00691F81">
              <w:rPr>
                <w:rFonts w:cs="Times New Roman"/>
                <w:b/>
                <w:color w:val="000000"/>
                <w:sz w:val="24"/>
                <w:szCs w:val="24"/>
                <w:lang w:eastAsia="bg-BG"/>
              </w:rPr>
              <w:t>Финансови разходи</w:t>
            </w:r>
          </w:p>
        </w:tc>
        <w:tc>
          <w:tcPr>
            <w:tcW w:w="1260" w:type="dxa"/>
            <w:tcBorders>
              <w:top w:val="single" w:sz="2" w:space="0" w:color="auto"/>
              <w:left w:val="nil"/>
              <w:bottom w:val="double" w:sz="4" w:space="0" w:color="auto"/>
              <w:right w:val="nil"/>
            </w:tcBorders>
            <w:shd w:val="clear" w:color="000000" w:fill="FFFFFF"/>
            <w:vAlign w:val="bottom"/>
          </w:tcPr>
          <w:p w:rsidR="00C42DF8" w:rsidRPr="00E526B7" w:rsidRDefault="00C42DF8" w:rsidP="00770793">
            <w:pPr>
              <w:jc w:val="right"/>
              <w:rPr>
                <w:rFonts w:cs="Times New Roman"/>
                <w:b/>
                <w:color w:val="000000"/>
                <w:sz w:val="24"/>
                <w:szCs w:val="24"/>
                <w:lang w:eastAsia="bg-BG"/>
              </w:rPr>
            </w:pPr>
            <w:r w:rsidRPr="00E526B7">
              <w:rPr>
                <w:rFonts w:cs="Times New Roman"/>
                <w:b/>
                <w:color w:val="000000"/>
                <w:sz w:val="24"/>
                <w:szCs w:val="24"/>
                <w:lang w:eastAsia="bg-BG"/>
              </w:rPr>
              <w:t>(377)</w:t>
            </w:r>
          </w:p>
        </w:tc>
        <w:tc>
          <w:tcPr>
            <w:tcW w:w="1220" w:type="dxa"/>
            <w:tcBorders>
              <w:top w:val="single" w:sz="2" w:space="0" w:color="auto"/>
              <w:left w:val="nil"/>
              <w:bottom w:val="double" w:sz="4" w:space="0" w:color="auto"/>
              <w:right w:val="nil"/>
            </w:tcBorders>
            <w:shd w:val="clear" w:color="000000" w:fill="FFFFFF"/>
            <w:vAlign w:val="bottom"/>
          </w:tcPr>
          <w:p w:rsidR="00C42DF8" w:rsidRPr="00691F81" w:rsidRDefault="00C42DF8" w:rsidP="00C955CC">
            <w:pPr>
              <w:jc w:val="right"/>
              <w:rPr>
                <w:rFonts w:cs="Times New Roman"/>
                <w:b/>
                <w:color w:val="000000"/>
                <w:sz w:val="24"/>
                <w:szCs w:val="24"/>
                <w:lang w:eastAsia="bg-BG"/>
              </w:rPr>
            </w:pPr>
            <w:r>
              <w:rPr>
                <w:rFonts w:cs="Times New Roman"/>
                <w:b/>
                <w:color w:val="000000"/>
                <w:sz w:val="24"/>
                <w:szCs w:val="24"/>
                <w:lang w:eastAsia="bg-BG"/>
              </w:rPr>
              <w:t>(270</w:t>
            </w:r>
            <w:r w:rsidRPr="00691F81">
              <w:rPr>
                <w:rFonts w:cs="Times New Roman"/>
                <w:b/>
                <w:color w:val="000000"/>
                <w:sz w:val="24"/>
                <w:szCs w:val="24"/>
                <w:lang w:eastAsia="bg-BG"/>
              </w:rPr>
              <w:t>)</w:t>
            </w:r>
          </w:p>
        </w:tc>
      </w:tr>
    </w:tbl>
    <w:p w:rsidR="00C42DF8" w:rsidRDefault="00C42DF8">
      <w:pPr>
        <w:rPr>
          <w:sz w:val="24"/>
          <w:szCs w:val="24"/>
        </w:rPr>
      </w:pPr>
    </w:p>
    <w:p w:rsidR="00C42DF8" w:rsidRDefault="00C42DF8" w:rsidP="00E21359">
      <w:pPr>
        <w:jc w:val="both"/>
        <w:rPr>
          <w:sz w:val="24"/>
          <w:szCs w:val="24"/>
        </w:rPr>
      </w:pPr>
      <w:r>
        <w:rPr>
          <w:sz w:val="24"/>
          <w:szCs w:val="24"/>
        </w:rPr>
        <w:t>Финансовите приходи за представените отчетни периоди могат да бъдат анализирани, както следва:</w:t>
      </w:r>
    </w:p>
    <w:tbl>
      <w:tblPr>
        <w:tblW w:w="9100" w:type="dxa"/>
        <w:tblInd w:w="56" w:type="dxa"/>
        <w:tblCellMar>
          <w:left w:w="70" w:type="dxa"/>
          <w:right w:w="70" w:type="dxa"/>
        </w:tblCellMar>
        <w:tblLook w:val="00A0"/>
      </w:tblPr>
      <w:tblGrid>
        <w:gridCol w:w="6620"/>
        <w:gridCol w:w="1260"/>
        <w:gridCol w:w="1220"/>
      </w:tblGrid>
      <w:tr w:rsidR="00C42DF8" w:rsidRPr="00691F81">
        <w:trPr>
          <w:cantSplit/>
          <w:trHeight w:val="181"/>
        </w:trPr>
        <w:tc>
          <w:tcPr>
            <w:tcW w:w="6620" w:type="dxa"/>
            <w:vMerge w:val="restart"/>
            <w:tcBorders>
              <w:top w:val="nil"/>
              <w:left w:val="nil"/>
              <w:bottom w:val="nil"/>
              <w:right w:val="nil"/>
            </w:tcBorders>
            <w:shd w:val="clear" w:color="000000" w:fill="FFFFFF"/>
          </w:tcPr>
          <w:p w:rsidR="00C42DF8" w:rsidRPr="00691F81" w:rsidRDefault="00C42DF8" w:rsidP="003F1F97">
            <w:pPr>
              <w:rPr>
                <w:rFonts w:cs="Times New Roman"/>
                <w:color w:val="000000"/>
                <w:sz w:val="24"/>
                <w:szCs w:val="24"/>
                <w:lang w:eastAsia="bg-BG"/>
              </w:rPr>
            </w:pPr>
            <w:r w:rsidRPr="00691F81">
              <w:rPr>
                <w:rFonts w:cs="Times New Roman"/>
                <w:color w:val="000000"/>
                <w:sz w:val="24"/>
                <w:szCs w:val="24"/>
                <w:lang w:eastAsia="bg-BG"/>
              </w:rPr>
              <w:t> </w:t>
            </w:r>
          </w:p>
        </w:tc>
        <w:tc>
          <w:tcPr>
            <w:tcW w:w="1260" w:type="dxa"/>
            <w:tcBorders>
              <w:top w:val="nil"/>
              <w:left w:val="nil"/>
              <w:bottom w:val="nil"/>
              <w:right w:val="nil"/>
            </w:tcBorders>
            <w:shd w:val="clear" w:color="000000" w:fill="FFFFFF"/>
          </w:tcPr>
          <w:p w:rsidR="00C42DF8" w:rsidRPr="00691F81" w:rsidRDefault="00C42DF8" w:rsidP="00C955CC">
            <w:pPr>
              <w:jc w:val="right"/>
              <w:rPr>
                <w:rFonts w:cs="Times New Roman"/>
                <w:b/>
                <w:bCs/>
                <w:color w:val="000000"/>
                <w:sz w:val="24"/>
                <w:szCs w:val="24"/>
                <w:lang w:eastAsia="bg-BG"/>
              </w:rPr>
            </w:pPr>
            <w:r w:rsidRPr="00691F81">
              <w:rPr>
                <w:rFonts w:cs="Times New Roman"/>
                <w:b/>
                <w:bCs/>
                <w:color w:val="000000"/>
                <w:sz w:val="24"/>
                <w:szCs w:val="24"/>
                <w:lang w:eastAsia="bg-BG"/>
              </w:rPr>
              <w:t>201</w:t>
            </w:r>
            <w:r>
              <w:rPr>
                <w:rFonts w:cs="Times New Roman"/>
                <w:b/>
                <w:bCs/>
                <w:color w:val="000000"/>
                <w:sz w:val="24"/>
                <w:szCs w:val="24"/>
                <w:lang w:eastAsia="bg-BG"/>
              </w:rPr>
              <w:t>4</w:t>
            </w:r>
          </w:p>
        </w:tc>
        <w:tc>
          <w:tcPr>
            <w:tcW w:w="1220" w:type="dxa"/>
            <w:tcBorders>
              <w:top w:val="nil"/>
              <w:left w:val="nil"/>
              <w:bottom w:val="nil"/>
              <w:right w:val="nil"/>
            </w:tcBorders>
            <w:shd w:val="clear" w:color="000000" w:fill="FFFFFF"/>
          </w:tcPr>
          <w:p w:rsidR="00C42DF8" w:rsidRPr="00691F81" w:rsidRDefault="00C42DF8" w:rsidP="00C955CC">
            <w:pPr>
              <w:jc w:val="right"/>
              <w:rPr>
                <w:rFonts w:cs="Times New Roman"/>
                <w:b/>
                <w:bCs/>
                <w:color w:val="000000"/>
                <w:sz w:val="24"/>
                <w:szCs w:val="24"/>
                <w:lang w:eastAsia="bg-BG"/>
              </w:rPr>
            </w:pPr>
            <w:r>
              <w:rPr>
                <w:rFonts w:cs="Times New Roman"/>
                <w:b/>
                <w:bCs/>
                <w:color w:val="000000"/>
                <w:sz w:val="24"/>
                <w:szCs w:val="24"/>
                <w:lang w:eastAsia="bg-BG"/>
              </w:rPr>
              <w:t>2013</w:t>
            </w:r>
          </w:p>
        </w:tc>
      </w:tr>
      <w:tr w:rsidR="00C42DF8" w:rsidRPr="00691F81">
        <w:trPr>
          <w:cantSplit/>
          <w:trHeight w:val="181"/>
        </w:trPr>
        <w:tc>
          <w:tcPr>
            <w:tcW w:w="6620" w:type="dxa"/>
            <w:vMerge/>
            <w:tcBorders>
              <w:top w:val="nil"/>
              <w:left w:val="nil"/>
              <w:bottom w:val="nil"/>
              <w:right w:val="nil"/>
            </w:tcBorders>
            <w:vAlign w:val="center"/>
          </w:tcPr>
          <w:p w:rsidR="00C42DF8" w:rsidRPr="00691F81" w:rsidRDefault="00C42DF8" w:rsidP="003F1F97">
            <w:pPr>
              <w:rPr>
                <w:rFonts w:cs="Times New Roman"/>
                <w:color w:val="000000"/>
                <w:sz w:val="24"/>
                <w:szCs w:val="24"/>
                <w:lang w:eastAsia="bg-BG"/>
              </w:rPr>
            </w:pPr>
          </w:p>
        </w:tc>
        <w:tc>
          <w:tcPr>
            <w:tcW w:w="1260" w:type="dxa"/>
            <w:tcBorders>
              <w:top w:val="nil"/>
              <w:left w:val="nil"/>
              <w:bottom w:val="nil"/>
              <w:right w:val="nil"/>
            </w:tcBorders>
            <w:shd w:val="clear" w:color="000000" w:fill="FFFFFF"/>
          </w:tcPr>
          <w:p w:rsidR="00C42DF8" w:rsidRPr="00691F81" w:rsidRDefault="00C42DF8" w:rsidP="003F1F97">
            <w:pPr>
              <w:jc w:val="right"/>
              <w:rPr>
                <w:rFonts w:cs="Times New Roman"/>
                <w:b/>
                <w:bCs/>
                <w:color w:val="000000"/>
                <w:sz w:val="24"/>
                <w:szCs w:val="24"/>
                <w:lang w:eastAsia="bg-BG"/>
              </w:rPr>
            </w:pPr>
            <w:r w:rsidRPr="00691F81">
              <w:rPr>
                <w:rFonts w:cs="Times New Roman"/>
                <w:b/>
                <w:bCs/>
                <w:color w:val="000000"/>
                <w:sz w:val="24"/>
                <w:szCs w:val="24"/>
                <w:lang w:eastAsia="bg-BG"/>
              </w:rPr>
              <w:t>‘000 лв.</w:t>
            </w:r>
          </w:p>
        </w:tc>
        <w:tc>
          <w:tcPr>
            <w:tcW w:w="1220" w:type="dxa"/>
            <w:tcBorders>
              <w:top w:val="nil"/>
              <w:left w:val="nil"/>
              <w:bottom w:val="nil"/>
              <w:right w:val="nil"/>
            </w:tcBorders>
            <w:shd w:val="clear" w:color="000000" w:fill="FFFFFF"/>
          </w:tcPr>
          <w:p w:rsidR="00C42DF8" w:rsidRPr="00691F81" w:rsidRDefault="00C42DF8" w:rsidP="003F1F97">
            <w:pPr>
              <w:jc w:val="right"/>
              <w:rPr>
                <w:rFonts w:cs="Times New Roman"/>
                <w:b/>
                <w:bCs/>
                <w:color w:val="000000"/>
                <w:sz w:val="24"/>
                <w:szCs w:val="24"/>
                <w:lang w:eastAsia="bg-BG"/>
              </w:rPr>
            </w:pPr>
            <w:r w:rsidRPr="00691F81">
              <w:rPr>
                <w:rFonts w:cs="Times New Roman"/>
                <w:b/>
                <w:bCs/>
                <w:color w:val="000000"/>
                <w:sz w:val="24"/>
                <w:szCs w:val="24"/>
                <w:lang w:eastAsia="bg-BG"/>
              </w:rPr>
              <w:t>‘000 лв.</w:t>
            </w:r>
          </w:p>
        </w:tc>
      </w:tr>
      <w:tr w:rsidR="00C42DF8" w:rsidRPr="00691F81">
        <w:trPr>
          <w:trHeight w:val="181"/>
        </w:trPr>
        <w:tc>
          <w:tcPr>
            <w:tcW w:w="6620" w:type="dxa"/>
            <w:tcBorders>
              <w:top w:val="nil"/>
              <w:left w:val="nil"/>
              <w:bottom w:val="nil"/>
              <w:right w:val="nil"/>
            </w:tcBorders>
            <w:vAlign w:val="center"/>
          </w:tcPr>
          <w:p w:rsidR="00C42DF8" w:rsidRPr="00691F81" w:rsidRDefault="00C42DF8" w:rsidP="003F1F97">
            <w:pPr>
              <w:rPr>
                <w:rFonts w:cs="Times New Roman"/>
                <w:color w:val="000000"/>
                <w:sz w:val="24"/>
                <w:szCs w:val="24"/>
                <w:lang w:eastAsia="bg-BG"/>
              </w:rPr>
            </w:pPr>
          </w:p>
        </w:tc>
        <w:tc>
          <w:tcPr>
            <w:tcW w:w="1260" w:type="dxa"/>
            <w:tcBorders>
              <w:top w:val="nil"/>
              <w:left w:val="nil"/>
              <w:bottom w:val="nil"/>
              <w:right w:val="nil"/>
            </w:tcBorders>
            <w:shd w:val="clear" w:color="000000" w:fill="FFFFFF"/>
          </w:tcPr>
          <w:p w:rsidR="00C42DF8" w:rsidRPr="00C955CC" w:rsidRDefault="00C42DF8" w:rsidP="003F1F97">
            <w:pPr>
              <w:jc w:val="right"/>
              <w:rPr>
                <w:rFonts w:cs="Times New Roman"/>
                <w:b/>
                <w:bCs/>
                <w:color w:val="000000"/>
                <w:sz w:val="24"/>
                <w:szCs w:val="24"/>
                <w:highlight w:val="cyan"/>
                <w:lang w:eastAsia="bg-BG"/>
              </w:rPr>
            </w:pPr>
          </w:p>
        </w:tc>
        <w:tc>
          <w:tcPr>
            <w:tcW w:w="1220" w:type="dxa"/>
            <w:tcBorders>
              <w:top w:val="nil"/>
              <w:left w:val="nil"/>
              <w:bottom w:val="nil"/>
              <w:right w:val="nil"/>
            </w:tcBorders>
            <w:shd w:val="clear" w:color="000000" w:fill="FFFFFF"/>
          </w:tcPr>
          <w:p w:rsidR="00C42DF8" w:rsidRPr="00691F81" w:rsidRDefault="00C42DF8" w:rsidP="003F1F97">
            <w:pPr>
              <w:jc w:val="right"/>
              <w:rPr>
                <w:rFonts w:cs="Times New Roman"/>
                <w:b/>
                <w:bCs/>
                <w:color w:val="000000"/>
                <w:sz w:val="24"/>
                <w:szCs w:val="24"/>
                <w:lang w:eastAsia="bg-BG"/>
              </w:rPr>
            </w:pPr>
          </w:p>
        </w:tc>
      </w:tr>
      <w:tr w:rsidR="00C42DF8" w:rsidRPr="00691F81">
        <w:trPr>
          <w:trHeight w:val="181"/>
        </w:trPr>
        <w:tc>
          <w:tcPr>
            <w:tcW w:w="6620" w:type="dxa"/>
            <w:tcBorders>
              <w:top w:val="nil"/>
              <w:left w:val="nil"/>
              <w:bottom w:val="nil"/>
              <w:right w:val="nil"/>
            </w:tcBorders>
            <w:shd w:val="clear" w:color="000000" w:fill="FFFFFF"/>
          </w:tcPr>
          <w:p w:rsidR="00C42DF8" w:rsidRPr="00691F81" w:rsidRDefault="00C42DF8" w:rsidP="003F1F97">
            <w:pPr>
              <w:rPr>
                <w:rFonts w:cs="Times New Roman"/>
                <w:color w:val="000000"/>
                <w:sz w:val="24"/>
                <w:szCs w:val="24"/>
                <w:lang w:eastAsia="bg-BG"/>
              </w:rPr>
            </w:pPr>
            <w:r w:rsidRPr="00691F81">
              <w:rPr>
                <w:rFonts w:cs="Times New Roman"/>
                <w:color w:val="000000"/>
                <w:sz w:val="24"/>
                <w:szCs w:val="24"/>
                <w:lang w:eastAsia="bg-BG"/>
              </w:rPr>
              <w:t>Приходи от лихви върху пари и парични еквиваленти</w:t>
            </w:r>
          </w:p>
        </w:tc>
        <w:tc>
          <w:tcPr>
            <w:tcW w:w="1260" w:type="dxa"/>
            <w:tcBorders>
              <w:top w:val="nil"/>
              <w:left w:val="nil"/>
              <w:right w:val="nil"/>
            </w:tcBorders>
            <w:shd w:val="clear" w:color="000000" w:fill="FFFFFF"/>
            <w:vAlign w:val="bottom"/>
          </w:tcPr>
          <w:p w:rsidR="00C42DF8" w:rsidRPr="00E201C1" w:rsidRDefault="00C42DF8" w:rsidP="003F1F97">
            <w:pPr>
              <w:jc w:val="right"/>
              <w:rPr>
                <w:rFonts w:cs="Times New Roman"/>
                <w:color w:val="000000"/>
                <w:sz w:val="24"/>
                <w:szCs w:val="24"/>
                <w:lang w:eastAsia="bg-BG"/>
              </w:rPr>
            </w:pPr>
            <w:r w:rsidRPr="00E201C1">
              <w:rPr>
                <w:rFonts w:cs="Times New Roman"/>
                <w:color w:val="000000"/>
                <w:sz w:val="24"/>
                <w:szCs w:val="24"/>
                <w:lang w:eastAsia="bg-BG"/>
              </w:rPr>
              <w:t>77</w:t>
            </w:r>
          </w:p>
        </w:tc>
        <w:tc>
          <w:tcPr>
            <w:tcW w:w="1220" w:type="dxa"/>
            <w:tcBorders>
              <w:top w:val="nil"/>
              <w:left w:val="nil"/>
              <w:right w:val="nil"/>
            </w:tcBorders>
            <w:shd w:val="clear" w:color="000000" w:fill="FFFFFF"/>
            <w:vAlign w:val="bottom"/>
          </w:tcPr>
          <w:p w:rsidR="00C42DF8" w:rsidRPr="00C955CC" w:rsidRDefault="00C42DF8" w:rsidP="00C955CC">
            <w:pPr>
              <w:jc w:val="right"/>
              <w:rPr>
                <w:rFonts w:cs="Times New Roman"/>
                <w:color w:val="000000"/>
                <w:sz w:val="24"/>
                <w:szCs w:val="24"/>
                <w:lang w:eastAsia="bg-BG"/>
              </w:rPr>
            </w:pPr>
            <w:r>
              <w:rPr>
                <w:rFonts w:cs="Times New Roman"/>
                <w:color w:val="000000"/>
                <w:sz w:val="24"/>
                <w:szCs w:val="24"/>
                <w:lang w:val="en-US" w:eastAsia="bg-BG"/>
              </w:rPr>
              <w:t>8</w:t>
            </w:r>
            <w:r>
              <w:rPr>
                <w:rFonts w:cs="Times New Roman"/>
                <w:color w:val="000000"/>
                <w:sz w:val="24"/>
                <w:szCs w:val="24"/>
                <w:lang w:eastAsia="bg-BG"/>
              </w:rPr>
              <w:t>4</w:t>
            </w:r>
          </w:p>
        </w:tc>
      </w:tr>
      <w:tr w:rsidR="00C42DF8" w:rsidRPr="00691F81">
        <w:trPr>
          <w:trHeight w:val="181"/>
        </w:trPr>
        <w:tc>
          <w:tcPr>
            <w:tcW w:w="6620" w:type="dxa"/>
            <w:tcBorders>
              <w:top w:val="nil"/>
              <w:left w:val="nil"/>
              <w:bottom w:val="nil"/>
              <w:right w:val="nil"/>
            </w:tcBorders>
            <w:shd w:val="clear" w:color="000000" w:fill="FFFFFF"/>
          </w:tcPr>
          <w:p w:rsidR="00C42DF8" w:rsidRPr="00691F81" w:rsidRDefault="00C42DF8" w:rsidP="003F1F97">
            <w:pPr>
              <w:rPr>
                <w:rFonts w:cs="Times New Roman"/>
                <w:color w:val="000000"/>
                <w:sz w:val="24"/>
                <w:szCs w:val="24"/>
                <w:lang w:eastAsia="bg-BG"/>
              </w:rPr>
            </w:pPr>
            <w:r w:rsidRPr="00691F81">
              <w:rPr>
                <w:rFonts w:cs="Times New Roman"/>
                <w:color w:val="000000"/>
                <w:sz w:val="24"/>
                <w:szCs w:val="24"/>
                <w:lang w:eastAsia="bg-BG"/>
              </w:rPr>
              <w:t xml:space="preserve">Приходи от лихви върху финансови активи, отчитани по амортизирана стойност </w:t>
            </w:r>
          </w:p>
        </w:tc>
        <w:tc>
          <w:tcPr>
            <w:tcW w:w="1260" w:type="dxa"/>
            <w:tcBorders>
              <w:top w:val="nil"/>
              <w:left w:val="nil"/>
              <w:right w:val="nil"/>
            </w:tcBorders>
            <w:shd w:val="clear" w:color="000000" w:fill="FFFFFF"/>
            <w:vAlign w:val="bottom"/>
          </w:tcPr>
          <w:p w:rsidR="00C42DF8" w:rsidRPr="00E201C1" w:rsidRDefault="00C42DF8" w:rsidP="003F1F97">
            <w:pPr>
              <w:jc w:val="right"/>
              <w:rPr>
                <w:rFonts w:cs="Times New Roman"/>
                <w:color w:val="000000"/>
                <w:sz w:val="24"/>
                <w:szCs w:val="24"/>
                <w:lang w:eastAsia="bg-BG"/>
              </w:rPr>
            </w:pPr>
            <w:r w:rsidRPr="00E201C1">
              <w:rPr>
                <w:rFonts w:cs="Times New Roman"/>
                <w:color w:val="000000"/>
                <w:sz w:val="24"/>
                <w:szCs w:val="24"/>
                <w:lang w:eastAsia="bg-BG"/>
              </w:rPr>
              <w:t>113</w:t>
            </w:r>
          </w:p>
        </w:tc>
        <w:tc>
          <w:tcPr>
            <w:tcW w:w="1220" w:type="dxa"/>
            <w:tcBorders>
              <w:top w:val="nil"/>
              <w:left w:val="nil"/>
              <w:right w:val="nil"/>
            </w:tcBorders>
            <w:shd w:val="clear" w:color="000000" w:fill="FFFFFF"/>
            <w:vAlign w:val="bottom"/>
          </w:tcPr>
          <w:p w:rsidR="00C42DF8" w:rsidRPr="00691F81" w:rsidRDefault="00C42DF8" w:rsidP="003F1F97">
            <w:pPr>
              <w:jc w:val="right"/>
              <w:rPr>
                <w:rFonts w:cs="Times New Roman"/>
                <w:color w:val="000000"/>
                <w:sz w:val="24"/>
                <w:szCs w:val="24"/>
                <w:lang w:eastAsia="bg-BG"/>
              </w:rPr>
            </w:pPr>
            <w:r>
              <w:rPr>
                <w:rFonts w:cs="Times New Roman"/>
                <w:color w:val="000000"/>
                <w:sz w:val="24"/>
                <w:szCs w:val="24"/>
                <w:lang w:eastAsia="bg-BG"/>
              </w:rPr>
              <w:t>88</w:t>
            </w:r>
          </w:p>
        </w:tc>
      </w:tr>
      <w:tr w:rsidR="00C42DF8" w:rsidRPr="00691F81">
        <w:trPr>
          <w:trHeight w:val="181"/>
        </w:trPr>
        <w:tc>
          <w:tcPr>
            <w:tcW w:w="6620" w:type="dxa"/>
            <w:tcBorders>
              <w:top w:val="nil"/>
              <w:left w:val="nil"/>
              <w:bottom w:val="nil"/>
              <w:right w:val="nil"/>
            </w:tcBorders>
            <w:shd w:val="clear" w:color="000000" w:fill="FFFFFF"/>
          </w:tcPr>
          <w:p w:rsidR="00C42DF8" w:rsidRPr="00691F81" w:rsidRDefault="00C42DF8" w:rsidP="003F1F97">
            <w:pPr>
              <w:rPr>
                <w:rFonts w:cs="Times New Roman"/>
                <w:b/>
                <w:color w:val="000000"/>
                <w:sz w:val="24"/>
                <w:szCs w:val="24"/>
                <w:lang w:eastAsia="bg-BG"/>
              </w:rPr>
            </w:pPr>
            <w:r w:rsidRPr="00691F81">
              <w:rPr>
                <w:rFonts w:cs="Times New Roman"/>
                <w:b/>
                <w:color w:val="000000"/>
                <w:sz w:val="24"/>
                <w:szCs w:val="24"/>
                <w:lang w:eastAsia="bg-BG"/>
              </w:rPr>
              <w:t>Общо приходи от лихви по финансови активи, които не се  отчитат по справедлива стойност в печалбата или загубата</w:t>
            </w:r>
          </w:p>
        </w:tc>
        <w:tc>
          <w:tcPr>
            <w:tcW w:w="1260" w:type="dxa"/>
            <w:tcBorders>
              <w:top w:val="single" w:sz="2" w:space="0" w:color="auto"/>
              <w:left w:val="nil"/>
              <w:bottom w:val="single" w:sz="2" w:space="0" w:color="auto"/>
              <w:right w:val="nil"/>
            </w:tcBorders>
            <w:shd w:val="clear" w:color="000000" w:fill="FFFFFF"/>
            <w:vAlign w:val="bottom"/>
          </w:tcPr>
          <w:p w:rsidR="00C42DF8" w:rsidRPr="00E201C1" w:rsidRDefault="00C42DF8" w:rsidP="003F1F97">
            <w:pPr>
              <w:jc w:val="right"/>
              <w:rPr>
                <w:rFonts w:cs="Times New Roman"/>
                <w:b/>
                <w:color w:val="000000"/>
                <w:sz w:val="24"/>
                <w:szCs w:val="24"/>
                <w:lang w:eastAsia="bg-BG"/>
              </w:rPr>
            </w:pPr>
            <w:r w:rsidRPr="00E201C1">
              <w:rPr>
                <w:rFonts w:cs="Times New Roman"/>
                <w:b/>
                <w:color w:val="000000"/>
                <w:sz w:val="24"/>
                <w:szCs w:val="24"/>
                <w:lang w:eastAsia="bg-BG"/>
              </w:rPr>
              <w:t>190</w:t>
            </w:r>
          </w:p>
        </w:tc>
        <w:tc>
          <w:tcPr>
            <w:tcW w:w="1220" w:type="dxa"/>
            <w:tcBorders>
              <w:top w:val="single" w:sz="2" w:space="0" w:color="auto"/>
              <w:left w:val="nil"/>
              <w:bottom w:val="single" w:sz="2" w:space="0" w:color="auto"/>
              <w:right w:val="nil"/>
            </w:tcBorders>
            <w:shd w:val="clear" w:color="000000" w:fill="FFFFFF"/>
            <w:vAlign w:val="bottom"/>
          </w:tcPr>
          <w:p w:rsidR="00C42DF8" w:rsidRPr="00C955CC" w:rsidRDefault="00C42DF8" w:rsidP="003F1F97">
            <w:pPr>
              <w:jc w:val="right"/>
              <w:rPr>
                <w:rFonts w:cs="Times New Roman"/>
                <w:b/>
                <w:color w:val="000000"/>
                <w:sz w:val="24"/>
                <w:szCs w:val="24"/>
                <w:lang w:eastAsia="bg-BG"/>
              </w:rPr>
            </w:pPr>
            <w:r>
              <w:rPr>
                <w:rFonts w:cs="Times New Roman"/>
                <w:b/>
                <w:color w:val="000000"/>
                <w:sz w:val="24"/>
                <w:szCs w:val="24"/>
                <w:lang w:eastAsia="bg-BG"/>
              </w:rPr>
              <w:t>172</w:t>
            </w:r>
          </w:p>
        </w:tc>
      </w:tr>
      <w:tr w:rsidR="00C42DF8" w:rsidRPr="00691F81">
        <w:trPr>
          <w:trHeight w:val="181"/>
        </w:trPr>
        <w:tc>
          <w:tcPr>
            <w:tcW w:w="6620" w:type="dxa"/>
            <w:tcBorders>
              <w:top w:val="nil"/>
              <w:left w:val="nil"/>
              <w:bottom w:val="nil"/>
              <w:right w:val="nil"/>
            </w:tcBorders>
            <w:shd w:val="clear" w:color="000000" w:fill="FFFFFF"/>
          </w:tcPr>
          <w:p w:rsidR="00C42DF8" w:rsidRPr="00691F81" w:rsidRDefault="00C42DF8" w:rsidP="003F1F97">
            <w:pPr>
              <w:rPr>
                <w:rFonts w:cs="Times New Roman"/>
                <w:b/>
                <w:color w:val="000000"/>
                <w:sz w:val="24"/>
                <w:szCs w:val="24"/>
                <w:lang w:eastAsia="bg-BG"/>
              </w:rPr>
            </w:pPr>
            <w:r w:rsidRPr="00691F81">
              <w:rPr>
                <w:rFonts w:cs="Times New Roman"/>
                <w:b/>
                <w:color w:val="000000"/>
                <w:sz w:val="24"/>
                <w:szCs w:val="24"/>
                <w:lang w:eastAsia="bg-BG"/>
              </w:rPr>
              <w:t>Финансови приходи</w:t>
            </w:r>
          </w:p>
        </w:tc>
        <w:tc>
          <w:tcPr>
            <w:tcW w:w="1260" w:type="dxa"/>
            <w:tcBorders>
              <w:top w:val="single" w:sz="2" w:space="0" w:color="auto"/>
              <w:left w:val="nil"/>
              <w:bottom w:val="double" w:sz="4" w:space="0" w:color="auto"/>
              <w:right w:val="nil"/>
            </w:tcBorders>
            <w:shd w:val="clear" w:color="000000" w:fill="FFFFFF"/>
            <w:vAlign w:val="bottom"/>
          </w:tcPr>
          <w:p w:rsidR="00C42DF8" w:rsidRPr="00E201C1" w:rsidRDefault="00C42DF8" w:rsidP="003F1F97">
            <w:pPr>
              <w:jc w:val="right"/>
              <w:rPr>
                <w:rFonts w:cs="Times New Roman"/>
                <w:b/>
                <w:color w:val="000000"/>
                <w:sz w:val="24"/>
                <w:szCs w:val="24"/>
                <w:lang w:eastAsia="bg-BG"/>
              </w:rPr>
            </w:pPr>
            <w:r w:rsidRPr="00E201C1">
              <w:rPr>
                <w:rFonts w:cs="Times New Roman"/>
                <w:b/>
                <w:color w:val="000000"/>
                <w:sz w:val="24"/>
                <w:szCs w:val="24"/>
                <w:lang w:eastAsia="bg-BG"/>
              </w:rPr>
              <w:t>190</w:t>
            </w:r>
          </w:p>
        </w:tc>
        <w:tc>
          <w:tcPr>
            <w:tcW w:w="1220" w:type="dxa"/>
            <w:tcBorders>
              <w:top w:val="single" w:sz="2" w:space="0" w:color="auto"/>
              <w:left w:val="nil"/>
              <w:bottom w:val="double" w:sz="4" w:space="0" w:color="auto"/>
              <w:right w:val="nil"/>
            </w:tcBorders>
            <w:shd w:val="clear" w:color="000000" w:fill="FFFFFF"/>
            <w:vAlign w:val="bottom"/>
          </w:tcPr>
          <w:p w:rsidR="00C42DF8" w:rsidRPr="00C955CC" w:rsidRDefault="00C42DF8" w:rsidP="003F1F97">
            <w:pPr>
              <w:jc w:val="right"/>
              <w:rPr>
                <w:rFonts w:cs="Times New Roman"/>
                <w:b/>
                <w:color w:val="000000"/>
                <w:sz w:val="24"/>
                <w:szCs w:val="24"/>
                <w:lang w:eastAsia="bg-BG"/>
              </w:rPr>
            </w:pPr>
            <w:r>
              <w:rPr>
                <w:rFonts w:cs="Times New Roman"/>
                <w:b/>
                <w:color w:val="000000"/>
                <w:sz w:val="24"/>
                <w:szCs w:val="24"/>
                <w:lang w:eastAsia="bg-BG"/>
              </w:rPr>
              <w:t>172</w:t>
            </w:r>
          </w:p>
        </w:tc>
      </w:tr>
    </w:tbl>
    <w:p w:rsidR="00C42DF8" w:rsidRDefault="00C42DF8">
      <w:pPr>
        <w:jc w:val="both"/>
        <w:rPr>
          <w:sz w:val="24"/>
          <w:szCs w:val="24"/>
        </w:rPr>
      </w:pPr>
    </w:p>
    <w:p w:rsidR="00C42DF8" w:rsidRDefault="00C42DF8" w:rsidP="00625817">
      <w:pPr>
        <w:pStyle w:val="Heading1"/>
        <w:numPr>
          <w:ilvl w:val="0"/>
          <w:numId w:val="15"/>
        </w:numPr>
        <w:spacing w:before="0" w:after="0"/>
        <w:rPr>
          <w:color w:val="auto"/>
        </w:rPr>
      </w:pPr>
      <w:bookmarkStart w:id="67" w:name="_Ref248330053"/>
      <w:bookmarkStart w:id="68" w:name="_Ref250229192"/>
      <w:r>
        <w:rPr>
          <w:color w:val="auto"/>
        </w:rPr>
        <w:t xml:space="preserve">Други финансови </w:t>
      </w:r>
      <w:bookmarkEnd w:id="67"/>
      <w:r>
        <w:rPr>
          <w:color w:val="auto"/>
        </w:rPr>
        <w:t>позиции</w:t>
      </w:r>
      <w:bookmarkEnd w:id="68"/>
    </w:p>
    <w:p w:rsidR="00C42DF8" w:rsidRDefault="00C42DF8">
      <w:pPr>
        <w:spacing w:before="120"/>
        <w:jc w:val="both"/>
        <w:rPr>
          <w:sz w:val="24"/>
          <w:szCs w:val="24"/>
        </w:rPr>
      </w:pPr>
      <w:r>
        <w:rPr>
          <w:sz w:val="24"/>
          <w:szCs w:val="24"/>
        </w:rPr>
        <w:t>Другите финансови позиции включват:</w:t>
      </w:r>
    </w:p>
    <w:tbl>
      <w:tblPr>
        <w:tblW w:w="9100" w:type="dxa"/>
        <w:tblInd w:w="56" w:type="dxa"/>
        <w:tblCellMar>
          <w:left w:w="70" w:type="dxa"/>
          <w:right w:w="70" w:type="dxa"/>
        </w:tblCellMar>
        <w:tblLook w:val="00A0"/>
      </w:tblPr>
      <w:tblGrid>
        <w:gridCol w:w="6620"/>
        <w:gridCol w:w="1260"/>
        <w:gridCol w:w="1220"/>
      </w:tblGrid>
      <w:tr w:rsidR="00C42DF8" w:rsidRPr="007517A3">
        <w:trPr>
          <w:trHeight w:val="181"/>
        </w:trPr>
        <w:tc>
          <w:tcPr>
            <w:tcW w:w="6620" w:type="dxa"/>
            <w:tcBorders>
              <w:top w:val="nil"/>
              <w:left w:val="nil"/>
              <w:bottom w:val="nil"/>
              <w:right w:val="nil"/>
            </w:tcBorders>
            <w:noWrap/>
            <w:vAlign w:val="bottom"/>
          </w:tcPr>
          <w:p w:rsidR="00C42DF8" w:rsidRPr="00447E81" w:rsidRDefault="00C42DF8" w:rsidP="003F1F97">
            <w:pPr>
              <w:rPr>
                <w:rFonts w:cs="Times New Roman"/>
                <w:color w:val="000000"/>
                <w:sz w:val="24"/>
                <w:szCs w:val="24"/>
                <w:lang w:eastAsia="bg-BG"/>
              </w:rPr>
            </w:pPr>
          </w:p>
        </w:tc>
        <w:tc>
          <w:tcPr>
            <w:tcW w:w="1260" w:type="dxa"/>
            <w:tcBorders>
              <w:top w:val="nil"/>
              <w:left w:val="nil"/>
              <w:bottom w:val="nil"/>
              <w:right w:val="nil"/>
            </w:tcBorders>
            <w:shd w:val="clear" w:color="000000" w:fill="FFFFFF"/>
            <w:noWrap/>
            <w:vAlign w:val="bottom"/>
          </w:tcPr>
          <w:p w:rsidR="00C42DF8" w:rsidRPr="00CE2C90" w:rsidRDefault="00C42DF8" w:rsidP="003F1F97">
            <w:pPr>
              <w:jc w:val="right"/>
              <w:rPr>
                <w:rFonts w:cs="Times New Roman"/>
                <w:b/>
                <w:bCs/>
                <w:color w:val="000000"/>
                <w:sz w:val="24"/>
                <w:szCs w:val="24"/>
                <w:lang w:eastAsia="bg-BG"/>
              </w:rPr>
            </w:pPr>
            <w:r w:rsidRPr="00CE2C90">
              <w:rPr>
                <w:rFonts w:cs="Times New Roman"/>
                <w:b/>
                <w:bCs/>
                <w:color w:val="000000"/>
                <w:sz w:val="24"/>
                <w:szCs w:val="24"/>
                <w:lang w:eastAsia="bg-BG"/>
              </w:rPr>
              <w:t>2014</w:t>
            </w:r>
          </w:p>
        </w:tc>
        <w:tc>
          <w:tcPr>
            <w:tcW w:w="1220" w:type="dxa"/>
            <w:tcBorders>
              <w:top w:val="nil"/>
              <w:left w:val="nil"/>
              <w:bottom w:val="nil"/>
              <w:right w:val="nil"/>
            </w:tcBorders>
            <w:shd w:val="clear" w:color="000000" w:fill="FFFFFF"/>
            <w:noWrap/>
            <w:vAlign w:val="bottom"/>
          </w:tcPr>
          <w:p w:rsidR="00C42DF8" w:rsidRPr="00B8120F" w:rsidRDefault="00C42DF8" w:rsidP="00C955CC">
            <w:pPr>
              <w:jc w:val="right"/>
              <w:rPr>
                <w:rFonts w:cs="Times New Roman"/>
                <w:b/>
                <w:bCs/>
                <w:color w:val="000000"/>
                <w:sz w:val="24"/>
                <w:szCs w:val="24"/>
                <w:lang w:eastAsia="bg-BG"/>
              </w:rPr>
            </w:pPr>
            <w:r>
              <w:rPr>
                <w:rFonts w:cs="Times New Roman"/>
                <w:b/>
                <w:bCs/>
                <w:color w:val="000000"/>
                <w:sz w:val="24"/>
                <w:szCs w:val="24"/>
                <w:lang w:eastAsia="bg-BG"/>
              </w:rPr>
              <w:t>2013</w:t>
            </w:r>
          </w:p>
        </w:tc>
      </w:tr>
      <w:tr w:rsidR="00C42DF8" w:rsidRPr="00447E81">
        <w:trPr>
          <w:trHeight w:val="181"/>
        </w:trPr>
        <w:tc>
          <w:tcPr>
            <w:tcW w:w="6620" w:type="dxa"/>
            <w:tcBorders>
              <w:top w:val="nil"/>
              <w:left w:val="nil"/>
              <w:bottom w:val="nil"/>
              <w:right w:val="nil"/>
            </w:tcBorders>
            <w:shd w:val="clear" w:color="000000" w:fill="FFFFFF"/>
          </w:tcPr>
          <w:p w:rsidR="00C42DF8" w:rsidRPr="00447E81" w:rsidRDefault="00C42DF8" w:rsidP="003F1F97">
            <w:pPr>
              <w:rPr>
                <w:rFonts w:cs="Times New Roman"/>
                <w:color w:val="000000"/>
                <w:sz w:val="24"/>
                <w:szCs w:val="24"/>
                <w:lang w:eastAsia="bg-BG"/>
              </w:rPr>
            </w:pPr>
            <w:r w:rsidRPr="00447E81">
              <w:rPr>
                <w:rFonts w:cs="Times New Roman"/>
                <w:color w:val="000000"/>
                <w:sz w:val="24"/>
                <w:szCs w:val="24"/>
                <w:lang w:eastAsia="bg-BG"/>
              </w:rPr>
              <w:t> </w:t>
            </w:r>
          </w:p>
        </w:tc>
        <w:tc>
          <w:tcPr>
            <w:tcW w:w="1260" w:type="dxa"/>
            <w:tcBorders>
              <w:top w:val="nil"/>
              <w:left w:val="nil"/>
              <w:bottom w:val="nil"/>
              <w:right w:val="nil"/>
            </w:tcBorders>
            <w:shd w:val="clear" w:color="000000" w:fill="FFFFFF"/>
            <w:noWrap/>
            <w:vAlign w:val="bottom"/>
          </w:tcPr>
          <w:p w:rsidR="00C42DF8" w:rsidRPr="00CE2C90" w:rsidRDefault="00C42DF8" w:rsidP="003F1F97">
            <w:pPr>
              <w:jc w:val="right"/>
              <w:rPr>
                <w:rFonts w:cs="Times New Roman"/>
                <w:b/>
                <w:bCs/>
                <w:color w:val="000000"/>
                <w:sz w:val="24"/>
                <w:szCs w:val="24"/>
                <w:lang w:eastAsia="bg-BG"/>
              </w:rPr>
            </w:pPr>
            <w:r w:rsidRPr="00CE2C90">
              <w:rPr>
                <w:rFonts w:cs="Times New Roman"/>
                <w:b/>
                <w:bCs/>
                <w:color w:val="000000"/>
                <w:sz w:val="24"/>
                <w:szCs w:val="24"/>
                <w:lang w:eastAsia="bg-BG"/>
              </w:rPr>
              <w:t>‘000 лв.</w:t>
            </w:r>
          </w:p>
        </w:tc>
        <w:tc>
          <w:tcPr>
            <w:tcW w:w="1220" w:type="dxa"/>
            <w:tcBorders>
              <w:top w:val="nil"/>
              <w:left w:val="nil"/>
              <w:bottom w:val="nil"/>
              <w:right w:val="nil"/>
            </w:tcBorders>
            <w:shd w:val="clear" w:color="000000" w:fill="FFFFFF"/>
            <w:noWrap/>
            <w:vAlign w:val="bottom"/>
          </w:tcPr>
          <w:p w:rsidR="00C42DF8" w:rsidRPr="00447E81" w:rsidRDefault="00C42DF8" w:rsidP="003F1F97">
            <w:pPr>
              <w:jc w:val="right"/>
              <w:rPr>
                <w:rFonts w:cs="Times New Roman"/>
                <w:b/>
                <w:bCs/>
                <w:color w:val="000000"/>
                <w:sz w:val="24"/>
                <w:szCs w:val="24"/>
                <w:lang w:eastAsia="bg-BG"/>
              </w:rPr>
            </w:pPr>
            <w:r w:rsidRPr="00447E81">
              <w:rPr>
                <w:rFonts w:cs="Times New Roman"/>
                <w:b/>
                <w:bCs/>
                <w:color w:val="000000"/>
                <w:sz w:val="24"/>
                <w:szCs w:val="24"/>
                <w:lang w:eastAsia="bg-BG"/>
              </w:rPr>
              <w:t>‘000 лв.</w:t>
            </w:r>
          </w:p>
        </w:tc>
      </w:tr>
      <w:tr w:rsidR="00C42DF8" w:rsidRPr="00447E81">
        <w:trPr>
          <w:trHeight w:val="181"/>
        </w:trPr>
        <w:tc>
          <w:tcPr>
            <w:tcW w:w="6620" w:type="dxa"/>
            <w:tcBorders>
              <w:top w:val="nil"/>
              <w:left w:val="nil"/>
              <w:bottom w:val="nil"/>
              <w:right w:val="nil"/>
            </w:tcBorders>
            <w:shd w:val="clear" w:color="000000" w:fill="FFFFFF"/>
          </w:tcPr>
          <w:p w:rsidR="00C42DF8" w:rsidRPr="00447E81" w:rsidRDefault="00C42DF8" w:rsidP="003F1F97">
            <w:pPr>
              <w:rPr>
                <w:rFonts w:cs="Times New Roman"/>
                <w:color w:val="000000"/>
                <w:sz w:val="24"/>
                <w:szCs w:val="24"/>
                <w:lang w:eastAsia="bg-BG"/>
              </w:rPr>
            </w:pPr>
          </w:p>
        </w:tc>
        <w:tc>
          <w:tcPr>
            <w:tcW w:w="1260" w:type="dxa"/>
            <w:tcBorders>
              <w:top w:val="nil"/>
              <w:left w:val="nil"/>
              <w:bottom w:val="nil"/>
              <w:right w:val="nil"/>
            </w:tcBorders>
            <w:shd w:val="clear" w:color="000000" w:fill="FFFFFF"/>
            <w:noWrap/>
            <w:vAlign w:val="bottom"/>
          </w:tcPr>
          <w:p w:rsidR="00C42DF8" w:rsidRPr="00CE2C90" w:rsidRDefault="00C42DF8" w:rsidP="003F1F97">
            <w:pPr>
              <w:jc w:val="right"/>
              <w:rPr>
                <w:rFonts w:cs="Times New Roman"/>
                <w:b/>
                <w:bCs/>
                <w:color w:val="000000"/>
                <w:sz w:val="24"/>
                <w:szCs w:val="24"/>
                <w:lang w:eastAsia="bg-BG"/>
              </w:rPr>
            </w:pPr>
          </w:p>
        </w:tc>
        <w:tc>
          <w:tcPr>
            <w:tcW w:w="1220" w:type="dxa"/>
            <w:tcBorders>
              <w:top w:val="nil"/>
              <w:left w:val="nil"/>
              <w:bottom w:val="nil"/>
              <w:right w:val="nil"/>
            </w:tcBorders>
            <w:shd w:val="clear" w:color="000000" w:fill="FFFFFF"/>
            <w:noWrap/>
            <w:vAlign w:val="bottom"/>
          </w:tcPr>
          <w:p w:rsidR="00C42DF8" w:rsidRPr="00447E81" w:rsidRDefault="00C42DF8" w:rsidP="003F1F97">
            <w:pPr>
              <w:jc w:val="right"/>
              <w:rPr>
                <w:rFonts w:cs="Times New Roman"/>
                <w:b/>
                <w:bCs/>
                <w:color w:val="000000"/>
                <w:sz w:val="24"/>
                <w:szCs w:val="24"/>
                <w:lang w:eastAsia="bg-BG"/>
              </w:rPr>
            </w:pPr>
          </w:p>
        </w:tc>
      </w:tr>
      <w:tr w:rsidR="00C42DF8" w:rsidRPr="00447E81">
        <w:trPr>
          <w:trHeight w:val="181"/>
        </w:trPr>
        <w:tc>
          <w:tcPr>
            <w:tcW w:w="6620" w:type="dxa"/>
            <w:tcBorders>
              <w:top w:val="nil"/>
              <w:left w:val="nil"/>
              <w:bottom w:val="nil"/>
              <w:right w:val="nil"/>
            </w:tcBorders>
            <w:shd w:val="clear" w:color="000000" w:fill="FFFFFF"/>
          </w:tcPr>
          <w:p w:rsidR="00C42DF8" w:rsidRPr="00447E81" w:rsidRDefault="00C42DF8" w:rsidP="003F1F97">
            <w:pPr>
              <w:rPr>
                <w:rFonts w:cs="Times New Roman"/>
                <w:color w:val="000000"/>
                <w:sz w:val="24"/>
                <w:szCs w:val="24"/>
                <w:lang w:eastAsia="bg-BG"/>
              </w:rPr>
            </w:pPr>
            <w:r w:rsidRPr="00447E81">
              <w:rPr>
                <w:rFonts w:cs="Times New Roman"/>
                <w:color w:val="000000"/>
                <w:sz w:val="24"/>
                <w:szCs w:val="24"/>
                <w:lang w:eastAsia="bg-BG"/>
              </w:rPr>
              <w:t xml:space="preserve">Промяна в справедливата стойност на финансови активи, отчитани по справедлива стойност в </w:t>
            </w:r>
            <w:r w:rsidRPr="00561AF2">
              <w:rPr>
                <w:rFonts w:cs="Times New Roman"/>
                <w:color w:val="000000"/>
                <w:sz w:val="24"/>
                <w:szCs w:val="24"/>
                <w:lang w:eastAsia="bg-BG"/>
              </w:rPr>
              <w:t>печалбата или загубата, класифицирани като държани за търгуване</w:t>
            </w:r>
          </w:p>
        </w:tc>
        <w:tc>
          <w:tcPr>
            <w:tcW w:w="1260" w:type="dxa"/>
            <w:tcBorders>
              <w:top w:val="nil"/>
              <w:left w:val="nil"/>
              <w:bottom w:val="nil"/>
              <w:right w:val="nil"/>
            </w:tcBorders>
            <w:shd w:val="clear" w:color="000000" w:fill="FFFFFF"/>
            <w:noWrap/>
            <w:vAlign w:val="bottom"/>
          </w:tcPr>
          <w:p w:rsidR="00C42DF8" w:rsidRPr="00CE2C90" w:rsidRDefault="00C42DF8" w:rsidP="003F1F97">
            <w:pPr>
              <w:jc w:val="right"/>
              <w:rPr>
                <w:rFonts w:cs="Times New Roman"/>
                <w:color w:val="000000"/>
                <w:sz w:val="24"/>
                <w:szCs w:val="24"/>
                <w:lang w:eastAsia="bg-BG"/>
              </w:rPr>
            </w:pPr>
            <w:r w:rsidRPr="00CE2C90">
              <w:rPr>
                <w:rFonts w:cs="Times New Roman"/>
                <w:color w:val="000000"/>
                <w:sz w:val="24"/>
                <w:szCs w:val="24"/>
                <w:lang w:eastAsia="bg-BG"/>
              </w:rPr>
              <w:t>(1)</w:t>
            </w:r>
          </w:p>
        </w:tc>
        <w:tc>
          <w:tcPr>
            <w:tcW w:w="1220" w:type="dxa"/>
            <w:tcBorders>
              <w:top w:val="nil"/>
              <w:left w:val="nil"/>
              <w:bottom w:val="nil"/>
              <w:right w:val="nil"/>
            </w:tcBorders>
            <w:shd w:val="clear" w:color="000000" w:fill="FFFFFF"/>
            <w:noWrap/>
            <w:vAlign w:val="bottom"/>
          </w:tcPr>
          <w:p w:rsidR="00C42DF8" w:rsidRPr="00C955CC" w:rsidRDefault="00C42DF8" w:rsidP="003F1F97">
            <w:pPr>
              <w:jc w:val="right"/>
              <w:rPr>
                <w:rFonts w:cs="Times New Roman"/>
                <w:color w:val="000000"/>
                <w:sz w:val="24"/>
                <w:szCs w:val="24"/>
                <w:lang w:eastAsia="bg-BG"/>
              </w:rPr>
            </w:pPr>
            <w:r>
              <w:rPr>
                <w:rFonts w:cs="Times New Roman"/>
                <w:color w:val="000000"/>
                <w:sz w:val="24"/>
                <w:szCs w:val="24"/>
                <w:lang w:eastAsia="bg-BG"/>
              </w:rPr>
              <w:t>4</w:t>
            </w:r>
          </w:p>
        </w:tc>
      </w:tr>
      <w:tr w:rsidR="00C42DF8" w:rsidRPr="00447E81">
        <w:trPr>
          <w:trHeight w:val="181"/>
        </w:trPr>
        <w:tc>
          <w:tcPr>
            <w:tcW w:w="6620" w:type="dxa"/>
            <w:tcBorders>
              <w:top w:val="nil"/>
              <w:left w:val="nil"/>
              <w:bottom w:val="nil"/>
              <w:right w:val="nil"/>
            </w:tcBorders>
            <w:shd w:val="clear" w:color="000000" w:fill="FFFFFF"/>
            <w:noWrap/>
          </w:tcPr>
          <w:p w:rsidR="00C42DF8" w:rsidRPr="00447E81" w:rsidRDefault="00C42DF8" w:rsidP="003F1F97">
            <w:pPr>
              <w:rPr>
                <w:rFonts w:cs="Times New Roman"/>
                <w:color w:val="000000"/>
                <w:sz w:val="24"/>
                <w:szCs w:val="24"/>
                <w:lang w:eastAsia="bg-BG"/>
              </w:rPr>
            </w:pPr>
            <w:r w:rsidRPr="00447E81">
              <w:rPr>
                <w:rFonts w:cs="Times New Roman"/>
                <w:sz w:val="24"/>
                <w:szCs w:val="24"/>
                <w:lang w:eastAsia="bg-BG"/>
              </w:rPr>
              <w:t>Загуба</w:t>
            </w:r>
            <w:r w:rsidRPr="00447E81">
              <w:rPr>
                <w:rFonts w:cs="Times New Roman"/>
                <w:color w:val="000000"/>
                <w:sz w:val="24"/>
                <w:szCs w:val="24"/>
                <w:lang w:eastAsia="bg-BG"/>
              </w:rPr>
              <w:t xml:space="preserve"> от промяна във валутните курсове по вземания и задължения</w:t>
            </w:r>
            <w:r>
              <w:rPr>
                <w:rFonts w:cs="Times New Roman"/>
                <w:color w:val="000000"/>
                <w:sz w:val="24"/>
                <w:szCs w:val="24"/>
                <w:lang w:eastAsia="bg-BG"/>
              </w:rPr>
              <w:t>, нетно</w:t>
            </w:r>
          </w:p>
        </w:tc>
        <w:tc>
          <w:tcPr>
            <w:tcW w:w="1260" w:type="dxa"/>
            <w:tcBorders>
              <w:top w:val="nil"/>
              <w:left w:val="nil"/>
              <w:bottom w:val="nil"/>
              <w:right w:val="nil"/>
            </w:tcBorders>
            <w:shd w:val="clear" w:color="000000" w:fill="FFFFFF"/>
            <w:noWrap/>
            <w:vAlign w:val="bottom"/>
          </w:tcPr>
          <w:p w:rsidR="00C42DF8" w:rsidRPr="00CE2C90" w:rsidRDefault="00C42DF8" w:rsidP="003F1F97">
            <w:pPr>
              <w:jc w:val="right"/>
              <w:rPr>
                <w:rFonts w:cs="Times New Roman"/>
                <w:color w:val="000000"/>
                <w:sz w:val="24"/>
                <w:szCs w:val="24"/>
                <w:lang w:eastAsia="bg-BG"/>
              </w:rPr>
            </w:pPr>
            <w:r w:rsidRPr="00CE2C90">
              <w:rPr>
                <w:rFonts w:cs="Times New Roman"/>
                <w:color w:val="000000"/>
                <w:sz w:val="24"/>
                <w:szCs w:val="24"/>
                <w:lang w:eastAsia="bg-BG"/>
              </w:rPr>
              <w:t>258</w:t>
            </w:r>
          </w:p>
        </w:tc>
        <w:tc>
          <w:tcPr>
            <w:tcW w:w="1220" w:type="dxa"/>
            <w:tcBorders>
              <w:top w:val="nil"/>
              <w:left w:val="nil"/>
              <w:bottom w:val="nil"/>
              <w:right w:val="nil"/>
            </w:tcBorders>
            <w:shd w:val="clear" w:color="000000" w:fill="FFFFFF"/>
            <w:noWrap/>
            <w:vAlign w:val="bottom"/>
          </w:tcPr>
          <w:p w:rsidR="00C42DF8" w:rsidRPr="0097216D" w:rsidRDefault="00C42DF8" w:rsidP="003F1F97">
            <w:pPr>
              <w:jc w:val="right"/>
              <w:rPr>
                <w:rFonts w:cs="Times New Roman"/>
                <w:color w:val="000000"/>
                <w:sz w:val="24"/>
                <w:szCs w:val="24"/>
                <w:lang w:val="en-US" w:eastAsia="bg-BG"/>
              </w:rPr>
            </w:pPr>
            <w:r>
              <w:rPr>
                <w:rFonts w:cs="Times New Roman"/>
                <w:color w:val="000000"/>
                <w:sz w:val="24"/>
                <w:szCs w:val="24"/>
                <w:lang w:val="en-US" w:eastAsia="bg-BG"/>
              </w:rPr>
              <w:t>(7</w:t>
            </w:r>
            <w:r>
              <w:rPr>
                <w:rFonts w:cs="Times New Roman"/>
                <w:color w:val="000000"/>
                <w:sz w:val="24"/>
                <w:szCs w:val="24"/>
                <w:lang w:eastAsia="bg-BG"/>
              </w:rPr>
              <w:t>8</w:t>
            </w:r>
            <w:r>
              <w:rPr>
                <w:rFonts w:cs="Times New Roman"/>
                <w:color w:val="000000"/>
                <w:sz w:val="24"/>
                <w:szCs w:val="24"/>
                <w:lang w:val="en-US" w:eastAsia="bg-BG"/>
              </w:rPr>
              <w:t>)</w:t>
            </w:r>
          </w:p>
        </w:tc>
      </w:tr>
      <w:tr w:rsidR="00C42DF8" w:rsidRPr="00447E81">
        <w:trPr>
          <w:trHeight w:val="181"/>
        </w:trPr>
        <w:tc>
          <w:tcPr>
            <w:tcW w:w="6620" w:type="dxa"/>
            <w:tcBorders>
              <w:top w:val="nil"/>
              <w:left w:val="nil"/>
              <w:bottom w:val="nil"/>
              <w:right w:val="nil"/>
            </w:tcBorders>
            <w:shd w:val="clear" w:color="000000" w:fill="FFFFFF"/>
            <w:noWrap/>
          </w:tcPr>
          <w:p w:rsidR="00C42DF8" w:rsidRPr="00447E81" w:rsidRDefault="00C42DF8" w:rsidP="003F1F97">
            <w:pPr>
              <w:pStyle w:val="xl30"/>
              <w:spacing w:before="0" w:beforeAutospacing="0" w:after="0" w:afterAutospacing="0"/>
              <w:textAlignment w:val="auto"/>
              <w:rPr>
                <w:rFonts w:cs="Arial"/>
                <w:color w:val="000000"/>
                <w:szCs w:val="20"/>
                <w:lang w:val="bg-BG" w:eastAsia="en-US"/>
              </w:rPr>
            </w:pPr>
            <w:r w:rsidRPr="00447E81">
              <w:rPr>
                <w:rFonts w:cs="Arial"/>
                <w:szCs w:val="20"/>
                <w:lang w:val="bg-BG" w:eastAsia="en-US"/>
              </w:rPr>
              <w:t>Банкови такси и комисиони</w:t>
            </w:r>
          </w:p>
        </w:tc>
        <w:tc>
          <w:tcPr>
            <w:tcW w:w="1260" w:type="dxa"/>
            <w:tcBorders>
              <w:top w:val="nil"/>
              <w:left w:val="nil"/>
              <w:bottom w:val="nil"/>
              <w:right w:val="nil"/>
            </w:tcBorders>
            <w:shd w:val="clear" w:color="000000" w:fill="FFFFFF"/>
            <w:noWrap/>
            <w:vAlign w:val="bottom"/>
          </w:tcPr>
          <w:p w:rsidR="00C42DF8" w:rsidRPr="00CE2C90" w:rsidRDefault="00C42DF8" w:rsidP="00CE2C90">
            <w:pPr>
              <w:jc w:val="right"/>
              <w:rPr>
                <w:rFonts w:cs="Times New Roman"/>
                <w:color w:val="000000"/>
                <w:sz w:val="24"/>
                <w:szCs w:val="24"/>
                <w:lang w:eastAsia="bg-BG"/>
              </w:rPr>
            </w:pPr>
            <w:r w:rsidRPr="00CE2C90">
              <w:rPr>
                <w:rFonts w:cs="Times New Roman"/>
                <w:color w:val="000000"/>
                <w:sz w:val="24"/>
                <w:szCs w:val="24"/>
                <w:lang w:eastAsia="bg-BG"/>
              </w:rPr>
              <w:t>(87)</w:t>
            </w:r>
          </w:p>
        </w:tc>
        <w:tc>
          <w:tcPr>
            <w:tcW w:w="1220" w:type="dxa"/>
            <w:tcBorders>
              <w:top w:val="nil"/>
              <w:left w:val="nil"/>
              <w:bottom w:val="nil"/>
              <w:right w:val="nil"/>
            </w:tcBorders>
            <w:shd w:val="clear" w:color="000000" w:fill="FFFFFF"/>
            <w:noWrap/>
            <w:vAlign w:val="bottom"/>
          </w:tcPr>
          <w:p w:rsidR="00C42DF8" w:rsidRPr="0097216D" w:rsidRDefault="00C42DF8" w:rsidP="00C955CC">
            <w:pPr>
              <w:jc w:val="right"/>
              <w:rPr>
                <w:rFonts w:cs="Times New Roman"/>
                <w:color w:val="000000"/>
                <w:sz w:val="24"/>
                <w:szCs w:val="24"/>
                <w:lang w:val="en-US" w:eastAsia="bg-BG"/>
              </w:rPr>
            </w:pPr>
            <w:r>
              <w:rPr>
                <w:rFonts w:cs="Times New Roman"/>
                <w:color w:val="000000"/>
                <w:sz w:val="24"/>
                <w:szCs w:val="24"/>
                <w:lang w:val="en-US" w:eastAsia="bg-BG"/>
              </w:rPr>
              <w:t>(</w:t>
            </w:r>
            <w:r>
              <w:rPr>
                <w:rFonts w:cs="Times New Roman"/>
                <w:color w:val="000000"/>
                <w:sz w:val="24"/>
                <w:szCs w:val="24"/>
                <w:lang w:eastAsia="bg-BG"/>
              </w:rPr>
              <w:t>86</w:t>
            </w:r>
            <w:r>
              <w:rPr>
                <w:rFonts w:cs="Times New Roman"/>
                <w:color w:val="000000"/>
                <w:sz w:val="24"/>
                <w:szCs w:val="24"/>
                <w:lang w:val="en-US" w:eastAsia="bg-BG"/>
              </w:rPr>
              <w:t>)</w:t>
            </w:r>
          </w:p>
        </w:tc>
      </w:tr>
      <w:tr w:rsidR="00C42DF8" w:rsidRPr="00447E81">
        <w:trPr>
          <w:trHeight w:val="181"/>
        </w:trPr>
        <w:tc>
          <w:tcPr>
            <w:tcW w:w="6620" w:type="dxa"/>
            <w:tcBorders>
              <w:top w:val="nil"/>
              <w:left w:val="nil"/>
              <w:bottom w:val="nil"/>
              <w:right w:val="nil"/>
            </w:tcBorders>
            <w:shd w:val="clear" w:color="000000" w:fill="FFFFFF"/>
          </w:tcPr>
          <w:p w:rsidR="00C42DF8" w:rsidRPr="00447E81" w:rsidRDefault="00C42DF8" w:rsidP="003F1F97">
            <w:pPr>
              <w:rPr>
                <w:rFonts w:cs="Times New Roman"/>
                <w:b/>
                <w:color w:val="000000"/>
                <w:sz w:val="24"/>
                <w:szCs w:val="24"/>
                <w:lang w:eastAsia="bg-BG"/>
              </w:rPr>
            </w:pPr>
            <w:r w:rsidRPr="00447E81">
              <w:rPr>
                <w:rFonts w:cs="Times New Roman"/>
                <w:b/>
                <w:color w:val="000000"/>
                <w:sz w:val="24"/>
                <w:szCs w:val="24"/>
                <w:lang w:eastAsia="bg-BG"/>
              </w:rPr>
              <w:t>Други финансови позиции</w:t>
            </w:r>
          </w:p>
        </w:tc>
        <w:tc>
          <w:tcPr>
            <w:tcW w:w="1260" w:type="dxa"/>
            <w:tcBorders>
              <w:top w:val="single" w:sz="2" w:space="0" w:color="auto"/>
              <w:left w:val="nil"/>
              <w:bottom w:val="double" w:sz="4" w:space="0" w:color="auto"/>
              <w:right w:val="nil"/>
            </w:tcBorders>
            <w:shd w:val="clear" w:color="000000" w:fill="FFFFFF"/>
            <w:noWrap/>
            <w:vAlign w:val="bottom"/>
          </w:tcPr>
          <w:p w:rsidR="00C42DF8" w:rsidRPr="00CE2C90" w:rsidRDefault="00C42DF8" w:rsidP="003F1F97">
            <w:pPr>
              <w:jc w:val="right"/>
              <w:rPr>
                <w:rFonts w:cs="Times New Roman"/>
                <w:b/>
                <w:color w:val="000000"/>
                <w:sz w:val="24"/>
                <w:szCs w:val="24"/>
                <w:lang w:eastAsia="bg-BG"/>
              </w:rPr>
            </w:pPr>
            <w:r w:rsidRPr="00CE2C90">
              <w:rPr>
                <w:rFonts w:cs="Times New Roman"/>
                <w:b/>
                <w:color w:val="000000"/>
                <w:sz w:val="24"/>
                <w:szCs w:val="24"/>
                <w:lang w:eastAsia="bg-BG"/>
              </w:rPr>
              <w:t>170</w:t>
            </w:r>
          </w:p>
        </w:tc>
        <w:tc>
          <w:tcPr>
            <w:tcW w:w="1220" w:type="dxa"/>
            <w:tcBorders>
              <w:top w:val="single" w:sz="2" w:space="0" w:color="auto"/>
              <w:left w:val="nil"/>
              <w:bottom w:val="double" w:sz="4" w:space="0" w:color="auto"/>
              <w:right w:val="nil"/>
            </w:tcBorders>
            <w:shd w:val="clear" w:color="000000" w:fill="FFFFFF"/>
            <w:noWrap/>
            <w:vAlign w:val="bottom"/>
          </w:tcPr>
          <w:p w:rsidR="00C42DF8" w:rsidRPr="0097216D" w:rsidRDefault="00C42DF8" w:rsidP="00C955CC">
            <w:pPr>
              <w:jc w:val="right"/>
              <w:rPr>
                <w:rFonts w:cs="Times New Roman"/>
                <w:b/>
                <w:color w:val="000000"/>
                <w:sz w:val="24"/>
                <w:szCs w:val="24"/>
                <w:lang w:val="en-US" w:eastAsia="bg-BG"/>
              </w:rPr>
            </w:pPr>
            <w:r>
              <w:rPr>
                <w:rFonts w:cs="Times New Roman"/>
                <w:b/>
                <w:color w:val="000000"/>
                <w:sz w:val="24"/>
                <w:szCs w:val="24"/>
                <w:lang w:val="en-US" w:eastAsia="bg-BG"/>
              </w:rPr>
              <w:t>(1</w:t>
            </w:r>
            <w:r>
              <w:rPr>
                <w:rFonts w:cs="Times New Roman"/>
                <w:b/>
                <w:color w:val="000000"/>
                <w:sz w:val="24"/>
                <w:szCs w:val="24"/>
                <w:lang w:eastAsia="bg-BG"/>
              </w:rPr>
              <w:t>60</w:t>
            </w:r>
            <w:r>
              <w:rPr>
                <w:rFonts w:cs="Times New Roman"/>
                <w:b/>
                <w:color w:val="000000"/>
                <w:sz w:val="24"/>
                <w:szCs w:val="24"/>
                <w:lang w:val="en-US" w:eastAsia="bg-BG"/>
              </w:rPr>
              <w:t>)</w:t>
            </w:r>
          </w:p>
        </w:tc>
      </w:tr>
    </w:tbl>
    <w:p w:rsidR="00C42DF8" w:rsidRDefault="00C42DF8">
      <w:pPr>
        <w:jc w:val="both"/>
        <w:rPr>
          <w:sz w:val="24"/>
          <w:szCs w:val="24"/>
        </w:rPr>
      </w:pPr>
    </w:p>
    <w:p w:rsidR="00C42DF8" w:rsidRDefault="00C42DF8">
      <w:pPr>
        <w:jc w:val="both"/>
        <w:rPr>
          <w:sz w:val="24"/>
          <w:szCs w:val="24"/>
        </w:rPr>
      </w:pPr>
    </w:p>
    <w:p w:rsidR="00C42DF8" w:rsidRDefault="00C42DF8">
      <w:pPr>
        <w:jc w:val="both"/>
        <w:rPr>
          <w:sz w:val="24"/>
          <w:szCs w:val="24"/>
        </w:rPr>
      </w:pPr>
    </w:p>
    <w:p w:rsidR="00C42DF8" w:rsidRDefault="00C42DF8">
      <w:pPr>
        <w:jc w:val="both"/>
        <w:rPr>
          <w:sz w:val="24"/>
          <w:szCs w:val="24"/>
        </w:rPr>
      </w:pPr>
    </w:p>
    <w:p w:rsidR="00C42DF8" w:rsidRDefault="00C42DF8" w:rsidP="00625817">
      <w:pPr>
        <w:pStyle w:val="Heading1"/>
        <w:numPr>
          <w:ilvl w:val="0"/>
          <w:numId w:val="15"/>
        </w:numPr>
        <w:spacing w:before="0" w:after="0"/>
        <w:rPr>
          <w:color w:val="auto"/>
        </w:rPr>
      </w:pPr>
      <w:bookmarkStart w:id="69" w:name="_Ref248333671"/>
      <w:r>
        <w:rPr>
          <w:color w:val="auto"/>
        </w:rPr>
        <w:t>Разходи за данъци върху дохода</w:t>
      </w:r>
      <w:bookmarkEnd w:id="69"/>
    </w:p>
    <w:p w:rsidR="00C42DF8" w:rsidRPr="00E21359" w:rsidRDefault="00C42DF8" w:rsidP="00E21359">
      <w:pPr>
        <w:pStyle w:val="BodyText"/>
        <w:spacing w:after="0" w:line="240" w:lineRule="auto"/>
        <w:rPr>
          <w:sz w:val="6"/>
          <w:szCs w:val="6"/>
        </w:rPr>
      </w:pPr>
    </w:p>
    <w:p w:rsidR="00C42DF8" w:rsidRDefault="00C42DF8">
      <w:pPr>
        <w:pStyle w:val="BodyText"/>
        <w:spacing w:after="0"/>
        <w:jc w:val="both"/>
        <w:rPr>
          <w:sz w:val="24"/>
          <w:szCs w:val="24"/>
        </w:rPr>
      </w:pPr>
      <w:r>
        <w:rPr>
          <w:sz w:val="24"/>
          <w:szCs w:val="24"/>
        </w:rPr>
        <w:t>Очакваните разходи за данъци, базирани на приложимата данъчна ставка за България в размер на  10 % (2013 г.: 10 %), и действително признатите данъчни разходи в печалбата или загубата могат да бъдат равнени, както следва:</w:t>
      </w:r>
    </w:p>
    <w:tbl>
      <w:tblPr>
        <w:tblW w:w="9212" w:type="dxa"/>
        <w:tblInd w:w="-14" w:type="dxa"/>
        <w:tblLayout w:type="fixed"/>
        <w:tblLook w:val="01E0"/>
      </w:tblPr>
      <w:tblGrid>
        <w:gridCol w:w="6692"/>
        <w:gridCol w:w="1260"/>
        <w:gridCol w:w="1260"/>
      </w:tblGrid>
      <w:tr w:rsidR="00C42DF8" w:rsidRPr="002E72F4">
        <w:trPr>
          <w:trHeight w:val="198"/>
        </w:trPr>
        <w:tc>
          <w:tcPr>
            <w:tcW w:w="6692" w:type="dxa"/>
          </w:tcPr>
          <w:p w:rsidR="00C42DF8" w:rsidRPr="00CE2C90" w:rsidRDefault="00C42DF8" w:rsidP="003F1F97">
            <w:pPr>
              <w:pStyle w:val="BodyText"/>
              <w:autoSpaceDE w:val="0"/>
              <w:autoSpaceDN w:val="0"/>
              <w:adjustRightInd w:val="0"/>
              <w:spacing w:after="0" w:line="240" w:lineRule="auto"/>
              <w:rPr>
                <w:sz w:val="24"/>
                <w:szCs w:val="24"/>
              </w:rPr>
            </w:pPr>
          </w:p>
        </w:tc>
        <w:tc>
          <w:tcPr>
            <w:tcW w:w="1260" w:type="dxa"/>
            <w:vAlign w:val="bottom"/>
          </w:tcPr>
          <w:p w:rsidR="00C42DF8" w:rsidRPr="002E72F4" w:rsidRDefault="00C42DF8" w:rsidP="00F732A0">
            <w:pPr>
              <w:autoSpaceDE w:val="0"/>
              <w:autoSpaceDN w:val="0"/>
              <w:adjustRightInd w:val="0"/>
              <w:jc w:val="right"/>
              <w:rPr>
                <w:rFonts w:cs="Times New Roman"/>
                <w:b/>
                <w:sz w:val="24"/>
                <w:szCs w:val="24"/>
                <w:lang w:val="en-US"/>
              </w:rPr>
            </w:pPr>
            <w:r w:rsidRPr="002E72F4">
              <w:rPr>
                <w:rFonts w:cs="Times New Roman"/>
                <w:b/>
                <w:sz w:val="24"/>
                <w:szCs w:val="24"/>
              </w:rPr>
              <w:t>201</w:t>
            </w:r>
            <w:r w:rsidRPr="002E72F4">
              <w:rPr>
                <w:rFonts w:cs="Times New Roman"/>
                <w:b/>
                <w:sz w:val="24"/>
                <w:szCs w:val="24"/>
                <w:lang w:val="en-US"/>
              </w:rPr>
              <w:t>4</w:t>
            </w:r>
          </w:p>
        </w:tc>
        <w:tc>
          <w:tcPr>
            <w:tcW w:w="1260" w:type="dxa"/>
            <w:vAlign w:val="bottom"/>
          </w:tcPr>
          <w:p w:rsidR="00C42DF8" w:rsidRPr="002E72F4" w:rsidRDefault="00C42DF8" w:rsidP="00F732A0">
            <w:pPr>
              <w:autoSpaceDE w:val="0"/>
              <w:autoSpaceDN w:val="0"/>
              <w:adjustRightInd w:val="0"/>
              <w:jc w:val="right"/>
              <w:rPr>
                <w:rFonts w:cs="Times New Roman"/>
                <w:b/>
                <w:sz w:val="24"/>
                <w:szCs w:val="24"/>
                <w:lang w:val="en-US"/>
              </w:rPr>
            </w:pPr>
            <w:r w:rsidRPr="002E72F4">
              <w:rPr>
                <w:rFonts w:cs="Times New Roman"/>
                <w:b/>
                <w:sz w:val="24"/>
                <w:szCs w:val="24"/>
              </w:rPr>
              <w:t>201</w:t>
            </w:r>
            <w:r w:rsidRPr="002E72F4">
              <w:rPr>
                <w:rFonts w:cs="Times New Roman"/>
                <w:b/>
                <w:sz w:val="24"/>
                <w:szCs w:val="24"/>
                <w:lang w:val="en-US"/>
              </w:rPr>
              <w:t>3</w:t>
            </w:r>
          </w:p>
        </w:tc>
      </w:tr>
      <w:tr w:rsidR="00C42DF8" w:rsidRPr="002E72F4">
        <w:trPr>
          <w:trHeight w:val="198"/>
        </w:trPr>
        <w:tc>
          <w:tcPr>
            <w:tcW w:w="6692" w:type="dxa"/>
          </w:tcPr>
          <w:p w:rsidR="00C42DF8" w:rsidRPr="002E72F4" w:rsidRDefault="00C42DF8" w:rsidP="003F1F97">
            <w:pPr>
              <w:pStyle w:val="BodyText"/>
              <w:autoSpaceDE w:val="0"/>
              <w:autoSpaceDN w:val="0"/>
              <w:adjustRightInd w:val="0"/>
              <w:spacing w:after="0" w:line="240" w:lineRule="auto"/>
              <w:rPr>
                <w:sz w:val="24"/>
                <w:szCs w:val="24"/>
              </w:rPr>
            </w:pPr>
          </w:p>
        </w:tc>
        <w:tc>
          <w:tcPr>
            <w:tcW w:w="1260" w:type="dxa"/>
            <w:vAlign w:val="bottom"/>
          </w:tcPr>
          <w:p w:rsidR="00C42DF8" w:rsidRPr="002E72F4" w:rsidRDefault="00C42DF8" w:rsidP="003F1F97">
            <w:pPr>
              <w:autoSpaceDE w:val="0"/>
              <w:autoSpaceDN w:val="0"/>
              <w:adjustRightInd w:val="0"/>
              <w:jc w:val="right"/>
              <w:rPr>
                <w:rFonts w:cs="Times New Roman"/>
                <w:b/>
                <w:sz w:val="24"/>
                <w:szCs w:val="24"/>
              </w:rPr>
            </w:pPr>
            <w:r w:rsidRPr="002E72F4">
              <w:rPr>
                <w:rFonts w:cs="Times New Roman"/>
                <w:b/>
                <w:sz w:val="24"/>
                <w:szCs w:val="24"/>
              </w:rPr>
              <w:t>‘000 лв.</w:t>
            </w:r>
          </w:p>
        </w:tc>
        <w:tc>
          <w:tcPr>
            <w:tcW w:w="1260" w:type="dxa"/>
            <w:vAlign w:val="bottom"/>
          </w:tcPr>
          <w:p w:rsidR="00C42DF8" w:rsidRPr="002E72F4" w:rsidRDefault="00C42DF8" w:rsidP="003F1F97">
            <w:pPr>
              <w:autoSpaceDE w:val="0"/>
              <w:autoSpaceDN w:val="0"/>
              <w:adjustRightInd w:val="0"/>
              <w:jc w:val="right"/>
              <w:rPr>
                <w:rFonts w:cs="Times New Roman"/>
                <w:b/>
                <w:sz w:val="24"/>
                <w:szCs w:val="24"/>
              </w:rPr>
            </w:pPr>
            <w:r w:rsidRPr="002E72F4">
              <w:rPr>
                <w:rFonts w:cs="Times New Roman"/>
                <w:b/>
                <w:sz w:val="24"/>
                <w:szCs w:val="24"/>
              </w:rPr>
              <w:t>‘000 лв.</w:t>
            </w:r>
          </w:p>
        </w:tc>
      </w:tr>
      <w:tr w:rsidR="00C42DF8" w:rsidRPr="002E72F4">
        <w:trPr>
          <w:trHeight w:val="198"/>
        </w:trPr>
        <w:tc>
          <w:tcPr>
            <w:tcW w:w="6692" w:type="dxa"/>
          </w:tcPr>
          <w:p w:rsidR="00C42DF8" w:rsidRPr="002E72F4" w:rsidRDefault="00C42DF8" w:rsidP="003F1F97">
            <w:pPr>
              <w:pStyle w:val="BodyText"/>
              <w:autoSpaceDE w:val="0"/>
              <w:autoSpaceDN w:val="0"/>
              <w:adjustRightInd w:val="0"/>
              <w:spacing w:after="0" w:line="240" w:lineRule="auto"/>
              <w:rPr>
                <w:sz w:val="24"/>
                <w:szCs w:val="24"/>
              </w:rPr>
            </w:pPr>
          </w:p>
        </w:tc>
        <w:tc>
          <w:tcPr>
            <w:tcW w:w="1260" w:type="dxa"/>
            <w:vAlign w:val="bottom"/>
          </w:tcPr>
          <w:p w:rsidR="00C42DF8" w:rsidRPr="002E72F4" w:rsidRDefault="00C42DF8" w:rsidP="003F1F97">
            <w:pPr>
              <w:autoSpaceDE w:val="0"/>
              <w:autoSpaceDN w:val="0"/>
              <w:adjustRightInd w:val="0"/>
              <w:jc w:val="right"/>
              <w:rPr>
                <w:rFonts w:cs="Times New Roman"/>
                <w:b/>
                <w:sz w:val="24"/>
                <w:szCs w:val="24"/>
              </w:rPr>
            </w:pPr>
          </w:p>
        </w:tc>
        <w:tc>
          <w:tcPr>
            <w:tcW w:w="1260" w:type="dxa"/>
            <w:vAlign w:val="bottom"/>
          </w:tcPr>
          <w:p w:rsidR="00C42DF8" w:rsidRPr="002E72F4" w:rsidRDefault="00C42DF8" w:rsidP="003F1F97">
            <w:pPr>
              <w:autoSpaceDE w:val="0"/>
              <w:autoSpaceDN w:val="0"/>
              <w:adjustRightInd w:val="0"/>
              <w:jc w:val="right"/>
              <w:rPr>
                <w:rFonts w:cs="Times New Roman"/>
                <w:b/>
                <w:sz w:val="24"/>
                <w:szCs w:val="24"/>
              </w:rPr>
            </w:pPr>
          </w:p>
        </w:tc>
      </w:tr>
      <w:tr w:rsidR="00C42DF8" w:rsidRPr="002E72F4" w:rsidTr="00CB7C7A">
        <w:trPr>
          <w:trHeight w:val="198"/>
        </w:trPr>
        <w:tc>
          <w:tcPr>
            <w:tcW w:w="6692" w:type="dxa"/>
          </w:tcPr>
          <w:p w:rsidR="00C42DF8" w:rsidRPr="002E72F4" w:rsidRDefault="00C42DF8" w:rsidP="00CB7C7A">
            <w:pPr>
              <w:pStyle w:val="BodyText"/>
              <w:autoSpaceDE w:val="0"/>
              <w:autoSpaceDN w:val="0"/>
              <w:adjustRightInd w:val="0"/>
              <w:spacing w:after="0" w:line="240" w:lineRule="auto"/>
              <w:rPr>
                <w:sz w:val="24"/>
                <w:szCs w:val="24"/>
              </w:rPr>
            </w:pPr>
            <w:r w:rsidRPr="002E72F4">
              <w:rPr>
                <w:sz w:val="24"/>
                <w:szCs w:val="24"/>
              </w:rPr>
              <w:t>Печалба на Групата преди данъчно облагане</w:t>
            </w:r>
          </w:p>
        </w:tc>
        <w:tc>
          <w:tcPr>
            <w:tcW w:w="1260" w:type="dxa"/>
            <w:vAlign w:val="bottom"/>
          </w:tcPr>
          <w:p w:rsidR="00C42DF8" w:rsidRPr="002E72F4" w:rsidRDefault="00C42DF8" w:rsidP="003F1F97">
            <w:pPr>
              <w:pStyle w:val="BodyText"/>
              <w:autoSpaceDE w:val="0"/>
              <w:autoSpaceDN w:val="0"/>
              <w:adjustRightInd w:val="0"/>
              <w:spacing w:after="0" w:line="240" w:lineRule="auto"/>
              <w:jc w:val="right"/>
              <w:rPr>
                <w:sz w:val="24"/>
                <w:szCs w:val="24"/>
              </w:rPr>
            </w:pPr>
            <w:r w:rsidRPr="002E72F4">
              <w:rPr>
                <w:sz w:val="24"/>
                <w:szCs w:val="24"/>
              </w:rPr>
              <w:t>2 434</w:t>
            </w:r>
          </w:p>
        </w:tc>
        <w:tc>
          <w:tcPr>
            <w:tcW w:w="1260" w:type="dxa"/>
            <w:vAlign w:val="bottom"/>
          </w:tcPr>
          <w:p w:rsidR="00C42DF8" w:rsidRPr="002E72F4" w:rsidRDefault="00C42DF8" w:rsidP="003F1F97">
            <w:pPr>
              <w:pStyle w:val="BodyText"/>
              <w:autoSpaceDE w:val="0"/>
              <w:autoSpaceDN w:val="0"/>
              <w:adjustRightInd w:val="0"/>
              <w:spacing w:after="0" w:line="240" w:lineRule="auto"/>
              <w:jc w:val="right"/>
              <w:rPr>
                <w:sz w:val="24"/>
                <w:szCs w:val="24"/>
              </w:rPr>
            </w:pPr>
            <w:r w:rsidRPr="002E72F4">
              <w:rPr>
                <w:sz w:val="24"/>
                <w:szCs w:val="24"/>
              </w:rPr>
              <w:t>2 222</w:t>
            </w:r>
          </w:p>
        </w:tc>
      </w:tr>
      <w:tr w:rsidR="00C42DF8" w:rsidRPr="002E72F4">
        <w:trPr>
          <w:trHeight w:val="198"/>
        </w:trPr>
        <w:tc>
          <w:tcPr>
            <w:tcW w:w="6692" w:type="dxa"/>
          </w:tcPr>
          <w:p w:rsidR="00C42DF8" w:rsidRPr="002E72F4" w:rsidRDefault="00C42DF8" w:rsidP="003F1F97">
            <w:pPr>
              <w:pStyle w:val="BodyText"/>
              <w:autoSpaceDE w:val="0"/>
              <w:autoSpaceDN w:val="0"/>
              <w:adjustRightInd w:val="0"/>
              <w:spacing w:after="0" w:line="240" w:lineRule="auto"/>
              <w:rPr>
                <w:sz w:val="24"/>
                <w:szCs w:val="24"/>
              </w:rPr>
            </w:pPr>
            <w:r w:rsidRPr="002E72F4">
              <w:rPr>
                <w:sz w:val="24"/>
                <w:szCs w:val="24"/>
              </w:rPr>
              <w:t xml:space="preserve">Данъчна ставка </w:t>
            </w:r>
          </w:p>
        </w:tc>
        <w:tc>
          <w:tcPr>
            <w:tcW w:w="1260" w:type="dxa"/>
            <w:tcBorders>
              <w:bottom w:val="single" w:sz="4" w:space="0" w:color="auto"/>
            </w:tcBorders>
            <w:vAlign w:val="bottom"/>
          </w:tcPr>
          <w:p w:rsidR="00C42DF8" w:rsidRPr="002E72F4" w:rsidRDefault="00C42DF8" w:rsidP="003F1F97">
            <w:pPr>
              <w:pStyle w:val="BodyText"/>
              <w:autoSpaceDE w:val="0"/>
              <w:autoSpaceDN w:val="0"/>
              <w:adjustRightInd w:val="0"/>
              <w:spacing w:after="0" w:line="240" w:lineRule="auto"/>
              <w:jc w:val="right"/>
              <w:rPr>
                <w:sz w:val="24"/>
                <w:szCs w:val="24"/>
              </w:rPr>
            </w:pPr>
            <w:r w:rsidRPr="002E72F4">
              <w:rPr>
                <w:sz w:val="24"/>
                <w:szCs w:val="24"/>
              </w:rPr>
              <w:t>10%</w:t>
            </w:r>
          </w:p>
        </w:tc>
        <w:tc>
          <w:tcPr>
            <w:tcW w:w="1260" w:type="dxa"/>
            <w:tcBorders>
              <w:bottom w:val="single" w:sz="4" w:space="0" w:color="auto"/>
            </w:tcBorders>
            <w:vAlign w:val="bottom"/>
          </w:tcPr>
          <w:p w:rsidR="00C42DF8" w:rsidRPr="002E72F4" w:rsidRDefault="00C42DF8" w:rsidP="003F1F97">
            <w:pPr>
              <w:pStyle w:val="BodyText"/>
              <w:autoSpaceDE w:val="0"/>
              <w:autoSpaceDN w:val="0"/>
              <w:adjustRightInd w:val="0"/>
              <w:spacing w:after="0" w:line="240" w:lineRule="auto"/>
              <w:jc w:val="right"/>
              <w:rPr>
                <w:sz w:val="24"/>
                <w:szCs w:val="24"/>
              </w:rPr>
            </w:pPr>
            <w:r w:rsidRPr="002E72F4">
              <w:rPr>
                <w:sz w:val="24"/>
                <w:szCs w:val="24"/>
              </w:rPr>
              <w:t>10%</w:t>
            </w:r>
          </w:p>
        </w:tc>
      </w:tr>
      <w:tr w:rsidR="00C42DF8" w:rsidRPr="002E72F4">
        <w:trPr>
          <w:trHeight w:val="198"/>
        </w:trPr>
        <w:tc>
          <w:tcPr>
            <w:tcW w:w="6692" w:type="dxa"/>
          </w:tcPr>
          <w:p w:rsidR="00C42DF8" w:rsidRPr="002E72F4" w:rsidRDefault="00C42DF8" w:rsidP="003F1F97">
            <w:pPr>
              <w:pStyle w:val="BodyText"/>
              <w:autoSpaceDE w:val="0"/>
              <w:autoSpaceDN w:val="0"/>
              <w:adjustRightInd w:val="0"/>
              <w:spacing w:after="0" w:line="240" w:lineRule="auto"/>
              <w:rPr>
                <w:b/>
                <w:sz w:val="24"/>
                <w:szCs w:val="24"/>
              </w:rPr>
            </w:pPr>
            <w:r w:rsidRPr="002E72F4">
              <w:rPr>
                <w:b/>
                <w:sz w:val="24"/>
                <w:szCs w:val="24"/>
              </w:rPr>
              <w:t>Очакван разход за данък</w:t>
            </w:r>
          </w:p>
        </w:tc>
        <w:tc>
          <w:tcPr>
            <w:tcW w:w="1260" w:type="dxa"/>
            <w:tcBorders>
              <w:top w:val="single" w:sz="4" w:space="0" w:color="auto"/>
            </w:tcBorders>
            <w:vAlign w:val="bottom"/>
          </w:tcPr>
          <w:p w:rsidR="00C42DF8" w:rsidRPr="002E72F4" w:rsidRDefault="00C42DF8" w:rsidP="002E72F4">
            <w:pPr>
              <w:pStyle w:val="BodyText"/>
              <w:autoSpaceDE w:val="0"/>
              <w:autoSpaceDN w:val="0"/>
              <w:adjustRightInd w:val="0"/>
              <w:spacing w:after="0" w:line="240" w:lineRule="auto"/>
              <w:jc w:val="right"/>
              <w:rPr>
                <w:b/>
                <w:sz w:val="24"/>
                <w:szCs w:val="24"/>
              </w:rPr>
            </w:pPr>
            <w:r w:rsidRPr="002E72F4">
              <w:rPr>
                <w:b/>
                <w:sz w:val="24"/>
                <w:szCs w:val="24"/>
              </w:rPr>
              <w:t>(243)</w:t>
            </w:r>
          </w:p>
        </w:tc>
        <w:tc>
          <w:tcPr>
            <w:tcW w:w="1260" w:type="dxa"/>
            <w:tcBorders>
              <w:top w:val="single" w:sz="4" w:space="0" w:color="auto"/>
            </w:tcBorders>
            <w:vAlign w:val="bottom"/>
          </w:tcPr>
          <w:p w:rsidR="00C42DF8" w:rsidRPr="002E72F4" w:rsidRDefault="00C42DF8" w:rsidP="002E72F4">
            <w:pPr>
              <w:pStyle w:val="BodyText"/>
              <w:autoSpaceDE w:val="0"/>
              <w:autoSpaceDN w:val="0"/>
              <w:adjustRightInd w:val="0"/>
              <w:spacing w:after="0" w:line="240" w:lineRule="auto"/>
              <w:jc w:val="right"/>
              <w:rPr>
                <w:b/>
                <w:sz w:val="24"/>
                <w:szCs w:val="24"/>
                <w:lang w:val="en-US"/>
              </w:rPr>
            </w:pPr>
            <w:r w:rsidRPr="002E72F4">
              <w:rPr>
                <w:b/>
                <w:sz w:val="24"/>
                <w:szCs w:val="24"/>
                <w:lang w:val="en-US"/>
              </w:rPr>
              <w:t>(2</w:t>
            </w:r>
            <w:r w:rsidRPr="002E72F4">
              <w:rPr>
                <w:b/>
                <w:sz w:val="24"/>
                <w:szCs w:val="24"/>
              </w:rPr>
              <w:t>22</w:t>
            </w:r>
            <w:r w:rsidRPr="002E72F4">
              <w:rPr>
                <w:b/>
                <w:sz w:val="24"/>
                <w:szCs w:val="24"/>
                <w:lang w:val="en-US"/>
              </w:rPr>
              <w:t>)</w:t>
            </w:r>
          </w:p>
        </w:tc>
      </w:tr>
      <w:tr w:rsidR="00C42DF8" w:rsidRPr="002E72F4">
        <w:trPr>
          <w:trHeight w:val="198"/>
        </w:trPr>
        <w:tc>
          <w:tcPr>
            <w:tcW w:w="6692" w:type="dxa"/>
          </w:tcPr>
          <w:p w:rsidR="00C42DF8" w:rsidRPr="002E72F4" w:rsidRDefault="00C42DF8" w:rsidP="003F1F97">
            <w:pPr>
              <w:pStyle w:val="BodyText"/>
              <w:autoSpaceDE w:val="0"/>
              <w:autoSpaceDN w:val="0"/>
              <w:adjustRightInd w:val="0"/>
              <w:spacing w:after="0" w:line="240" w:lineRule="auto"/>
              <w:rPr>
                <w:sz w:val="24"/>
                <w:szCs w:val="24"/>
              </w:rPr>
            </w:pPr>
          </w:p>
        </w:tc>
        <w:tc>
          <w:tcPr>
            <w:tcW w:w="1260" w:type="dxa"/>
            <w:vAlign w:val="bottom"/>
          </w:tcPr>
          <w:p w:rsidR="00C42DF8" w:rsidRPr="002E72F4" w:rsidRDefault="00C42DF8" w:rsidP="003F1F97">
            <w:pPr>
              <w:pStyle w:val="BodyText"/>
              <w:autoSpaceDE w:val="0"/>
              <w:autoSpaceDN w:val="0"/>
              <w:adjustRightInd w:val="0"/>
              <w:spacing w:after="0" w:line="240" w:lineRule="auto"/>
              <w:jc w:val="right"/>
              <w:rPr>
                <w:sz w:val="24"/>
                <w:szCs w:val="24"/>
              </w:rPr>
            </w:pPr>
          </w:p>
        </w:tc>
        <w:tc>
          <w:tcPr>
            <w:tcW w:w="1260" w:type="dxa"/>
            <w:vAlign w:val="bottom"/>
          </w:tcPr>
          <w:p w:rsidR="00C42DF8" w:rsidRPr="002E72F4" w:rsidRDefault="00C42DF8" w:rsidP="003F1F97">
            <w:pPr>
              <w:pStyle w:val="BodyText"/>
              <w:autoSpaceDE w:val="0"/>
              <w:autoSpaceDN w:val="0"/>
              <w:adjustRightInd w:val="0"/>
              <w:spacing w:after="0" w:line="240" w:lineRule="auto"/>
              <w:jc w:val="right"/>
              <w:rPr>
                <w:sz w:val="24"/>
                <w:szCs w:val="24"/>
              </w:rPr>
            </w:pPr>
          </w:p>
        </w:tc>
      </w:tr>
      <w:tr w:rsidR="00C42DF8" w:rsidRPr="002E72F4">
        <w:trPr>
          <w:trHeight w:val="198"/>
        </w:trPr>
        <w:tc>
          <w:tcPr>
            <w:tcW w:w="6692" w:type="dxa"/>
          </w:tcPr>
          <w:p w:rsidR="00C42DF8" w:rsidRPr="002E72F4" w:rsidRDefault="00C42DF8" w:rsidP="003F1F97">
            <w:pPr>
              <w:pStyle w:val="BodyText"/>
              <w:autoSpaceDE w:val="0"/>
              <w:autoSpaceDN w:val="0"/>
              <w:adjustRightInd w:val="0"/>
              <w:spacing w:after="0" w:line="240" w:lineRule="auto"/>
              <w:rPr>
                <w:sz w:val="24"/>
                <w:szCs w:val="24"/>
              </w:rPr>
            </w:pPr>
            <w:r w:rsidRPr="002E72F4">
              <w:rPr>
                <w:sz w:val="24"/>
                <w:szCs w:val="24"/>
              </w:rPr>
              <w:t>Данъчен ефект от:</w:t>
            </w:r>
          </w:p>
        </w:tc>
        <w:tc>
          <w:tcPr>
            <w:tcW w:w="1260" w:type="dxa"/>
            <w:vAlign w:val="bottom"/>
          </w:tcPr>
          <w:p w:rsidR="00C42DF8" w:rsidRPr="002E72F4" w:rsidRDefault="00C42DF8" w:rsidP="003F1F97">
            <w:pPr>
              <w:pStyle w:val="BodyText"/>
              <w:autoSpaceDE w:val="0"/>
              <w:autoSpaceDN w:val="0"/>
              <w:adjustRightInd w:val="0"/>
              <w:spacing w:after="0" w:line="240" w:lineRule="auto"/>
              <w:jc w:val="right"/>
              <w:rPr>
                <w:sz w:val="24"/>
                <w:szCs w:val="24"/>
              </w:rPr>
            </w:pPr>
          </w:p>
        </w:tc>
        <w:tc>
          <w:tcPr>
            <w:tcW w:w="1260" w:type="dxa"/>
            <w:vAlign w:val="bottom"/>
          </w:tcPr>
          <w:p w:rsidR="00C42DF8" w:rsidRPr="002E72F4" w:rsidRDefault="00C42DF8" w:rsidP="003F1F97">
            <w:pPr>
              <w:pStyle w:val="BodyText"/>
              <w:autoSpaceDE w:val="0"/>
              <w:autoSpaceDN w:val="0"/>
              <w:adjustRightInd w:val="0"/>
              <w:spacing w:after="0" w:line="240" w:lineRule="auto"/>
              <w:jc w:val="right"/>
              <w:rPr>
                <w:sz w:val="24"/>
                <w:szCs w:val="24"/>
              </w:rPr>
            </w:pPr>
          </w:p>
        </w:tc>
      </w:tr>
      <w:tr w:rsidR="00C42DF8" w:rsidRPr="002E72F4">
        <w:trPr>
          <w:trHeight w:val="198"/>
        </w:trPr>
        <w:tc>
          <w:tcPr>
            <w:tcW w:w="6692" w:type="dxa"/>
          </w:tcPr>
          <w:p w:rsidR="00C42DF8" w:rsidRPr="002E72F4" w:rsidRDefault="00C42DF8" w:rsidP="00CB7C7A">
            <w:pPr>
              <w:pStyle w:val="BodyText"/>
              <w:autoSpaceDE w:val="0"/>
              <w:autoSpaceDN w:val="0"/>
              <w:adjustRightInd w:val="0"/>
              <w:spacing w:after="0" w:line="240" w:lineRule="auto"/>
              <w:rPr>
                <w:sz w:val="24"/>
                <w:szCs w:val="24"/>
              </w:rPr>
            </w:pPr>
            <w:r w:rsidRPr="002E72F4">
              <w:rPr>
                <w:sz w:val="24"/>
                <w:szCs w:val="24"/>
              </w:rPr>
              <w:t xml:space="preserve">     Намаления на финансовия резултат за данъчни цели</w:t>
            </w:r>
          </w:p>
        </w:tc>
        <w:tc>
          <w:tcPr>
            <w:tcW w:w="1260" w:type="dxa"/>
            <w:vAlign w:val="bottom"/>
          </w:tcPr>
          <w:p w:rsidR="00C42DF8" w:rsidRPr="002E72F4" w:rsidRDefault="00C42DF8" w:rsidP="002E72F4">
            <w:pPr>
              <w:pStyle w:val="BodyText"/>
              <w:autoSpaceDE w:val="0"/>
              <w:autoSpaceDN w:val="0"/>
              <w:adjustRightInd w:val="0"/>
              <w:spacing w:after="0" w:line="240" w:lineRule="auto"/>
              <w:jc w:val="right"/>
              <w:rPr>
                <w:sz w:val="24"/>
                <w:szCs w:val="24"/>
              </w:rPr>
            </w:pPr>
            <w:r w:rsidRPr="002E72F4">
              <w:rPr>
                <w:sz w:val="24"/>
                <w:szCs w:val="24"/>
              </w:rPr>
              <w:t>9</w:t>
            </w:r>
            <w:r>
              <w:rPr>
                <w:sz w:val="24"/>
                <w:szCs w:val="24"/>
              </w:rPr>
              <w:t>34</w:t>
            </w:r>
          </w:p>
        </w:tc>
        <w:tc>
          <w:tcPr>
            <w:tcW w:w="1260" w:type="dxa"/>
            <w:vAlign w:val="bottom"/>
          </w:tcPr>
          <w:p w:rsidR="00C42DF8" w:rsidRPr="002E72F4" w:rsidRDefault="00C42DF8" w:rsidP="002E72F4">
            <w:pPr>
              <w:pStyle w:val="BodyText"/>
              <w:autoSpaceDE w:val="0"/>
              <w:autoSpaceDN w:val="0"/>
              <w:adjustRightInd w:val="0"/>
              <w:spacing w:after="0" w:line="240" w:lineRule="auto"/>
              <w:jc w:val="right"/>
              <w:rPr>
                <w:sz w:val="24"/>
                <w:szCs w:val="24"/>
              </w:rPr>
            </w:pPr>
            <w:r w:rsidRPr="002E72F4">
              <w:rPr>
                <w:sz w:val="24"/>
                <w:szCs w:val="24"/>
                <w:lang w:val="en-US"/>
              </w:rPr>
              <w:t>5</w:t>
            </w:r>
            <w:r w:rsidRPr="002E72F4">
              <w:rPr>
                <w:sz w:val="24"/>
                <w:szCs w:val="24"/>
              </w:rPr>
              <w:t>85</w:t>
            </w:r>
          </w:p>
        </w:tc>
      </w:tr>
      <w:tr w:rsidR="00C42DF8" w:rsidRPr="002E72F4">
        <w:trPr>
          <w:trHeight w:val="198"/>
        </w:trPr>
        <w:tc>
          <w:tcPr>
            <w:tcW w:w="6692" w:type="dxa"/>
          </w:tcPr>
          <w:p w:rsidR="00C42DF8" w:rsidRPr="002E72F4" w:rsidRDefault="00C42DF8" w:rsidP="005374A9">
            <w:pPr>
              <w:pStyle w:val="BodyText"/>
              <w:autoSpaceDE w:val="0"/>
              <w:autoSpaceDN w:val="0"/>
              <w:adjustRightInd w:val="0"/>
              <w:spacing w:after="0" w:line="240" w:lineRule="auto"/>
              <w:rPr>
                <w:sz w:val="24"/>
                <w:szCs w:val="24"/>
              </w:rPr>
            </w:pPr>
            <w:r w:rsidRPr="002E72F4">
              <w:rPr>
                <w:sz w:val="24"/>
                <w:szCs w:val="24"/>
              </w:rPr>
              <w:t xml:space="preserve">     Увеличения на финансовия резултат за данъчни цели</w:t>
            </w:r>
          </w:p>
        </w:tc>
        <w:tc>
          <w:tcPr>
            <w:tcW w:w="1260" w:type="dxa"/>
            <w:vAlign w:val="bottom"/>
          </w:tcPr>
          <w:p w:rsidR="00C42DF8" w:rsidRPr="002E72F4" w:rsidRDefault="00C42DF8" w:rsidP="003F1F97">
            <w:pPr>
              <w:pStyle w:val="BodyText"/>
              <w:autoSpaceDE w:val="0"/>
              <w:autoSpaceDN w:val="0"/>
              <w:adjustRightInd w:val="0"/>
              <w:spacing w:after="0" w:line="240" w:lineRule="auto"/>
              <w:jc w:val="right"/>
              <w:rPr>
                <w:bCs/>
                <w:sz w:val="24"/>
                <w:szCs w:val="24"/>
              </w:rPr>
            </w:pPr>
            <w:r w:rsidRPr="002E72F4">
              <w:rPr>
                <w:bCs/>
                <w:sz w:val="24"/>
                <w:szCs w:val="24"/>
              </w:rPr>
              <w:t>(678)</w:t>
            </w:r>
          </w:p>
        </w:tc>
        <w:tc>
          <w:tcPr>
            <w:tcW w:w="1260" w:type="dxa"/>
            <w:vAlign w:val="bottom"/>
          </w:tcPr>
          <w:p w:rsidR="00C42DF8" w:rsidRPr="002E72F4" w:rsidRDefault="00C42DF8" w:rsidP="00F732A0">
            <w:pPr>
              <w:pStyle w:val="BodyText"/>
              <w:autoSpaceDE w:val="0"/>
              <w:autoSpaceDN w:val="0"/>
              <w:adjustRightInd w:val="0"/>
              <w:spacing w:after="0" w:line="240" w:lineRule="auto"/>
              <w:jc w:val="right"/>
              <w:rPr>
                <w:bCs/>
                <w:sz w:val="24"/>
                <w:szCs w:val="24"/>
                <w:lang w:val="en-US"/>
              </w:rPr>
            </w:pPr>
            <w:r w:rsidRPr="002E72F4">
              <w:rPr>
                <w:bCs/>
                <w:sz w:val="24"/>
                <w:szCs w:val="24"/>
                <w:lang w:val="en-US"/>
              </w:rPr>
              <w:t>(389)</w:t>
            </w:r>
          </w:p>
        </w:tc>
      </w:tr>
      <w:tr w:rsidR="00C42DF8" w:rsidRPr="002E72F4">
        <w:trPr>
          <w:trHeight w:val="198"/>
        </w:trPr>
        <w:tc>
          <w:tcPr>
            <w:tcW w:w="6692" w:type="dxa"/>
          </w:tcPr>
          <w:p w:rsidR="00C42DF8" w:rsidRPr="002E72F4" w:rsidRDefault="00C42DF8" w:rsidP="005374A9">
            <w:pPr>
              <w:pStyle w:val="BodyText"/>
              <w:autoSpaceDE w:val="0"/>
              <w:autoSpaceDN w:val="0"/>
              <w:adjustRightInd w:val="0"/>
              <w:spacing w:after="0" w:line="240" w:lineRule="auto"/>
              <w:rPr>
                <w:sz w:val="24"/>
                <w:szCs w:val="24"/>
              </w:rPr>
            </w:pPr>
            <w:r w:rsidRPr="002E72F4">
              <w:rPr>
                <w:sz w:val="24"/>
                <w:szCs w:val="24"/>
              </w:rPr>
              <w:t xml:space="preserve">     Корекции от елиминации за целите на консолидацията</w:t>
            </w:r>
          </w:p>
        </w:tc>
        <w:tc>
          <w:tcPr>
            <w:tcW w:w="1260" w:type="dxa"/>
            <w:vAlign w:val="bottom"/>
          </w:tcPr>
          <w:p w:rsidR="00C42DF8" w:rsidRPr="002E72F4" w:rsidRDefault="00C42DF8" w:rsidP="002E72F4">
            <w:pPr>
              <w:pStyle w:val="BodyText"/>
              <w:autoSpaceDE w:val="0"/>
              <w:autoSpaceDN w:val="0"/>
              <w:adjustRightInd w:val="0"/>
              <w:spacing w:after="0" w:line="240" w:lineRule="auto"/>
              <w:jc w:val="right"/>
              <w:rPr>
                <w:bCs/>
                <w:sz w:val="24"/>
                <w:szCs w:val="24"/>
              </w:rPr>
            </w:pPr>
            <w:r>
              <w:rPr>
                <w:bCs/>
                <w:sz w:val="24"/>
                <w:szCs w:val="24"/>
              </w:rPr>
              <w:t>(160)</w:t>
            </w:r>
          </w:p>
        </w:tc>
        <w:tc>
          <w:tcPr>
            <w:tcW w:w="1260" w:type="dxa"/>
            <w:vAlign w:val="bottom"/>
          </w:tcPr>
          <w:p w:rsidR="00C42DF8" w:rsidRPr="002E72F4" w:rsidRDefault="00C42DF8" w:rsidP="00F732A0">
            <w:pPr>
              <w:pStyle w:val="BodyText"/>
              <w:autoSpaceDE w:val="0"/>
              <w:autoSpaceDN w:val="0"/>
              <w:adjustRightInd w:val="0"/>
              <w:spacing w:after="0" w:line="240" w:lineRule="auto"/>
              <w:jc w:val="right"/>
              <w:rPr>
                <w:bCs/>
                <w:sz w:val="24"/>
                <w:szCs w:val="24"/>
              </w:rPr>
            </w:pPr>
            <w:r>
              <w:rPr>
                <w:bCs/>
                <w:sz w:val="24"/>
                <w:szCs w:val="24"/>
              </w:rPr>
              <w:t>-</w:t>
            </w:r>
          </w:p>
        </w:tc>
      </w:tr>
      <w:tr w:rsidR="00C42DF8" w:rsidRPr="002E72F4">
        <w:trPr>
          <w:trHeight w:val="198"/>
        </w:trPr>
        <w:tc>
          <w:tcPr>
            <w:tcW w:w="6692" w:type="dxa"/>
          </w:tcPr>
          <w:p w:rsidR="00C42DF8" w:rsidRPr="002E72F4" w:rsidRDefault="00C42DF8" w:rsidP="003F1F97">
            <w:pPr>
              <w:pStyle w:val="BodyText"/>
              <w:autoSpaceDE w:val="0"/>
              <w:autoSpaceDN w:val="0"/>
              <w:adjustRightInd w:val="0"/>
              <w:spacing w:after="0" w:line="240" w:lineRule="auto"/>
              <w:rPr>
                <w:b/>
                <w:sz w:val="24"/>
                <w:szCs w:val="24"/>
              </w:rPr>
            </w:pPr>
            <w:r w:rsidRPr="002E72F4">
              <w:rPr>
                <w:b/>
                <w:sz w:val="24"/>
                <w:szCs w:val="24"/>
              </w:rPr>
              <w:t>Текущ разход за данъци върху дохода</w:t>
            </w:r>
          </w:p>
        </w:tc>
        <w:tc>
          <w:tcPr>
            <w:tcW w:w="1260" w:type="dxa"/>
            <w:tcBorders>
              <w:top w:val="single" w:sz="4" w:space="0" w:color="auto"/>
              <w:bottom w:val="single" w:sz="4" w:space="0" w:color="auto"/>
            </w:tcBorders>
            <w:vAlign w:val="bottom"/>
          </w:tcPr>
          <w:p w:rsidR="00C42DF8" w:rsidRPr="002E72F4" w:rsidRDefault="00C42DF8" w:rsidP="003F1F97">
            <w:pPr>
              <w:pStyle w:val="BodyText"/>
              <w:autoSpaceDE w:val="0"/>
              <w:autoSpaceDN w:val="0"/>
              <w:adjustRightInd w:val="0"/>
              <w:spacing w:after="0" w:line="240" w:lineRule="auto"/>
              <w:jc w:val="right"/>
              <w:rPr>
                <w:b/>
                <w:sz w:val="24"/>
                <w:szCs w:val="24"/>
              </w:rPr>
            </w:pPr>
            <w:r w:rsidRPr="002E72F4">
              <w:rPr>
                <w:b/>
                <w:sz w:val="24"/>
                <w:szCs w:val="24"/>
              </w:rPr>
              <w:t>(147)</w:t>
            </w:r>
          </w:p>
        </w:tc>
        <w:tc>
          <w:tcPr>
            <w:tcW w:w="1260" w:type="dxa"/>
            <w:tcBorders>
              <w:top w:val="single" w:sz="4" w:space="0" w:color="auto"/>
              <w:bottom w:val="single" w:sz="4" w:space="0" w:color="auto"/>
            </w:tcBorders>
            <w:vAlign w:val="bottom"/>
          </w:tcPr>
          <w:p w:rsidR="00C42DF8" w:rsidRPr="002E72F4" w:rsidRDefault="00C42DF8" w:rsidP="00F732A0">
            <w:pPr>
              <w:pStyle w:val="BodyText"/>
              <w:autoSpaceDE w:val="0"/>
              <w:autoSpaceDN w:val="0"/>
              <w:adjustRightInd w:val="0"/>
              <w:spacing w:after="0" w:line="240" w:lineRule="auto"/>
              <w:jc w:val="right"/>
              <w:rPr>
                <w:b/>
                <w:sz w:val="24"/>
                <w:szCs w:val="24"/>
                <w:lang w:val="en-US"/>
              </w:rPr>
            </w:pPr>
            <w:r w:rsidRPr="002E72F4">
              <w:rPr>
                <w:b/>
                <w:sz w:val="24"/>
                <w:szCs w:val="24"/>
                <w:lang w:val="en-US"/>
              </w:rPr>
              <w:t>(26)</w:t>
            </w:r>
          </w:p>
        </w:tc>
      </w:tr>
      <w:tr w:rsidR="00C42DF8" w:rsidRPr="002E72F4">
        <w:trPr>
          <w:trHeight w:val="198"/>
        </w:trPr>
        <w:tc>
          <w:tcPr>
            <w:tcW w:w="6692" w:type="dxa"/>
          </w:tcPr>
          <w:p w:rsidR="00C42DF8" w:rsidRPr="002E72F4" w:rsidRDefault="00C42DF8" w:rsidP="003F1F97">
            <w:pPr>
              <w:pStyle w:val="BodyText"/>
              <w:autoSpaceDE w:val="0"/>
              <w:autoSpaceDN w:val="0"/>
              <w:adjustRightInd w:val="0"/>
              <w:spacing w:after="0" w:line="240" w:lineRule="auto"/>
              <w:rPr>
                <w:sz w:val="24"/>
                <w:szCs w:val="24"/>
              </w:rPr>
            </w:pPr>
          </w:p>
        </w:tc>
        <w:tc>
          <w:tcPr>
            <w:tcW w:w="1260" w:type="dxa"/>
            <w:tcBorders>
              <w:top w:val="single" w:sz="4" w:space="0" w:color="auto"/>
            </w:tcBorders>
            <w:vAlign w:val="bottom"/>
          </w:tcPr>
          <w:p w:rsidR="00C42DF8" w:rsidRPr="002E72F4" w:rsidRDefault="00C42DF8" w:rsidP="003F1F97">
            <w:pPr>
              <w:pStyle w:val="BodyText"/>
              <w:autoSpaceDE w:val="0"/>
              <w:autoSpaceDN w:val="0"/>
              <w:adjustRightInd w:val="0"/>
              <w:spacing w:after="0" w:line="240" w:lineRule="auto"/>
              <w:jc w:val="right"/>
              <w:rPr>
                <w:sz w:val="24"/>
                <w:szCs w:val="24"/>
              </w:rPr>
            </w:pPr>
          </w:p>
        </w:tc>
        <w:tc>
          <w:tcPr>
            <w:tcW w:w="1260" w:type="dxa"/>
            <w:tcBorders>
              <w:top w:val="single" w:sz="4" w:space="0" w:color="auto"/>
            </w:tcBorders>
            <w:vAlign w:val="bottom"/>
          </w:tcPr>
          <w:p w:rsidR="00C42DF8" w:rsidRPr="002E72F4" w:rsidRDefault="00C42DF8" w:rsidP="003F1F97">
            <w:pPr>
              <w:pStyle w:val="BodyText"/>
              <w:autoSpaceDE w:val="0"/>
              <w:autoSpaceDN w:val="0"/>
              <w:adjustRightInd w:val="0"/>
              <w:spacing w:after="0" w:line="240" w:lineRule="auto"/>
              <w:jc w:val="right"/>
              <w:rPr>
                <w:sz w:val="24"/>
                <w:szCs w:val="24"/>
              </w:rPr>
            </w:pPr>
          </w:p>
        </w:tc>
      </w:tr>
      <w:tr w:rsidR="00C42DF8" w:rsidRPr="002E72F4">
        <w:trPr>
          <w:trHeight w:val="198"/>
        </w:trPr>
        <w:tc>
          <w:tcPr>
            <w:tcW w:w="6692" w:type="dxa"/>
          </w:tcPr>
          <w:p w:rsidR="00C42DF8" w:rsidRPr="002E72F4" w:rsidRDefault="00C42DF8" w:rsidP="00CB7C7A">
            <w:pPr>
              <w:pStyle w:val="BodyText"/>
              <w:autoSpaceDE w:val="0"/>
              <w:autoSpaceDN w:val="0"/>
              <w:adjustRightInd w:val="0"/>
              <w:spacing w:after="0" w:line="240" w:lineRule="auto"/>
              <w:rPr>
                <w:sz w:val="24"/>
                <w:szCs w:val="24"/>
              </w:rPr>
            </w:pPr>
            <w:r w:rsidRPr="002E72F4">
              <w:rPr>
                <w:sz w:val="24"/>
                <w:szCs w:val="24"/>
              </w:rPr>
              <w:t>Отсрочени данъчни разходи:</w:t>
            </w:r>
          </w:p>
        </w:tc>
        <w:tc>
          <w:tcPr>
            <w:tcW w:w="1260" w:type="dxa"/>
            <w:vAlign w:val="bottom"/>
          </w:tcPr>
          <w:p w:rsidR="00C42DF8" w:rsidRPr="002E72F4" w:rsidRDefault="00C42DF8" w:rsidP="003F1F97">
            <w:pPr>
              <w:pStyle w:val="BodyText"/>
              <w:autoSpaceDE w:val="0"/>
              <w:autoSpaceDN w:val="0"/>
              <w:adjustRightInd w:val="0"/>
              <w:spacing w:after="0" w:line="240" w:lineRule="auto"/>
              <w:jc w:val="right"/>
              <w:rPr>
                <w:sz w:val="24"/>
                <w:szCs w:val="24"/>
              </w:rPr>
            </w:pPr>
          </w:p>
        </w:tc>
        <w:tc>
          <w:tcPr>
            <w:tcW w:w="1260" w:type="dxa"/>
            <w:vAlign w:val="bottom"/>
          </w:tcPr>
          <w:p w:rsidR="00C42DF8" w:rsidRPr="002E72F4" w:rsidRDefault="00C42DF8" w:rsidP="003F1F97">
            <w:pPr>
              <w:pStyle w:val="BodyText"/>
              <w:autoSpaceDE w:val="0"/>
              <w:autoSpaceDN w:val="0"/>
              <w:adjustRightInd w:val="0"/>
              <w:spacing w:after="0" w:line="240" w:lineRule="auto"/>
              <w:jc w:val="right"/>
              <w:rPr>
                <w:sz w:val="24"/>
                <w:szCs w:val="24"/>
              </w:rPr>
            </w:pPr>
          </w:p>
        </w:tc>
      </w:tr>
      <w:tr w:rsidR="00C42DF8" w:rsidRPr="002E72F4">
        <w:trPr>
          <w:trHeight w:val="198"/>
        </w:trPr>
        <w:tc>
          <w:tcPr>
            <w:tcW w:w="6692" w:type="dxa"/>
          </w:tcPr>
          <w:p w:rsidR="00C42DF8" w:rsidRPr="002E72F4" w:rsidRDefault="00C42DF8" w:rsidP="003F1F97">
            <w:pPr>
              <w:pStyle w:val="BodyText"/>
              <w:autoSpaceDE w:val="0"/>
              <w:autoSpaceDN w:val="0"/>
              <w:adjustRightInd w:val="0"/>
              <w:spacing w:after="0" w:line="240" w:lineRule="auto"/>
              <w:rPr>
                <w:sz w:val="24"/>
                <w:szCs w:val="24"/>
              </w:rPr>
            </w:pPr>
            <w:r w:rsidRPr="002E72F4">
              <w:rPr>
                <w:sz w:val="24"/>
                <w:szCs w:val="24"/>
              </w:rPr>
              <w:t xml:space="preserve">      Възникване и обратно проявление на временни разлики</w:t>
            </w:r>
          </w:p>
        </w:tc>
        <w:tc>
          <w:tcPr>
            <w:tcW w:w="1260" w:type="dxa"/>
            <w:vAlign w:val="bottom"/>
          </w:tcPr>
          <w:p w:rsidR="00C42DF8" w:rsidRPr="002E72F4" w:rsidRDefault="00C42DF8" w:rsidP="003F1F97">
            <w:pPr>
              <w:pStyle w:val="BodyText"/>
              <w:autoSpaceDE w:val="0"/>
              <w:autoSpaceDN w:val="0"/>
              <w:adjustRightInd w:val="0"/>
              <w:spacing w:after="0" w:line="240" w:lineRule="auto"/>
              <w:jc w:val="right"/>
              <w:rPr>
                <w:sz w:val="24"/>
                <w:szCs w:val="24"/>
              </w:rPr>
            </w:pPr>
            <w:r w:rsidRPr="002E72F4">
              <w:rPr>
                <w:sz w:val="24"/>
                <w:szCs w:val="24"/>
              </w:rPr>
              <w:t>(188)</w:t>
            </w:r>
          </w:p>
        </w:tc>
        <w:tc>
          <w:tcPr>
            <w:tcW w:w="1260" w:type="dxa"/>
            <w:vAlign w:val="bottom"/>
          </w:tcPr>
          <w:p w:rsidR="00C42DF8" w:rsidRPr="002E72F4" w:rsidRDefault="00C42DF8" w:rsidP="003F1F97">
            <w:pPr>
              <w:pStyle w:val="BodyText"/>
              <w:autoSpaceDE w:val="0"/>
              <w:autoSpaceDN w:val="0"/>
              <w:adjustRightInd w:val="0"/>
              <w:spacing w:after="0" w:line="240" w:lineRule="auto"/>
              <w:jc w:val="right"/>
              <w:rPr>
                <w:sz w:val="24"/>
                <w:szCs w:val="24"/>
                <w:lang w:val="en-US"/>
              </w:rPr>
            </w:pPr>
            <w:r w:rsidRPr="002E72F4">
              <w:rPr>
                <w:sz w:val="24"/>
                <w:szCs w:val="24"/>
                <w:lang w:val="en-US"/>
              </w:rPr>
              <w:t>(90)</w:t>
            </w:r>
          </w:p>
        </w:tc>
      </w:tr>
      <w:tr w:rsidR="00C42DF8" w:rsidRPr="002E72F4" w:rsidTr="00816586">
        <w:trPr>
          <w:trHeight w:val="198"/>
        </w:trPr>
        <w:tc>
          <w:tcPr>
            <w:tcW w:w="6692" w:type="dxa"/>
          </w:tcPr>
          <w:p w:rsidR="00C42DF8" w:rsidRPr="002E72F4" w:rsidRDefault="00C42DF8" w:rsidP="00B51A45">
            <w:pPr>
              <w:pStyle w:val="BodyText"/>
              <w:autoSpaceDE w:val="0"/>
              <w:autoSpaceDN w:val="0"/>
              <w:adjustRightInd w:val="0"/>
              <w:spacing w:after="0" w:line="240" w:lineRule="auto"/>
              <w:rPr>
                <w:b/>
                <w:sz w:val="24"/>
                <w:szCs w:val="24"/>
              </w:rPr>
            </w:pPr>
            <w:r w:rsidRPr="002E72F4">
              <w:rPr>
                <w:b/>
                <w:sz w:val="24"/>
                <w:szCs w:val="24"/>
              </w:rPr>
              <w:t>Разходи за данъци върху дохода</w:t>
            </w:r>
          </w:p>
        </w:tc>
        <w:tc>
          <w:tcPr>
            <w:tcW w:w="1260" w:type="dxa"/>
            <w:tcBorders>
              <w:top w:val="single" w:sz="4" w:space="0" w:color="auto"/>
              <w:bottom w:val="single" w:sz="4" w:space="0" w:color="auto"/>
            </w:tcBorders>
            <w:vAlign w:val="bottom"/>
          </w:tcPr>
          <w:p w:rsidR="00C42DF8" w:rsidRPr="002E72F4" w:rsidRDefault="00C42DF8" w:rsidP="00B51A45">
            <w:pPr>
              <w:pStyle w:val="BodyText"/>
              <w:autoSpaceDE w:val="0"/>
              <w:autoSpaceDN w:val="0"/>
              <w:adjustRightInd w:val="0"/>
              <w:spacing w:after="0" w:line="240" w:lineRule="auto"/>
              <w:jc w:val="right"/>
              <w:rPr>
                <w:b/>
                <w:sz w:val="24"/>
                <w:szCs w:val="24"/>
              </w:rPr>
            </w:pPr>
            <w:r w:rsidRPr="002E72F4">
              <w:rPr>
                <w:b/>
                <w:sz w:val="24"/>
                <w:szCs w:val="24"/>
              </w:rPr>
              <w:t>(335)</w:t>
            </w:r>
          </w:p>
        </w:tc>
        <w:tc>
          <w:tcPr>
            <w:tcW w:w="1260" w:type="dxa"/>
            <w:tcBorders>
              <w:top w:val="single" w:sz="4" w:space="0" w:color="auto"/>
              <w:bottom w:val="single" w:sz="4" w:space="0" w:color="auto"/>
            </w:tcBorders>
            <w:vAlign w:val="bottom"/>
          </w:tcPr>
          <w:p w:rsidR="00C42DF8" w:rsidRPr="002E72F4" w:rsidRDefault="00C42DF8" w:rsidP="00B51A45">
            <w:pPr>
              <w:pStyle w:val="BodyText"/>
              <w:autoSpaceDE w:val="0"/>
              <w:autoSpaceDN w:val="0"/>
              <w:adjustRightInd w:val="0"/>
              <w:spacing w:after="0" w:line="240" w:lineRule="auto"/>
              <w:jc w:val="right"/>
              <w:rPr>
                <w:b/>
                <w:sz w:val="24"/>
                <w:szCs w:val="24"/>
                <w:lang w:val="en-US"/>
              </w:rPr>
            </w:pPr>
            <w:r w:rsidRPr="002E72F4">
              <w:rPr>
                <w:b/>
                <w:sz w:val="24"/>
                <w:szCs w:val="24"/>
                <w:lang w:val="en-US"/>
              </w:rPr>
              <w:t>(116)</w:t>
            </w:r>
          </w:p>
        </w:tc>
      </w:tr>
      <w:tr w:rsidR="00C42DF8" w:rsidRPr="00B51A45" w:rsidTr="00816586">
        <w:trPr>
          <w:trHeight w:val="198"/>
        </w:trPr>
        <w:tc>
          <w:tcPr>
            <w:tcW w:w="6692" w:type="dxa"/>
          </w:tcPr>
          <w:p w:rsidR="00C42DF8" w:rsidRPr="002E72F4" w:rsidRDefault="00C42DF8" w:rsidP="00B51A45">
            <w:pPr>
              <w:pStyle w:val="BodyText"/>
              <w:autoSpaceDE w:val="0"/>
              <w:autoSpaceDN w:val="0"/>
              <w:adjustRightInd w:val="0"/>
              <w:spacing w:after="0" w:line="240" w:lineRule="auto"/>
              <w:rPr>
                <w:sz w:val="24"/>
                <w:szCs w:val="24"/>
              </w:rPr>
            </w:pPr>
            <w:r w:rsidRPr="002E72F4">
              <w:rPr>
                <w:sz w:val="24"/>
                <w:szCs w:val="24"/>
              </w:rPr>
              <w:t>Отсрочени данъчни приходи, признати директно в другия всеобхватен доход</w:t>
            </w:r>
          </w:p>
        </w:tc>
        <w:tc>
          <w:tcPr>
            <w:tcW w:w="1260" w:type="dxa"/>
            <w:tcBorders>
              <w:top w:val="single" w:sz="4" w:space="0" w:color="auto"/>
            </w:tcBorders>
            <w:vAlign w:val="bottom"/>
          </w:tcPr>
          <w:p w:rsidR="00C42DF8" w:rsidRPr="002E72F4" w:rsidRDefault="00C42DF8" w:rsidP="00B51A45">
            <w:pPr>
              <w:pStyle w:val="BodyText"/>
              <w:autoSpaceDE w:val="0"/>
              <w:autoSpaceDN w:val="0"/>
              <w:adjustRightInd w:val="0"/>
              <w:spacing w:after="0" w:line="240" w:lineRule="auto"/>
              <w:jc w:val="right"/>
              <w:rPr>
                <w:sz w:val="24"/>
                <w:szCs w:val="24"/>
              </w:rPr>
            </w:pPr>
            <w:r w:rsidRPr="002E72F4">
              <w:rPr>
                <w:sz w:val="24"/>
                <w:szCs w:val="24"/>
              </w:rPr>
              <w:t>4</w:t>
            </w:r>
          </w:p>
        </w:tc>
        <w:tc>
          <w:tcPr>
            <w:tcW w:w="1260" w:type="dxa"/>
            <w:tcBorders>
              <w:top w:val="single" w:sz="4" w:space="0" w:color="auto"/>
            </w:tcBorders>
            <w:vAlign w:val="bottom"/>
          </w:tcPr>
          <w:p w:rsidR="00C42DF8" w:rsidRPr="00CE2C90" w:rsidRDefault="00C42DF8" w:rsidP="00B51A45">
            <w:pPr>
              <w:pStyle w:val="BodyText"/>
              <w:autoSpaceDE w:val="0"/>
              <w:autoSpaceDN w:val="0"/>
              <w:adjustRightInd w:val="0"/>
              <w:spacing w:after="0" w:line="240" w:lineRule="auto"/>
              <w:jc w:val="right"/>
              <w:rPr>
                <w:sz w:val="24"/>
                <w:szCs w:val="24"/>
              </w:rPr>
            </w:pPr>
            <w:r w:rsidRPr="002E72F4">
              <w:rPr>
                <w:sz w:val="24"/>
                <w:szCs w:val="24"/>
              </w:rPr>
              <w:t>-</w:t>
            </w:r>
          </w:p>
        </w:tc>
      </w:tr>
    </w:tbl>
    <w:p w:rsidR="00C42DF8" w:rsidRDefault="00C42DF8">
      <w:pPr>
        <w:jc w:val="both"/>
        <w:rPr>
          <w:sz w:val="24"/>
          <w:szCs w:val="24"/>
        </w:rPr>
      </w:pPr>
    </w:p>
    <w:p w:rsidR="00C42DF8" w:rsidRPr="00C35FEF" w:rsidRDefault="00C42DF8">
      <w:pPr>
        <w:jc w:val="both"/>
        <w:rPr>
          <w:sz w:val="24"/>
          <w:szCs w:val="24"/>
        </w:rPr>
      </w:pPr>
      <w:r>
        <w:rPr>
          <w:sz w:val="24"/>
          <w:szCs w:val="24"/>
        </w:rPr>
        <w:t>Ч</w:t>
      </w:r>
      <w:r w:rsidRPr="00447E81">
        <w:rPr>
          <w:sz w:val="24"/>
          <w:szCs w:val="24"/>
        </w:rPr>
        <w:t xml:space="preserve">аст от Групата </w:t>
      </w:r>
      <w:r>
        <w:rPr>
          <w:sz w:val="24"/>
          <w:szCs w:val="24"/>
        </w:rPr>
        <w:t>е</w:t>
      </w:r>
      <w:r w:rsidRPr="00447E81">
        <w:rPr>
          <w:sz w:val="24"/>
          <w:szCs w:val="24"/>
        </w:rPr>
        <w:t xml:space="preserve"> Интерлихтер – Словакия ЕООД, със седалище Словакия. Данъчните норми в </w:t>
      </w:r>
      <w:r w:rsidRPr="00C35FEF">
        <w:rPr>
          <w:sz w:val="24"/>
          <w:szCs w:val="24"/>
        </w:rPr>
        <w:t>посочената юрисдикция се различават от тези в юрисдикцията на предприятието майка, но не са повлияли при определянето на разходите за данъци през 2014 г. и 2013 г.</w:t>
      </w:r>
    </w:p>
    <w:p w:rsidR="00C42DF8" w:rsidRPr="00C35FEF" w:rsidRDefault="00C42DF8">
      <w:pPr>
        <w:jc w:val="both"/>
        <w:rPr>
          <w:sz w:val="24"/>
          <w:szCs w:val="24"/>
        </w:rPr>
      </w:pPr>
    </w:p>
    <w:p w:rsidR="00C42DF8" w:rsidRDefault="00C42DF8">
      <w:pPr>
        <w:jc w:val="both"/>
        <w:rPr>
          <w:sz w:val="24"/>
          <w:szCs w:val="24"/>
        </w:rPr>
      </w:pPr>
      <w:r w:rsidRPr="00C35FEF">
        <w:rPr>
          <w:sz w:val="24"/>
          <w:szCs w:val="24"/>
        </w:rPr>
        <w:t xml:space="preserve">Пояснение </w:t>
      </w:r>
      <w:fldSimple w:instr=" REF _Ref386408073 \r \h  \* MERGEFORMAT ">
        <w:r>
          <w:rPr>
            <w:sz w:val="24"/>
            <w:szCs w:val="24"/>
          </w:rPr>
          <w:t>14</w:t>
        </w:r>
      </w:fldSimple>
      <w:r w:rsidRPr="00C35FEF">
        <w:rPr>
          <w:sz w:val="24"/>
          <w:szCs w:val="24"/>
        </w:rPr>
        <w:t xml:space="preserve"> предоставя информация за отсрочените данъчни активи и пасиви, включваща стойностите</w:t>
      </w:r>
      <w:r>
        <w:rPr>
          <w:sz w:val="24"/>
          <w:szCs w:val="24"/>
        </w:rPr>
        <w:t>, признати директно в другия всеобхватен доход.</w:t>
      </w:r>
    </w:p>
    <w:p w:rsidR="00C42DF8" w:rsidRPr="00B51A45" w:rsidRDefault="00C42DF8" w:rsidP="00625817">
      <w:pPr>
        <w:pStyle w:val="Heading1"/>
        <w:numPr>
          <w:ilvl w:val="0"/>
          <w:numId w:val="15"/>
        </w:numPr>
        <w:spacing w:after="240"/>
        <w:jc w:val="both"/>
        <w:rPr>
          <w:szCs w:val="24"/>
        </w:rPr>
      </w:pPr>
      <w:bookmarkStart w:id="70" w:name="_Ref386409067"/>
      <w:bookmarkStart w:id="71" w:name="_Ref248330088"/>
      <w:r>
        <w:rPr>
          <w:color w:val="auto"/>
        </w:rPr>
        <w:t>Доход</w:t>
      </w:r>
      <w:r w:rsidRPr="00B51A45">
        <w:rPr>
          <w:color w:val="FF0000"/>
        </w:rPr>
        <w:t xml:space="preserve"> </w:t>
      </w:r>
      <w:r>
        <w:rPr>
          <w:color w:val="auto"/>
        </w:rPr>
        <w:t>на акция</w:t>
      </w:r>
      <w:bookmarkEnd w:id="70"/>
      <w:r>
        <w:rPr>
          <w:color w:val="auto"/>
        </w:rPr>
        <w:t xml:space="preserve"> </w:t>
      </w:r>
      <w:bookmarkEnd w:id="71"/>
    </w:p>
    <w:p w:rsidR="00C42DF8" w:rsidRDefault="00C42DF8">
      <w:pPr>
        <w:spacing w:after="240"/>
        <w:jc w:val="both"/>
        <w:rPr>
          <w:sz w:val="24"/>
          <w:szCs w:val="24"/>
        </w:rPr>
      </w:pPr>
      <w:r>
        <w:rPr>
          <w:sz w:val="24"/>
          <w:szCs w:val="24"/>
        </w:rPr>
        <w:t xml:space="preserve">Основният доход на акция е изчислен, като за числител е използвана нетната печалба, подлежаща на разпределение между акционерите на предприятието майка. </w:t>
      </w:r>
    </w:p>
    <w:p w:rsidR="00C42DF8" w:rsidRDefault="00C42DF8">
      <w:pPr>
        <w:autoSpaceDE w:val="0"/>
        <w:autoSpaceDN w:val="0"/>
        <w:adjustRightInd w:val="0"/>
        <w:jc w:val="both"/>
        <w:rPr>
          <w:sz w:val="24"/>
          <w:szCs w:val="24"/>
        </w:rPr>
      </w:pPr>
      <w:r>
        <w:rPr>
          <w:sz w:val="24"/>
          <w:szCs w:val="24"/>
        </w:rPr>
        <w:t xml:space="preserve">Средно </w:t>
      </w:r>
      <w:r w:rsidRPr="00B51A45">
        <w:rPr>
          <w:sz w:val="24"/>
          <w:szCs w:val="24"/>
        </w:rPr>
        <w:t xml:space="preserve">претегленият брой акции, използван за изчисляването на основния доход на акция, както и нетната печалба, подлежаща </w:t>
      </w:r>
      <w:r>
        <w:rPr>
          <w:sz w:val="24"/>
          <w:szCs w:val="24"/>
        </w:rPr>
        <w:t>на разпределение между притежателите на обикновени акции, е представен, както следва:</w:t>
      </w:r>
    </w:p>
    <w:p w:rsidR="00C42DF8" w:rsidRDefault="00C42DF8">
      <w:pPr>
        <w:autoSpaceDE w:val="0"/>
        <w:autoSpaceDN w:val="0"/>
        <w:adjustRightInd w:val="0"/>
        <w:jc w:val="both"/>
        <w:rPr>
          <w:sz w:val="24"/>
          <w:szCs w:val="24"/>
        </w:rPr>
      </w:pPr>
    </w:p>
    <w:tbl>
      <w:tblPr>
        <w:tblW w:w="9180" w:type="dxa"/>
        <w:tblLook w:val="0000"/>
      </w:tblPr>
      <w:tblGrid>
        <w:gridCol w:w="6629"/>
        <w:gridCol w:w="1276"/>
        <w:gridCol w:w="1275"/>
      </w:tblGrid>
      <w:tr w:rsidR="00C42DF8" w:rsidRPr="00DA634B" w:rsidTr="002C3C48">
        <w:trPr>
          <w:trHeight w:val="189"/>
        </w:trPr>
        <w:tc>
          <w:tcPr>
            <w:tcW w:w="6629" w:type="dxa"/>
            <w:shd w:val="clear" w:color="auto" w:fill="FFFFFF"/>
          </w:tcPr>
          <w:p w:rsidR="00C42DF8" w:rsidRPr="00447E81" w:rsidRDefault="00C42DF8" w:rsidP="003F1F97">
            <w:pPr>
              <w:autoSpaceDE w:val="0"/>
              <w:autoSpaceDN w:val="0"/>
              <w:adjustRightInd w:val="0"/>
              <w:jc w:val="both"/>
              <w:rPr>
                <w:b/>
                <w:bCs/>
                <w:sz w:val="24"/>
                <w:szCs w:val="19"/>
              </w:rPr>
            </w:pPr>
          </w:p>
        </w:tc>
        <w:tc>
          <w:tcPr>
            <w:tcW w:w="1276" w:type="dxa"/>
            <w:shd w:val="clear" w:color="auto" w:fill="FFFFFF"/>
            <w:vAlign w:val="bottom"/>
          </w:tcPr>
          <w:p w:rsidR="00C42DF8" w:rsidRPr="00DA634B" w:rsidRDefault="00C42DF8" w:rsidP="00F732A0">
            <w:pPr>
              <w:autoSpaceDE w:val="0"/>
              <w:autoSpaceDN w:val="0"/>
              <w:adjustRightInd w:val="0"/>
              <w:jc w:val="right"/>
              <w:rPr>
                <w:b/>
                <w:bCs/>
                <w:sz w:val="24"/>
                <w:szCs w:val="19"/>
                <w:lang w:val="en-US"/>
              </w:rPr>
            </w:pPr>
            <w:r w:rsidRPr="00DA634B">
              <w:rPr>
                <w:b/>
                <w:bCs/>
                <w:sz w:val="24"/>
                <w:szCs w:val="19"/>
              </w:rPr>
              <w:t>201</w:t>
            </w:r>
            <w:r w:rsidRPr="00DA634B">
              <w:rPr>
                <w:b/>
                <w:bCs/>
                <w:sz w:val="24"/>
                <w:szCs w:val="19"/>
                <w:lang w:val="en-US"/>
              </w:rPr>
              <w:t>4</w:t>
            </w:r>
          </w:p>
        </w:tc>
        <w:tc>
          <w:tcPr>
            <w:tcW w:w="1275" w:type="dxa"/>
            <w:shd w:val="clear" w:color="auto" w:fill="FFFFFF"/>
            <w:vAlign w:val="bottom"/>
          </w:tcPr>
          <w:p w:rsidR="00C42DF8" w:rsidRPr="00DA634B" w:rsidRDefault="00C42DF8" w:rsidP="00F732A0">
            <w:pPr>
              <w:autoSpaceDE w:val="0"/>
              <w:autoSpaceDN w:val="0"/>
              <w:adjustRightInd w:val="0"/>
              <w:jc w:val="right"/>
              <w:rPr>
                <w:b/>
                <w:bCs/>
                <w:sz w:val="24"/>
                <w:szCs w:val="19"/>
                <w:lang w:val="en-US"/>
              </w:rPr>
            </w:pPr>
            <w:r w:rsidRPr="00DA634B">
              <w:rPr>
                <w:b/>
                <w:bCs/>
                <w:sz w:val="24"/>
                <w:szCs w:val="19"/>
              </w:rPr>
              <w:t>201</w:t>
            </w:r>
            <w:r w:rsidRPr="00DA634B">
              <w:rPr>
                <w:b/>
                <w:bCs/>
                <w:sz w:val="24"/>
                <w:szCs w:val="19"/>
                <w:lang w:val="en-US"/>
              </w:rPr>
              <w:t>3</w:t>
            </w:r>
          </w:p>
        </w:tc>
      </w:tr>
      <w:tr w:rsidR="00C42DF8" w:rsidRPr="00DA634B" w:rsidTr="002C3C48">
        <w:trPr>
          <w:trHeight w:val="189"/>
        </w:trPr>
        <w:tc>
          <w:tcPr>
            <w:tcW w:w="6629" w:type="dxa"/>
            <w:shd w:val="clear" w:color="auto" w:fill="FFFFFF"/>
          </w:tcPr>
          <w:p w:rsidR="00C42DF8" w:rsidRPr="00DA634B" w:rsidRDefault="00C42DF8" w:rsidP="003F1F97">
            <w:pPr>
              <w:autoSpaceDE w:val="0"/>
              <w:autoSpaceDN w:val="0"/>
              <w:adjustRightInd w:val="0"/>
              <w:jc w:val="both"/>
              <w:rPr>
                <w:b/>
                <w:bCs/>
                <w:sz w:val="24"/>
                <w:szCs w:val="19"/>
              </w:rPr>
            </w:pPr>
          </w:p>
        </w:tc>
        <w:tc>
          <w:tcPr>
            <w:tcW w:w="1276" w:type="dxa"/>
            <w:shd w:val="clear" w:color="auto" w:fill="FFFFFF"/>
            <w:vAlign w:val="bottom"/>
          </w:tcPr>
          <w:p w:rsidR="00C42DF8" w:rsidRPr="00DA634B" w:rsidRDefault="00C42DF8" w:rsidP="003F1F97">
            <w:pPr>
              <w:jc w:val="right"/>
              <w:rPr>
                <w:b/>
                <w:bCs/>
                <w:sz w:val="24"/>
                <w:szCs w:val="19"/>
              </w:rPr>
            </w:pPr>
          </w:p>
        </w:tc>
        <w:tc>
          <w:tcPr>
            <w:tcW w:w="1275" w:type="dxa"/>
            <w:shd w:val="clear" w:color="auto" w:fill="FFFFFF"/>
            <w:vAlign w:val="bottom"/>
          </w:tcPr>
          <w:p w:rsidR="00C42DF8" w:rsidRPr="00DA634B" w:rsidRDefault="00C42DF8" w:rsidP="003F1F97">
            <w:pPr>
              <w:jc w:val="right"/>
              <w:rPr>
                <w:b/>
                <w:bCs/>
                <w:sz w:val="24"/>
                <w:szCs w:val="19"/>
              </w:rPr>
            </w:pPr>
          </w:p>
        </w:tc>
      </w:tr>
      <w:tr w:rsidR="00C42DF8" w:rsidRPr="00DA634B" w:rsidTr="002C3C48">
        <w:trPr>
          <w:trHeight w:val="189"/>
        </w:trPr>
        <w:tc>
          <w:tcPr>
            <w:tcW w:w="6629" w:type="dxa"/>
            <w:shd w:val="clear" w:color="auto" w:fill="FFFFFF"/>
          </w:tcPr>
          <w:p w:rsidR="00C42DF8" w:rsidRPr="00DA634B" w:rsidRDefault="00C42DF8" w:rsidP="003F1F97">
            <w:pPr>
              <w:autoSpaceDE w:val="0"/>
              <w:autoSpaceDN w:val="0"/>
              <w:adjustRightInd w:val="0"/>
              <w:jc w:val="both"/>
              <w:rPr>
                <w:bCs/>
                <w:sz w:val="24"/>
                <w:szCs w:val="19"/>
              </w:rPr>
            </w:pPr>
            <w:r w:rsidRPr="00DA634B">
              <w:rPr>
                <w:bCs/>
                <w:sz w:val="24"/>
                <w:szCs w:val="19"/>
              </w:rPr>
              <w:t>Печалба подлежаща на разпределение (в лв.)</w:t>
            </w:r>
          </w:p>
        </w:tc>
        <w:tc>
          <w:tcPr>
            <w:tcW w:w="1276" w:type="dxa"/>
            <w:shd w:val="clear" w:color="auto" w:fill="FFFFFF"/>
            <w:vAlign w:val="bottom"/>
          </w:tcPr>
          <w:p w:rsidR="00C42DF8" w:rsidRPr="00DA634B" w:rsidRDefault="00C42DF8" w:rsidP="00B51A45">
            <w:pPr>
              <w:autoSpaceDE w:val="0"/>
              <w:autoSpaceDN w:val="0"/>
              <w:adjustRightInd w:val="0"/>
              <w:jc w:val="right"/>
              <w:rPr>
                <w:bCs/>
                <w:sz w:val="24"/>
                <w:szCs w:val="19"/>
              </w:rPr>
            </w:pPr>
            <w:r>
              <w:rPr>
                <w:bCs/>
                <w:sz w:val="24"/>
                <w:szCs w:val="19"/>
              </w:rPr>
              <w:t>2 030 000</w:t>
            </w:r>
          </w:p>
        </w:tc>
        <w:tc>
          <w:tcPr>
            <w:tcW w:w="1275" w:type="dxa"/>
            <w:shd w:val="clear" w:color="auto" w:fill="FFFFFF"/>
            <w:vAlign w:val="bottom"/>
          </w:tcPr>
          <w:p w:rsidR="00C42DF8" w:rsidRPr="00DA634B" w:rsidRDefault="00C42DF8" w:rsidP="003D1B88">
            <w:pPr>
              <w:autoSpaceDE w:val="0"/>
              <w:autoSpaceDN w:val="0"/>
              <w:adjustRightInd w:val="0"/>
              <w:jc w:val="right"/>
              <w:rPr>
                <w:bCs/>
                <w:sz w:val="24"/>
                <w:szCs w:val="19"/>
                <w:lang w:val="en-US"/>
              </w:rPr>
            </w:pPr>
            <w:r w:rsidRPr="00DA634B">
              <w:rPr>
                <w:bCs/>
                <w:sz w:val="24"/>
                <w:szCs w:val="19"/>
                <w:lang w:val="en-US"/>
              </w:rPr>
              <w:t>2 066 000</w:t>
            </w:r>
          </w:p>
        </w:tc>
      </w:tr>
      <w:tr w:rsidR="00C42DF8" w:rsidRPr="00DA634B" w:rsidTr="002C3C48">
        <w:trPr>
          <w:trHeight w:val="189"/>
        </w:trPr>
        <w:tc>
          <w:tcPr>
            <w:tcW w:w="6629" w:type="dxa"/>
            <w:shd w:val="clear" w:color="auto" w:fill="FFFFFF"/>
          </w:tcPr>
          <w:p w:rsidR="00C42DF8" w:rsidRPr="00DA634B" w:rsidRDefault="00C42DF8" w:rsidP="003F1F97">
            <w:pPr>
              <w:autoSpaceDE w:val="0"/>
              <w:autoSpaceDN w:val="0"/>
              <w:adjustRightInd w:val="0"/>
              <w:jc w:val="both"/>
              <w:rPr>
                <w:b/>
                <w:bCs/>
                <w:sz w:val="24"/>
                <w:szCs w:val="19"/>
              </w:rPr>
            </w:pPr>
          </w:p>
        </w:tc>
        <w:tc>
          <w:tcPr>
            <w:tcW w:w="1276" w:type="dxa"/>
            <w:shd w:val="clear" w:color="auto" w:fill="FFFFFF"/>
            <w:vAlign w:val="bottom"/>
          </w:tcPr>
          <w:p w:rsidR="00C42DF8" w:rsidRPr="00DA634B" w:rsidRDefault="00C42DF8" w:rsidP="003F1F97">
            <w:pPr>
              <w:autoSpaceDE w:val="0"/>
              <w:autoSpaceDN w:val="0"/>
              <w:adjustRightInd w:val="0"/>
              <w:jc w:val="right"/>
              <w:rPr>
                <w:b/>
                <w:bCs/>
                <w:sz w:val="24"/>
                <w:szCs w:val="19"/>
              </w:rPr>
            </w:pPr>
          </w:p>
        </w:tc>
        <w:tc>
          <w:tcPr>
            <w:tcW w:w="1275" w:type="dxa"/>
            <w:shd w:val="clear" w:color="auto" w:fill="FFFFFF"/>
            <w:vAlign w:val="bottom"/>
          </w:tcPr>
          <w:p w:rsidR="00C42DF8" w:rsidRPr="00DA634B" w:rsidRDefault="00C42DF8" w:rsidP="003F1F97">
            <w:pPr>
              <w:autoSpaceDE w:val="0"/>
              <w:autoSpaceDN w:val="0"/>
              <w:adjustRightInd w:val="0"/>
              <w:jc w:val="right"/>
              <w:rPr>
                <w:b/>
                <w:bCs/>
                <w:sz w:val="24"/>
                <w:szCs w:val="19"/>
              </w:rPr>
            </w:pPr>
          </w:p>
        </w:tc>
      </w:tr>
      <w:tr w:rsidR="00C42DF8" w:rsidRPr="00DA634B" w:rsidTr="002C3C48">
        <w:trPr>
          <w:trHeight w:val="189"/>
        </w:trPr>
        <w:tc>
          <w:tcPr>
            <w:tcW w:w="6629" w:type="dxa"/>
            <w:shd w:val="clear" w:color="auto" w:fill="FFFFFF"/>
          </w:tcPr>
          <w:p w:rsidR="00C42DF8" w:rsidRPr="00DA634B" w:rsidRDefault="00C42DF8" w:rsidP="003F1F97">
            <w:pPr>
              <w:autoSpaceDE w:val="0"/>
              <w:autoSpaceDN w:val="0"/>
              <w:adjustRightInd w:val="0"/>
              <w:jc w:val="both"/>
              <w:rPr>
                <w:bCs/>
                <w:sz w:val="24"/>
                <w:szCs w:val="19"/>
              </w:rPr>
            </w:pPr>
            <w:r w:rsidRPr="00DA634B">
              <w:rPr>
                <w:bCs/>
                <w:sz w:val="24"/>
                <w:szCs w:val="19"/>
              </w:rPr>
              <w:t xml:space="preserve">Среднопретеглен брой акции </w:t>
            </w:r>
          </w:p>
        </w:tc>
        <w:tc>
          <w:tcPr>
            <w:tcW w:w="1276" w:type="dxa"/>
            <w:shd w:val="clear" w:color="auto" w:fill="FFFFFF"/>
            <w:vAlign w:val="bottom"/>
          </w:tcPr>
          <w:p w:rsidR="00C42DF8" w:rsidRPr="00DA634B" w:rsidRDefault="00C42DF8" w:rsidP="003F1F97">
            <w:pPr>
              <w:autoSpaceDE w:val="0"/>
              <w:autoSpaceDN w:val="0"/>
              <w:adjustRightInd w:val="0"/>
              <w:jc w:val="right"/>
              <w:rPr>
                <w:bCs/>
                <w:sz w:val="24"/>
                <w:szCs w:val="19"/>
              </w:rPr>
            </w:pPr>
            <w:r w:rsidRPr="00DA634B">
              <w:rPr>
                <w:bCs/>
                <w:sz w:val="24"/>
                <w:szCs w:val="19"/>
              </w:rPr>
              <w:t>35 708 674</w:t>
            </w:r>
          </w:p>
        </w:tc>
        <w:tc>
          <w:tcPr>
            <w:tcW w:w="1275" w:type="dxa"/>
            <w:shd w:val="clear" w:color="auto" w:fill="FFFFFF"/>
            <w:vAlign w:val="bottom"/>
          </w:tcPr>
          <w:p w:rsidR="00C42DF8" w:rsidRPr="00DA634B" w:rsidRDefault="00C42DF8" w:rsidP="003F1F97">
            <w:pPr>
              <w:autoSpaceDE w:val="0"/>
              <w:autoSpaceDN w:val="0"/>
              <w:adjustRightInd w:val="0"/>
              <w:jc w:val="right"/>
              <w:rPr>
                <w:bCs/>
                <w:sz w:val="24"/>
                <w:szCs w:val="19"/>
              </w:rPr>
            </w:pPr>
            <w:r w:rsidRPr="00DA634B">
              <w:rPr>
                <w:bCs/>
                <w:sz w:val="24"/>
                <w:szCs w:val="19"/>
              </w:rPr>
              <w:t>35 708 674</w:t>
            </w:r>
          </w:p>
        </w:tc>
      </w:tr>
      <w:tr w:rsidR="00C42DF8" w:rsidRPr="00DA634B" w:rsidTr="002C3C48">
        <w:trPr>
          <w:trHeight w:val="189"/>
        </w:trPr>
        <w:tc>
          <w:tcPr>
            <w:tcW w:w="6629" w:type="dxa"/>
            <w:shd w:val="clear" w:color="auto" w:fill="FFFFFF"/>
          </w:tcPr>
          <w:p w:rsidR="00C42DF8" w:rsidRPr="00DA634B" w:rsidRDefault="00C42DF8" w:rsidP="003F1F97">
            <w:pPr>
              <w:autoSpaceDE w:val="0"/>
              <w:autoSpaceDN w:val="0"/>
              <w:adjustRightInd w:val="0"/>
              <w:jc w:val="both"/>
              <w:rPr>
                <w:b/>
                <w:bCs/>
                <w:sz w:val="24"/>
                <w:szCs w:val="19"/>
              </w:rPr>
            </w:pPr>
          </w:p>
        </w:tc>
        <w:tc>
          <w:tcPr>
            <w:tcW w:w="1276" w:type="dxa"/>
            <w:tcBorders>
              <w:bottom w:val="single" w:sz="2" w:space="0" w:color="auto"/>
            </w:tcBorders>
            <w:shd w:val="clear" w:color="auto" w:fill="FFFFFF"/>
            <w:vAlign w:val="bottom"/>
          </w:tcPr>
          <w:p w:rsidR="00C42DF8" w:rsidRPr="00DA634B" w:rsidRDefault="00C42DF8" w:rsidP="003F1F97">
            <w:pPr>
              <w:autoSpaceDE w:val="0"/>
              <w:autoSpaceDN w:val="0"/>
              <w:adjustRightInd w:val="0"/>
              <w:jc w:val="right"/>
              <w:rPr>
                <w:b/>
                <w:bCs/>
                <w:sz w:val="24"/>
                <w:szCs w:val="19"/>
              </w:rPr>
            </w:pPr>
          </w:p>
        </w:tc>
        <w:tc>
          <w:tcPr>
            <w:tcW w:w="1275" w:type="dxa"/>
            <w:tcBorders>
              <w:bottom w:val="single" w:sz="2" w:space="0" w:color="auto"/>
            </w:tcBorders>
            <w:shd w:val="clear" w:color="auto" w:fill="FFFFFF"/>
            <w:vAlign w:val="bottom"/>
          </w:tcPr>
          <w:p w:rsidR="00C42DF8" w:rsidRPr="00DA634B" w:rsidRDefault="00C42DF8" w:rsidP="003F1F97">
            <w:pPr>
              <w:autoSpaceDE w:val="0"/>
              <w:autoSpaceDN w:val="0"/>
              <w:adjustRightInd w:val="0"/>
              <w:jc w:val="right"/>
              <w:rPr>
                <w:b/>
                <w:bCs/>
                <w:sz w:val="24"/>
                <w:szCs w:val="19"/>
              </w:rPr>
            </w:pPr>
          </w:p>
        </w:tc>
      </w:tr>
      <w:tr w:rsidR="00C42DF8" w:rsidRPr="00447E81" w:rsidTr="002C3C48">
        <w:trPr>
          <w:trHeight w:val="189"/>
        </w:trPr>
        <w:tc>
          <w:tcPr>
            <w:tcW w:w="6629" w:type="dxa"/>
            <w:shd w:val="clear" w:color="auto" w:fill="FFFFFF"/>
          </w:tcPr>
          <w:p w:rsidR="00C42DF8" w:rsidRPr="00DA634B" w:rsidRDefault="00C42DF8" w:rsidP="003F1F97">
            <w:pPr>
              <w:autoSpaceDE w:val="0"/>
              <w:autoSpaceDN w:val="0"/>
              <w:adjustRightInd w:val="0"/>
              <w:jc w:val="both"/>
              <w:rPr>
                <w:b/>
                <w:bCs/>
                <w:sz w:val="24"/>
                <w:szCs w:val="19"/>
              </w:rPr>
            </w:pPr>
            <w:r w:rsidRPr="00DA634B">
              <w:rPr>
                <w:b/>
                <w:bCs/>
                <w:sz w:val="24"/>
                <w:szCs w:val="19"/>
              </w:rPr>
              <w:t>Основен доход на акция (в лв. за акция)</w:t>
            </w:r>
          </w:p>
        </w:tc>
        <w:tc>
          <w:tcPr>
            <w:tcW w:w="1276" w:type="dxa"/>
            <w:tcBorders>
              <w:top w:val="single" w:sz="2" w:space="0" w:color="auto"/>
              <w:bottom w:val="single" w:sz="2" w:space="0" w:color="auto"/>
            </w:tcBorders>
            <w:shd w:val="clear" w:color="auto" w:fill="FFFFFF"/>
            <w:vAlign w:val="bottom"/>
          </w:tcPr>
          <w:p w:rsidR="00C42DF8" w:rsidRPr="00DA634B" w:rsidRDefault="00C42DF8" w:rsidP="003F1F97">
            <w:pPr>
              <w:autoSpaceDE w:val="0"/>
              <w:autoSpaceDN w:val="0"/>
              <w:adjustRightInd w:val="0"/>
              <w:jc w:val="right"/>
              <w:rPr>
                <w:b/>
                <w:bCs/>
                <w:sz w:val="24"/>
                <w:szCs w:val="19"/>
              </w:rPr>
            </w:pPr>
            <w:r w:rsidRPr="00DA634B">
              <w:rPr>
                <w:b/>
                <w:bCs/>
                <w:sz w:val="24"/>
                <w:szCs w:val="19"/>
              </w:rPr>
              <w:t>0.06</w:t>
            </w:r>
          </w:p>
        </w:tc>
        <w:tc>
          <w:tcPr>
            <w:tcW w:w="1275" w:type="dxa"/>
            <w:tcBorders>
              <w:top w:val="single" w:sz="2" w:space="0" w:color="auto"/>
              <w:bottom w:val="single" w:sz="2" w:space="0" w:color="auto"/>
            </w:tcBorders>
            <w:shd w:val="clear" w:color="auto" w:fill="FFFFFF"/>
            <w:vAlign w:val="bottom"/>
          </w:tcPr>
          <w:p w:rsidR="00C42DF8" w:rsidRPr="00F732A0" w:rsidRDefault="00C42DF8" w:rsidP="00F732A0">
            <w:pPr>
              <w:autoSpaceDE w:val="0"/>
              <w:autoSpaceDN w:val="0"/>
              <w:adjustRightInd w:val="0"/>
              <w:jc w:val="right"/>
              <w:rPr>
                <w:b/>
                <w:bCs/>
                <w:sz w:val="24"/>
                <w:szCs w:val="19"/>
                <w:lang w:val="en-US"/>
              </w:rPr>
            </w:pPr>
            <w:r w:rsidRPr="00DA634B">
              <w:rPr>
                <w:b/>
                <w:bCs/>
                <w:sz w:val="24"/>
                <w:szCs w:val="19"/>
              </w:rPr>
              <w:t>0.0</w:t>
            </w:r>
            <w:r w:rsidRPr="00DA634B">
              <w:rPr>
                <w:b/>
                <w:bCs/>
                <w:sz w:val="24"/>
                <w:szCs w:val="19"/>
                <w:lang w:val="en-US"/>
              </w:rPr>
              <w:t>6</w:t>
            </w:r>
          </w:p>
        </w:tc>
      </w:tr>
    </w:tbl>
    <w:p w:rsidR="00C42DF8" w:rsidRDefault="00C42DF8" w:rsidP="00625817">
      <w:pPr>
        <w:pStyle w:val="Heading1"/>
        <w:numPr>
          <w:ilvl w:val="0"/>
          <w:numId w:val="15"/>
        </w:numPr>
        <w:rPr>
          <w:color w:val="auto"/>
        </w:rPr>
      </w:pPr>
      <w:r>
        <w:rPr>
          <w:color w:val="auto"/>
        </w:rPr>
        <w:t>Сделки със свързани лица</w:t>
      </w:r>
    </w:p>
    <w:p w:rsidR="00C42DF8" w:rsidRDefault="00C42DF8">
      <w:pPr>
        <w:spacing w:after="240"/>
        <w:jc w:val="both"/>
        <w:rPr>
          <w:sz w:val="24"/>
          <w:szCs w:val="24"/>
        </w:rPr>
      </w:pPr>
      <w:r>
        <w:rPr>
          <w:sz w:val="24"/>
          <w:szCs w:val="24"/>
        </w:rPr>
        <w:t xml:space="preserve">Свързаните лица на Групата включват нейните собственици, </w:t>
      </w:r>
      <w:r w:rsidRPr="004B1A72">
        <w:rPr>
          <w:sz w:val="24"/>
          <w:szCs w:val="24"/>
        </w:rPr>
        <w:t xml:space="preserve">асоциирани и съвместни </w:t>
      </w:r>
      <w:r w:rsidRPr="00141878">
        <w:rPr>
          <w:sz w:val="24"/>
          <w:szCs w:val="24"/>
        </w:rPr>
        <w:t>предприятия, ключовия управленски персонал</w:t>
      </w:r>
      <w:r w:rsidRPr="004B1A72">
        <w:rPr>
          <w:sz w:val="24"/>
          <w:szCs w:val="24"/>
        </w:rPr>
        <w:t xml:space="preserve"> и други свързани лица</w:t>
      </w:r>
      <w:r>
        <w:rPr>
          <w:sz w:val="24"/>
          <w:szCs w:val="24"/>
        </w:rPr>
        <w:t xml:space="preserve"> от групата на Химимпорт АД</w:t>
      </w:r>
      <w:r w:rsidRPr="004B1A72">
        <w:rPr>
          <w:sz w:val="24"/>
          <w:szCs w:val="24"/>
        </w:rPr>
        <w:t xml:space="preserve">. </w:t>
      </w:r>
    </w:p>
    <w:p w:rsidR="00C42DF8" w:rsidRDefault="00C42DF8" w:rsidP="004957AF">
      <w:pPr>
        <w:spacing w:after="240"/>
        <w:jc w:val="both"/>
        <w:rPr>
          <w:sz w:val="24"/>
          <w:szCs w:val="24"/>
        </w:rPr>
      </w:pPr>
      <w:r w:rsidRPr="004B1A72">
        <w:rPr>
          <w:sz w:val="24"/>
          <w:szCs w:val="24"/>
        </w:rPr>
        <w:t>Ако не е изрично упоменато, транзакциите със свързани лица не са извършвани при специални условия и не са предоставяни или получавани никакви гаранции. Разчетните суми обикновено се изплащат по банков път.</w:t>
      </w:r>
    </w:p>
    <w:p w:rsidR="00C42DF8" w:rsidRPr="004957AF" w:rsidRDefault="00C42DF8" w:rsidP="004957AF">
      <w:pPr>
        <w:spacing w:after="240"/>
        <w:jc w:val="both"/>
        <w:rPr>
          <w:sz w:val="24"/>
          <w:szCs w:val="24"/>
        </w:rPr>
      </w:pPr>
      <w:r>
        <w:rPr>
          <w:sz w:val="24"/>
          <w:szCs w:val="24"/>
        </w:rPr>
        <w:t>Освен това Групата е получила от Българска Корабна Компания ЕАД - мажоритарния акционер на дружеството-майка. По заема е начислена и платена лихва. Групата е получила и субординиран заем от крайния собственик - Химимпорт АД, по който е начислена лихва.</w:t>
      </w:r>
    </w:p>
    <w:p w:rsidR="00C42DF8" w:rsidRDefault="00C42DF8" w:rsidP="00625817">
      <w:pPr>
        <w:pStyle w:val="Heading1"/>
        <w:numPr>
          <w:ilvl w:val="1"/>
          <w:numId w:val="15"/>
        </w:numPr>
        <w:tabs>
          <w:tab w:val="left" w:pos="426"/>
        </w:tabs>
        <w:ind w:left="0" w:firstLine="0"/>
        <w:rPr>
          <w:color w:val="auto"/>
        </w:rPr>
      </w:pPr>
      <w:r>
        <w:rPr>
          <w:color w:val="auto"/>
        </w:rPr>
        <w:t>Сделки със собствениците</w:t>
      </w:r>
    </w:p>
    <w:tbl>
      <w:tblPr>
        <w:tblW w:w="9107" w:type="dxa"/>
        <w:tblInd w:w="108" w:type="dxa"/>
        <w:tblLook w:val="0000"/>
      </w:tblPr>
      <w:tblGrid>
        <w:gridCol w:w="6521"/>
        <w:gridCol w:w="1293"/>
        <w:gridCol w:w="1293"/>
      </w:tblGrid>
      <w:tr w:rsidR="00C42DF8" w:rsidRPr="00033A95" w:rsidTr="005A4E3B">
        <w:trPr>
          <w:trHeight w:val="181"/>
        </w:trPr>
        <w:tc>
          <w:tcPr>
            <w:tcW w:w="6521" w:type="dxa"/>
            <w:shd w:val="clear" w:color="auto" w:fill="FFFFFF"/>
          </w:tcPr>
          <w:p w:rsidR="00C42DF8" w:rsidRDefault="00C42DF8" w:rsidP="003A6281">
            <w:pPr>
              <w:autoSpaceDE w:val="0"/>
              <w:autoSpaceDN w:val="0"/>
              <w:adjustRightInd w:val="0"/>
              <w:rPr>
                <w:b/>
                <w:bCs/>
                <w:sz w:val="24"/>
                <w:szCs w:val="24"/>
              </w:rPr>
            </w:pPr>
          </w:p>
        </w:tc>
        <w:tc>
          <w:tcPr>
            <w:tcW w:w="1293" w:type="dxa"/>
            <w:shd w:val="clear" w:color="auto" w:fill="FFFFFF"/>
          </w:tcPr>
          <w:p w:rsidR="00C42DF8" w:rsidRPr="00033A95" w:rsidRDefault="00C42DF8" w:rsidP="00F732A0">
            <w:pPr>
              <w:autoSpaceDE w:val="0"/>
              <w:autoSpaceDN w:val="0"/>
              <w:adjustRightInd w:val="0"/>
              <w:jc w:val="right"/>
              <w:rPr>
                <w:b/>
                <w:bCs/>
                <w:sz w:val="24"/>
                <w:szCs w:val="24"/>
                <w:lang w:val="en-US"/>
              </w:rPr>
            </w:pPr>
            <w:r w:rsidRPr="00033A95">
              <w:rPr>
                <w:b/>
                <w:bCs/>
                <w:sz w:val="24"/>
                <w:szCs w:val="24"/>
              </w:rPr>
              <w:t>201</w:t>
            </w:r>
            <w:r w:rsidRPr="00033A95">
              <w:rPr>
                <w:b/>
                <w:bCs/>
                <w:sz w:val="24"/>
                <w:szCs w:val="24"/>
                <w:lang w:val="en-US"/>
              </w:rPr>
              <w:t>4</w:t>
            </w:r>
          </w:p>
        </w:tc>
        <w:tc>
          <w:tcPr>
            <w:tcW w:w="1293" w:type="dxa"/>
            <w:shd w:val="clear" w:color="auto" w:fill="FFFFFF"/>
          </w:tcPr>
          <w:p w:rsidR="00C42DF8" w:rsidRPr="00033A95" w:rsidRDefault="00C42DF8" w:rsidP="003A6281">
            <w:pPr>
              <w:autoSpaceDE w:val="0"/>
              <w:autoSpaceDN w:val="0"/>
              <w:adjustRightInd w:val="0"/>
              <w:jc w:val="right"/>
              <w:rPr>
                <w:b/>
                <w:bCs/>
                <w:sz w:val="24"/>
                <w:szCs w:val="24"/>
                <w:lang w:val="en-US"/>
              </w:rPr>
            </w:pPr>
            <w:r w:rsidRPr="00033A95">
              <w:rPr>
                <w:b/>
                <w:bCs/>
                <w:sz w:val="24"/>
                <w:szCs w:val="24"/>
              </w:rPr>
              <w:t>201</w:t>
            </w:r>
            <w:r w:rsidRPr="00033A95">
              <w:rPr>
                <w:b/>
                <w:bCs/>
                <w:sz w:val="24"/>
                <w:szCs w:val="24"/>
                <w:lang w:val="en-US"/>
              </w:rPr>
              <w:t>3</w:t>
            </w:r>
          </w:p>
        </w:tc>
      </w:tr>
      <w:tr w:rsidR="00C42DF8" w:rsidRPr="00033A95" w:rsidTr="005A4E3B">
        <w:trPr>
          <w:trHeight w:val="181"/>
        </w:trPr>
        <w:tc>
          <w:tcPr>
            <w:tcW w:w="6521" w:type="dxa"/>
            <w:shd w:val="clear" w:color="auto" w:fill="FFFFFF"/>
          </w:tcPr>
          <w:p w:rsidR="00C42DF8" w:rsidRPr="00033A95" w:rsidRDefault="00C42DF8" w:rsidP="003A6281">
            <w:pPr>
              <w:autoSpaceDE w:val="0"/>
              <w:autoSpaceDN w:val="0"/>
              <w:adjustRightInd w:val="0"/>
              <w:rPr>
                <w:b/>
                <w:bCs/>
                <w:sz w:val="24"/>
                <w:szCs w:val="24"/>
              </w:rPr>
            </w:pPr>
          </w:p>
        </w:tc>
        <w:tc>
          <w:tcPr>
            <w:tcW w:w="1293" w:type="dxa"/>
            <w:shd w:val="clear" w:color="auto" w:fill="FFFFFF"/>
          </w:tcPr>
          <w:p w:rsidR="00C42DF8" w:rsidRPr="00033A95" w:rsidRDefault="00C42DF8" w:rsidP="003A6281">
            <w:pPr>
              <w:jc w:val="right"/>
              <w:rPr>
                <w:sz w:val="24"/>
                <w:szCs w:val="24"/>
              </w:rPr>
            </w:pPr>
            <w:r w:rsidRPr="00033A95">
              <w:rPr>
                <w:b/>
                <w:bCs/>
                <w:sz w:val="24"/>
                <w:szCs w:val="24"/>
              </w:rPr>
              <w:t>‘000 лв.</w:t>
            </w:r>
          </w:p>
        </w:tc>
        <w:tc>
          <w:tcPr>
            <w:tcW w:w="1293" w:type="dxa"/>
            <w:shd w:val="clear" w:color="auto" w:fill="FFFFFF"/>
          </w:tcPr>
          <w:p w:rsidR="00C42DF8" w:rsidRPr="00033A95" w:rsidRDefault="00C42DF8" w:rsidP="003A6281">
            <w:pPr>
              <w:jc w:val="right"/>
              <w:rPr>
                <w:sz w:val="24"/>
                <w:szCs w:val="24"/>
              </w:rPr>
            </w:pPr>
            <w:r w:rsidRPr="00033A95">
              <w:rPr>
                <w:b/>
                <w:bCs/>
                <w:sz w:val="24"/>
                <w:szCs w:val="24"/>
              </w:rPr>
              <w:t>‘000 лв.</w:t>
            </w:r>
          </w:p>
        </w:tc>
      </w:tr>
      <w:tr w:rsidR="00C42DF8" w:rsidRPr="00033A95" w:rsidTr="005A4E3B">
        <w:trPr>
          <w:trHeight w:val="181"/>
        </w:trPr>
        <w:tc>
          <w:tcPr>
            <w:tcW w:w="6521" w:type="dxa"/>
            <w:shd w:val="clear" w:color="auto" w:fill="FFFFFF"/>
          </w:tcPr>
          <w:p w:rsidR="00C42DF8" w:rsidRPr="00033A95" w:rsidRDefault="00C42DF8" w:rsidP="003A6281">
            <w:pPr>
              <w:pStyle w:val="xl30"/>
              <w:autoSpaceDE w:val="0"/>
              <w:autoSpaceDN w:val="0"/>
              <w:adjustRightInd w:val="0"/>
              <w:spacing w:before="0" w:beforeAutospacing="0" w:after="0" w:afterAutospacing="0"/>
              <w:textAlignment w:val="auto"/>
              <w:rPr>
                <w:rFonts w:cs="Arial"/>
                <w:b/>
                <w:lang w:val="bg-BG" w:eastAsia="en-US"/>
              </w:rPr>
            </w:pPr>
            <w:r w:rsidRPr="00033A95">
              <w:rPr>
                <w:rFonts w:cs="Arial"/>
                <w:b/>
                <w:lang w:val="bg-BG" w:eastAsia="en-US"/>
              </w:rPr>
              <w:t>Българска Корабна Компания ЕАД</w:t>
            </w:r>
          </w:p>
        </w:tc>
        <w:tc>
          <w:tcPr>
            <w:tcW w:w="1293" w:type="dxa"/>
            <w:shd w:val="clear" w:color="auto" w:fill="FFFFFF"/>
          </w:tcPr>
          <w:p w:rsidR="00C42DF8" w:rsidRPr="00033A95" w:rsidRDefault="00C42DF8" w:rsidP="003A6281">
            <w:pPr>
              <w:pStyle w:val="StyleRight"/>
              <w:spacing w:after="0"/>
              <w:rPr>
                <w:rFonts w:cs="Arial"/>
                <w:b w:val="0"/>
                <w:bCs w:val="0"/>
                <w:sz w:val="24"/>
                <w:szCs w:val="24"/>
                <w:lang w:val="ru-RU"/>
              </w:rPr>
            </w:pPr>
          </w:p>
        </w:tc>
        <w:tc>
          <w:tcPr>
            <w:tcW w:w="1293" w:type="dxa"/>
            <w:shd w:val="clear" w:color="auto" w:fill="FFFFFF"/>
          </w:tcPr>
          <w:p w:rsidR="00C42DF8" w:rsidRPr="00033A95" w:rsidRDefault="00C42DF8" w:rsidP="003A6281">
            <w:pPr>
              <w:pStyle w:val="xl33"/>
              <w:spacing w:before="0" w:beforeAutospacing="0" w:after="0" w:afterAutospacing="0"/>
              <w:rPr>
                <w:rFonts w:cs="Arial"/>
                <w:lang w:val="bg-BG" w:eastAsia="en-US"/>
              </w:rPr>
            </w:pPr>
          </w:p>
        </w:tc>
      </w:tr>
      <w:tr w:rsidR="00C42DF8" w:rsidRPr="00033A95" w:rsidTr="005A4E3B">
        <w:trPr>
          <w:trHeight w:val="181"/>
        </w:trPr>
        <w:tc>
          <w:tcPr>
            <w:tcW w:w="6521" w:type="dxa"/>
            <w:shd w:val="clear" w:color="auto" w:fill="FFFFFF"/>
          </w:tcPr>
          <w:p w:rsidR="00C42DF8" w:rsidRPr="00033A95" w:rsidRDefault="00C42DF8" w:rsidP="004B1A72">
            <w:pPr>
              <w:autoSpaceDE w:val="0"/>
              <w:autoSpaceDN w:val="0"/>
              <w:adjustRightInd w:val="0"/>
              <w:rPr>
                <w:color w:val="000000"/>
                <w:sz w:val="24"/>
                <w:szCs w:val="19"/>
                <w:lang w:val="ru-RU"/>
              </w:rPr>
            </w:pPr>
            <w:r w:rsidRPr="00033A95">
              <w:rPr>
                <w:color w:val="000000"/>
                <w:sz w:val="24"/>
                <w:szCs w:val="19"/>
              </w:rPr>
              <w:t xml:space="preserve">- покупка на услуги </w:t>
            </w:r>
          </w:p>
        </w:tc>
        <w:tc>
          <w:tcPr>
            <w:tcW w:w="1293" w:type="dxa"/>
            <w:shd w:val="clear" w:color="auto" w:fill="FFFFFF"/>
          </w:tcPr>
          <w:p w:rsidR="00C42DF8" w:rsidRPr="004A0E28" w:rsidRDefault="00C42DF8" w:rsidP="00885C17">
            <w:pPr>
              <w:autoSpaceDE w:val="0"/>
              <w:autoSpaceDN w:val="0"/>
              <w:adjustRightInd w:val="0"/>
              <w:jc w:val="right"/>
              <w:rPr>
                <w:bCs/>
                <w:sz w:val="24"/>
                <w:szCs w:val="19"/>
              </w:rPr>
            </w:pPr>
            <w:r w:rsidRPr="004A0E28">
              <w:rPr>
                <w:bCs/>
                <w:sz w:val="24"/>
                <w:szCs w:val="19"/>
              </w:rPr>
              <w:t>(200)</w:t>
            </w:r>
          </w:p>
        </w:tc>
        <w:tc>
          <w:tcPr>
            <w:tcW w:w="1293" w:type="dxa"/>
            <w:shd w:val="clear" w:color="auto" w:fill="FFFFFF"/>
          </w:tcPr>
          <w:p w:rsidR="00C42DF8" w:rsidRPr="00033A95" w:rsidRDefault="00C42DF8" w:rsidP="004B1A72">
            <w:pPr>
              <w:autoSpaceDE w:val="0"/>
              <w:autoSpaceDN w:val="0"/>
              <w:adjustRightInd w:val="0"/>
              <w:jc w:val="right"/>
              <w:rPr>
                <w:bCs/>
                <w:sz w:val="24"/>
                <w:szCs w:val="19"/>
              </w:rPr>
            </w:pPr>
            <w:r w:rsidRPr="00033A95">
              <w:rPr>
                <w:bCs/>
                <w:sz w:val="24"/>
                <w:szCs w:val="19"/>
              </w:rPr>
              <w:t>(197)</w:t>
            </w:r>
          </w:p>
        </w:tc>
      </w:tr>
      <w:tr w:rsidR="00C42DF8" w:rsidRPr="00033A95" w:rsidTr="005A4E3B">
        <w:trPr>
          <w:trHeight w:val="181"/>
        </w:trPr>
        <w:tc>
          <w:tcPr>
            <w:tcW w:w="6521" w:type="dxa"/>
            <w:shd w:val="clear" w:color="auto" w:fill="FFFFFF"/>
          </w:tcPr>
          <w:p w:rsidR="00C42DF8" w:rsidRPr="00033A95" w:rsidRDefault="00C42DF8" w:rsidP="004B1A72">
            <w:pPr>
              <w:autoSpaceDE w:val="0"/>
              <w:autoSpaceDN w:val="0"/>
              <w:adjustRightInd w:val="0"/>
              <w:rPr>
                <w:color w:val="000000"/>
                <w:sz w:val="24"/>
                <w:szCs w:val="19"/>
              </w:rPr>
            </w:pPr>
            <w:r w:rsidRPr="00033A95">
              <w:rPr>
                <w:color w:val="000000"/>
                <w:sz w:val="24"/>
                <w:szCs w:val="19"/>
              </w:rPr>
              <w:t xml:space="preserve">- разходи за лихви  </w:t>
            </w:r>
          </w:p>
        </w:tc>
        <w:tc>
          <w:tcPr>
            <w:tcW w:w="1293" w:type="dxa"/>
            <w:shd w:val="clear" w:color="auto" w:fill="FFFFFF"/>
          </w:tcPr>
          <w:p w:rsidR="00C42DF8" w:rsidRPr="004A0E28" w:rsidRDefault="00C42DF8" w:rsidP="00157FC3">
            <w:pPr>
              <w:autoSpaceDE w:val="0"/>
              <w:autoSpaceDN w:val="0"/>
              <w:adjustRightInd w:val="0"/>
              <w:jc w:val="right"/>
              <w:rPr>
                <w:bCs/>
                <w:color w:val="000000"/>
                <w:sz w:val="24"/>
                <w:szCs w:val="19"/>
              </w:rPr>
            </w:pPr>
            <w:r w:rsidRPr="004A0E28">
              <w:rPr>
                <w:bCs/>
                <w:color w:val="000000"/>
                <w:sz w:val="24"/>
                <w:szCs w:val="19"/>
              </w:rPr>
              <w:t>(25)</w:t>
            </w:r>
          </w:p>
        </w:tc>
        <w:tc>
          <w:tcPr>
            <w:tcW w:w="1293" w:type="dxa"/>
            <w:shd w:val="clear" w:color="auto" w:fill="FFFFFF"/>
          </w:tcPr>
          <w:p w:rsidR="00C42DF8" w:rsidRPr="00033A95" w:rsidRDefault="00C42DF8" w:rsidP="00F732A0">
            <w:pPr>
              <w:autoSpaceDE w:val="0"/>
              <w:autoSpaceDN w:val="0"/>
              <w:adjustRightInd w:val="0"/>
              <w:jc w:val="right"/>
              <w:rPr>
                <w:bCs/>
                <w:color w:val="000000"/>
                <w:sz w:val="24"/>
                <w:szCs w:val="19"/>
              </w:rPr>
            </w:pPr>
            <w:r w:rsidRPr="00033A95">
              <w:rPr>
                <w:bCs/>
                <w:color w:val="000000"/>
                <w:sz w:val="24"/>
                <w:szCs w:val="19"/>
              </w:rPr>
              <w:t>(1</w:t>
            </w:r>
            <w:r w:rsidRPr="00033A95">
              <w:rPr>
                <w:bCs/>
                <w:color w:val="000000"/>
                <w:sz w:val="24"/>
                <w:szCs w:val="19"/>
                <w:lang w:val="en-US"/>
              </w:rPr>
              <w:t>5</w:t>
            </w:r>
            <w:r w:rsidRPr="00033A95">
              <w:rPr>
                <w:bCs/>
                <w:color w:val="000000"/>
                <w:sz w:val="24"/>
                <w:szCs w:val="19"/>
              </w:rPr>
              <w:t>)</w:t>
            </w:r>
          </w:p>
        </w:tc>
      </w:tr>
      <w:tr w:rsidR="00C42DF8" w:rsidRPr="00033A95" w:rsidTr="005A4E3B">
        <w:trPr>
          <w:trHeight w:val="181"/>
        </w:trPr>
        <w:tc>
          <w:tcPr>
            <w:tcW w:w="6521" w:type="dxa"/>
            <w:shd w:val="clear" w:color="auto" w:fill="FFFFFF"/>
          </w:tcPr>
          <w:p w:rsidR="00C42DF8" w:rsidRPr="00033A95" w:rsidRDefault="00C42DF8" w:rsidP="004B1A72">
            <w:pPr>
              <w:pStyle w:val="xl30"/>
              <w:autoSpaceDE w:val="0"/>
              <w:autoSpaceDN w:val="0"/>
              <w:adjustRightInd w:val="0"/>
              <w:spacing w:before="0" w:beforeAutospacing="0" w:after="0" w:afterAutospacing="0"/>
              <w:textAlignment w:val="auto"/>
              <w:rPr>
                <w:rFonts w:cs="Arial"/>
                <w:lang w:val="bg-BG" w:eastAsia="en-US"/>
              </w:rPr>
            </w:pPr>
            <w:r w:rsidRPr="00033A95">
              <w:rPr>
                <w:rFonts w:cs="Arial"/>
                <w:lang w:val="bg-BG" w:eastAsia="en-US"/>
              </w:rPr>
              <w:t>- приходи от лихви</w:t>
            </w:r>
          </w:p>
        </w:tc>
        <w:tc>
          <w:tcPr>
            <w:tcW w:w="1293" w:type="dxa"/>
            <w:shd w:val="clear" w:color="auto" w:fill="FFFFFF"/>
          </w:tcPr>
          <w:p w:rsidR="00C42DF8" w:rsidRPr="004A0E28" w:rsidRDefault="00C42DF8" w:rsidP="004B1A72">
            <w:pPr>
              <w:pStyle w:val="StyleRight"/>
              <w:spacing w:after="0"/>
              <w:rPr>
                <w:rFonts w:cs="Arial"/>
                <w:b w:val="0"/>
                <w:bCs w:val="0"/>
                <w:sz w:val="24"/>
                <w:szCs w:val="24"/>
                <w:lang w:val="ru-RU"/>
              </w:rPr>
            </w:pPr>
            <w:r w:rsidRPr="004A0E28">
              <w:rPr>
                <w:rFonts w:cs="Arial"/>
                <w:b w:val="0"/>
                <w:bCs w:val="0"/>
                <w:sz w:val="24"/>
                <w:szCs w:val="24"/>
                <w:lang w:val="ru-RU"/>
              </w:rPr>
              <w:t>4</w:t>
            </w:r>
          </w:p>
        </w:tc>
        <w:tc>
          <w:tcPr>
            <w:tcW w:w="1293" w:type="dxa"/>
            <w:shd w:val="clear" w:color="auto" w:fill="FFFFFF"/>
          </w:tcPr>
          <w:p w:rsidR="00C42DF8" w:rsidRPr="00033A95" w:rsidRDefault="00C42DF8" w:rsidP="004B1A72">
            <w:pPr>
              <w:pStyle w:val="xl33"/>
              <w:spacing w:before="0" w:beforeAutospacing="0" w:after="0" w:afterAutospacing="0"/>
              <w:rPr>
                <w:rFonts w:cs="Arial"/>
                <w:lang w:val="en-US" w:eastAsia="en-US"/>
              </w:rPr>
            </w:pPr>
            <w:r w:rsidRPr="00033A95">
              <w:rPr>
                <w:rFonts w:cs="Arial"/>
                <w:lang w:val="en-US" w:eastAsia="en-US"/>
              </w:rPr>
              <w:t>-</w:t>
            </w:r>
          </w:p>
        </w:tc>
      </w:tr>
      <w:tr w:rsidR="00C42DF8" w:rsidRPr="00033A95" w:rsidTr="005A4E3B">
        <w:trPr>
          <w:trHeight w:val="276"/>
        </w:trPr>
        <w:tc>
          <w:tcPr>
            <w:tcW w:w="6521" w:type="dxa"/>
          </w:tcPr>
          <w:p w:rsidR="00C42DF8" w:rsidRPr="00E465C9" w:rsidRDefault="00C42DF8" w:rsidP="004B1A72">
            <w:pPr>
              <w:pStyle w:val="BodyText"/>
              <w:spacing w:after="0" w:line="240" w:lineRule="auto"/>
              <w:rPr>
                <w:rFonts w:cs="Arial"/>
                <w:color w:val="000000"/>
                <w:sz w:val="24"/>
                <w:szCs w:val="22"/>
              </w:rPr>
            </w:pPr>
          </w:p>
          <w:p w:rsidR="00C42DF8" w:rsidRPr="00E465C9" w:rsidRDefault="00C42DF8" w:rsidP="004B1A72">
            <w:pPr>
              <w:pStyle w:val="BodyText"/>
              <w:spacing w:after="0" w:line="240" w:lineRule="auto"/>
              <w:rPr>
                <w:rFonts w:cs="Arial"/>
                <w:b/>
                <w:color w:val="000000"/>
                <w:sz w:val="24"/>
                <w:szCs w:val="22"/>
              </w:rPr>
            </w:pPr>
            <w:r w:rsidRPr="00E465C9">
              <w:rPr>
                <w:rFonts w:cs="Arial"/>
                <w:b/>
                <w:color w:val="000000"/>
                <w:sz w:val="24"/>
                <w:szCs w:val="22"/>
              </w:rPr>
              <w:t xml:space="preserve">Транзакции с Българска Корабна Компания ЕАД </w:t>
            </w:r>
          </w:p>
          <w:p w:rsidR="00C42DF8" w:rsidRPr="00E465C9" w:rsidRDefault="00C42DF8" w:rsidP="004B1A72">
            <w:pPr>
              <w:pStyle w:val="BodyText"/>
              <w:spacing w:after="0" w:line="240" w:lineRule="auto"/>
              <w:rPr>
                <w:rFonts w:cs="Arial"/>
                <w:b/>
                <w:color w:val="000000"/>
                <w:sz w:val="24"/>
                <w:szCs w:val="22"/>
              </w:rPr>
            </w:pPr>
            <w:r w:rsidRPr="00E465C9">
              <w:rPr>
                <w:rFonts w:cs="Arial"/>
                <w:b/>
                <w:color w:val="000000"/>
                <w:sz w:val="24"/>
                <w:szCs w:val="22"/>
              </w:rPr>
              <w:t>по договор за финансова взаимопомощ</w:t>
            </w:r>
          </w:p>
        </w:tc>
        <w:tc>
          <w:tcPr>
            <w:tcW w:w="1293" w:type="dxa"/>
          </w:tcPr>
          <w:p w:rsidR="00C42DF8" w:rsidRPr="004A0E28" w:rsidRDefault="00C42DF8" w:rsidP="004B1A72">
            <w:pPr>
              <w:autoSpaceDE w:val="0"/>
              <w:autoSpaceDN w:val="0"/>
              <w:adjustRightInd w:val="0"/>
              <w:jc w:val="right"/>
              <w:rPr>
                <w:color w:val="000000"/>
                <w:sz w:val="24"/>
                <w:szCs w:val="22"/>
              </w:rPr>
            </w:pPr>
          </w:p>
        </w:tc>
        <w:tc>
          <w:tcPr>
            <w:tcW w:w="1293" w:type="dxa"/>
          </w:tcPr>
          <w:p w:rsidR="00C42DF8" w:rsidRPr="00033A95" w:rsidRDefault="00C42DF8" w:rsidP="004B1A72">
            <w:pPr>
              <w:autoSpaceDE w:val="0"/>
              <w:autoSpaceDN w:val="0"/>
              <w:adjustRightInd w:val="0"/>
              <w:jc w:val="right"/>
              <w:rPr>
                <w:color w:val="000000"/>
                <w:sz w:val="24"/>
                <w:szCs w:val="22"/>
              </w:rPr>
            </w:pPr>
          </w:p>
        </w:tc>
      </w:tr>
      <w:tr w:rsidR="00C42DF8" w:rsidRPr="00033A95" w:rsidTr="005A4E3B">
        <w:trPr>
          <w:trHeight w:val="276"/>
        </w:trPr>
        <w:tc>
          <w:tcPr>
            <w:tcW w:w="6521" w:type="dxa"/>
            <w:shd w:val="clear" w:color="auto" w:fill="FFFFFF"/>
          </w:tcPr>
          <w:p w:rsidR="00C42DF8" w:rsidRPr="00E465C9" w:rsidRDefault="00C42DF8" w:rsidP="00885C17">
            <w:pPr>
              <w:pStyle w:val="BodyText"/>
              <w:spacing w:after="0" w:line="240" w:lineRule="auto"/>
              <w:rPr>
                <w:rFonts w:cs="Arial"/>
                <w:color w:val="000000"/>
                <w:sz w:val="24"/>
                <w:szCs w:val="22"/>
              </w:rPr>
            </w:pPr>
            <w:r w:rsidRPr="00E465C9">
              <w:rPr>
                <w:rFonts w:cs="Arial"/>
                <w:color w:val="000000"/>
                <w:sz w:val="24"/>
                <w:szCs w:val="24"/>
              </w:rPr>
              <w:t xml:space="preserve">- предоставени средства на Българска Корабна Компания ЕАД </w:t>
            </w:r>
          </w:p>
        </w:tc>
        <w:tc>
          <w:tcPr>
            <w:tcW w:w="1293" w:type="dxa"/>
          </w:tcPr>
          <w:p w:rsidR="00C42DF8" w:rsidRPr="00033A95" w:rsidRDefault="00C42DF8" w:rsidP="00885C17">
            <w:pPr>
              <w:autoSpaceDE w:val="0"/>
              <w:autoSpaceDN w:val="0"/>
              <w:adjustRightInd w:val="0"/>
              <w:jc w:val="right"/>
              <w:rPr>
                <w:color w:val="000000"/>
                <w:sz w:val="24"/>
                <w:szCs w:val="22"/>
              </w:rPr>
            </w:pPr>
            <w:r>
              <w:rPr>
                <w:color w:val="000000"/>
                <w:sz w:val="24"/>
                <w:szCs w:val="22"/>
              </w:rPr>
              <w:t>(255</w:t>
            </w:r>
            <w:r w:rsidRPr="00033A95">
              <w:rPr>
                <w:color w:val="000000"/>
                <w:sz w:val="24"/>
                <w:szCs w:val="22"/>
              </w:rPr>
              <w:t>)</w:t>
            </w:r>
          </w:p>
        </w:tc>
        <w:tc>
          <w:tcPr>
            <w:tcW w:w="1293" w:type="dxa"/>
          </w:tcPr>
          <w:p w:rsidR="00C42DF8" w:rsidRPr="00033A95" w:rsidRDefault="00C42DF8" w:rsidP="00885C17">
            <w:pPr>
              <w:autoSpaceDE w:val="0"/>
              <w:autoSpaceDN w:val="0"/>
              <w:adjustRightInd w:val="0"/>
              <w:jc w:val="right"/>
              <w:rPr>
                <w:color w:val="000000"/>
                <w:sz w:val="24"/>
                <w:szCs w:val="22"/>
              </w:rPr>
            </w:pPr>
            <w:r w:rsidRPr="00033A95">
              <w:rPr>
                <w:color w:val="000000"/>
                <w:sz w:val="24"/>
                <w:szCs w:val="22"/>
              </w:rPr>
              <w:t>(</w:t>
            </w:r>
            <w:r w:rsidRPr="00033A95">
              <w:rPr>
                <w:color w:val="000000"/>
                <w:sz w:val="24"/>
                <w:szCs w:val="22"/>
                <w:lang w:val="en-US"/>
              </w:rPr>
              <w:t>21</w:t>
            </w:r>
            <w:r w:rsidRPr="00033A95">
              <w:rPr>
                <w:color w:val="000000"/>
                <w:sz w:val="24"/>
                <w:szCs w:val="22"/>
              </w:rPr>
              <w:t>)</w:t>
            </w:r>
          </w:p>
        </w:tc>
      </w:tr>
      <w:tr w:rsidR="00C42DF8" w:rsidRPr="00033A95" w:rsidTr="005A4E3B">
        <w:trPr>
          <w:trHeight w:val="276"/>
        </w:trPr>
        <w:tc>
          <w:tcPr>
            <w:tcW w:w="6521" w:type="dxa"/>
            <w:shd w:val="clear" w:color="auto" w:fill="FFFFFF"/>
          </w:tcPr>
          <w:p w:rsidR="00C42DF8" w:rsidRPr="00E465C9" w:rsidRDefault="00C42DF8" w:rsidP="00885C17">
            <w:pPr>
              <w:pStyle w:val="BodyText"/>
              <w:spacing w:after="0" w:line="240" w:lineRule="auto"/>
              <w:rPr>
                <w:rFonts w:cs="Arial"/>
                <w:sz w:val="24"/>
                <w:szCs w:val="22"/>
              </w:rPr>
            </w:pPr>
            <w:r w:rsidRPr="00E465C9">
              <w:rPr>
                <w:rFonts w:cs="Arial"/>
                <w:color w:val="000000"/>
                <w:sz w:val="24"/>
                <w:szCs w:val="24"/>
              </w:rPr>
              <w:t>- възстановени средства от Българска Корабна Компания ЕАД</w:t>
            </w:r>
          </w:p>
        </w:tc>
        <w:tc>
          <w:tcPr>
            <w:tcW w:w="1293" w:type="dxa"/>
          </w:tcPr>
          <w:p w:rsidR="00C42DF8" w:rsidRPr="00033A95" w:rsidRDefault="00C42DF8" w:rsidP="00885C17">
            <w:pPr>
              <w:autoSpaceDE w:val="0"/>
              <w:autoSpaceDN w:val="0"/>
              <w:adjustRightInd w:val="0"/>
              <w:jc w:val="right"/>
              <w:rPr>
                <w:color w:val="000000"/>
                <w:sz w:val="24"/>
                <w:szCs w:val="22"/>
              </w:rPr>
            </w:pPr>
            <w:r>
              <w:rPr>
                <w:color w:val="000000"/>
                <w:sz w:val="24"/>
                <w:szCs w:val="22"/>
              </w:rPr>
              <w:t>255</w:t>
            </w:r>
          </w:p>
        </w:tc>
        <w:tc>
          <w:tcPr>
            <w:tcW w:w="1293" w:type="dxa"/>
          </w:tcPr>
          <w:p w:rsidR="00C42DF8" w:rsidRPr="00033A95" w:rsidRDefault="00C42DF8" w:rsidP="00885C17">
            <w:pPr>
              <w:autoSpaceDE w:val="0"/>
              <w:autoSpaceDN w:val="0"/>
              <w:adjustRightInd w:val="0"/>
              <w:jc w:val="right"/>
              <w:rPr>
                <w:color w:val="000000"/>
                <w:sz w:val="24"/>
                <w:szCs w:val="22"/>
                <w:lang w:val="en-US"/>
              </w:rPr>
            </w:pPr>
            <w:r w:rsidRPr="00033A95">
              <w:rPr>
                <w:color w:val="000000"/>
                <w:sz w:val="24"/>
                <w:szCs w:val="22"/>
                <w:lang w:val="en-US"/>
              </w:rPr>
              <w:t>-</w:t>
            </w:r>
          </w:p>
        </w:tc>
      </w:tr>
      <w:tr w:rsidR="00C42DF8" w:rsidRPr="00033A95" w:rsidTr="005A4E3B">
        <w:trPr>
          <w:trHeight w:val="276"/>
        </w:trPr>
        <w:tc>
          <w:tcPr>
            <w:tcW w:w="6521" w:type="dxa"/>
            <w:shd w:val="clear" w:color="auto" w:fill="FFFFFF"/>
          </w:tcPr>
          <w:p w:rsidR="00C42DF8" w:rsidRPr="00E465C9" w:rsidRDefault="00C42DF8" w:rsidP="00885C17">
            <w:pPr>
              <w:pStyle w:val="BodyText"/>
              <w:spacing w:after="0" w:line="240" w:lineRule="auto"/>
              <w:rPr>
                <w:rFonts w:cs="Arial"/>
                <w:color w:val="000000"/>
                <w:sz w:val="24"/>
                <w:szCs w:val="22"/>
              </w:rPr>
            </w:pPr>
            <w:r w:rsidRPr="00E465C9">
              <w:rPr>
                <w:rFonts w:cs="Arial"/>
                <w:color w:val="000000"/>
                <w:sz w:val="24"/>
                <w:szCs w:val="24"/>
              </w:rPr>
              <w:t xml:space="preserve">- получени средства от Българска Корабна Компания ЕАД </w:t>
            </w:r>
          </w:p>
        </w:tc>
        <w:tc>
          <w:tcPr>
            <w:tcW w:w="1293" w:type="dxa"/>
          </w:tcPr>
          <w:p w:rsidR="00C42DF8" w:rsidRPr="00033A95" w:rsidRDefault="00C42DF8" w:rsidP="00885C17">
            <w:pPr>
              <w:autoSpaceDE w:val="0"/>
              <w:autoSpaceDN w:val="0"/>
              <w:adjustRightInd w:val="0"/>
              <w:jc w:val="right"/>
              <w:rPr>
                <w:color w:val="000000"/>
                <w:sz w:val="24"/>
                <w:szCs w:val="22"/>
              </w:rPr>
            </w:pPr>
            <w:r>
              <w:rPr>
                <w:color w:val="000000"/>
                <w:sz w:val="24"/>
                <w:szCs w:val="22"/>
              </w:rPr>
              <w:t>511</w:t>
            </w:r>
          </w:p>
        </w:tc>
        <w:tc>
          <w:tcPr>
            <w:tcW w:w="1293" w:type="dxa"/>
          </w:tcPr>
          <w:p w:rsidR="00C42DF8" w:rsidRPr="00033A95" w:rsidRDefault="00C42DF8" w:rsidP="00885C17">
            <w:pPr>
              <w:autoSpaceDE w:val="0"/>
              <w:autoSpaceDN w:val="0"/>
              <w:adjustRightInd w:val="0"/>
              <w:jc w:val="right"/>
              <w:rPr>
                <w:color w:val="000000"/>
                <w:sz w:val="24"/>
                <w:szCs w:val="22"/>
              </w:rPr>
            </w:pPr>
            <w:r>
              <w:rPr>
                <w:color w:val="000000"/>
                <w:sz w:val="24"/>
                <w:szCs w:val="22"/>
              </w:rPr>
              <w:t>-</w:t>
            </w:r>
          </w:p>
        </w:tc>
      </w:tr>
      <w:tr w:rsidR="00C42DF8" w:rsidRPr="00033A95" w:rsidTr="005A4E3B">
        <w:trPr>
          <w:trHeight w:val="276"/>
        </w:trPr>
        <w:tc>
          <w:tcPr>
            <w:tcW w:w="6521" w:type="dxa"/>
            <w:shd w:val="clear" w:color="auto" w:fill="FFFFFF"/>
          </w:tcPr>
          <w:p w:rsidR="00C42DF8" w:rsidRPr="00E465C9" w:rsidRDefault="00C42DF8" w:rsidP="00885C17">
            <w:pPr>
              <w:pStyle w:val="BodyText"/>
              <w:spacing w:after="0" w:line="240" w:lineRule="auto"/>
              <w:rPr>
                <w:rFonts w:cs="Arial"/>
                <w:color w:val="000000"/>
                <w:sz w:val="24"/>
                <w:szCs w:val="22"/>
              </w:rPr>
            </w:pPr>
            <w:r w:rsidRPr="00E465C9">
              <w:rPr>
                <w:rFonts w:cs="Arial"/>
                <w:color w:val="000000"/>
                <w:sz w:val="24"/>
                <w:szCs w:val="24"/>
              </w:rPr>
              <w:t>- изплатени средства на Българска Корабна Компания ЕАД</w:t>
            </w:r>
          </w:p>
        </w:tc>
        <w:tc>
          <w:tcPr>
            <w:tcW w:w="1293" w:type="dxa"/>
          </w:tcPr>
          <w:p w:rsidR="00C42DF8" w:rsidRPr="00033A95" w:rsidRDefault="00C42DF8" w:rsidP="00885C17">
            <w:pPr>
              <w:autoSpaceDE w:val="0"/>
              <w:autoSpaceDN w:val="0"/>
              <w:adjustRightInd w:val="0"/>
              <w:jc w:val="right"/>
              <w:rPr>
                <w:color w:val="000000"/>
                <w:sz w:val="24"/>
                <w:szCs w:val="22"/>
              </w:rPr>
            </w:pPr>
            <w:r>
              <w:rPr>
                <w:color w:val="000000"/>
                <w:sz w:val="24"/>
                <w:szCs w:val="22"/>
              </w:rPr>
              <w:t>(213)</w:t>
            </w:r>
          </w:p>
        </w:tc>
        <w:tc>
          <w:tcPr>
            <w:tcW w:w="1293" w:type="dxa"/>
          </w:tcPr>
          <w:p w:rsidR="00C42DF8" w:rsidRPr="00033A95" w:rsidRDefault="00C42DF8" w:rsidP="00885C17">
            <w:pPr>
              <w:autoSpaceDE w:val="0"/>
              <w:autoSpaceDN w:val="0"/>
              <w:adjustRightInd w:val="0"/>
              <w:jc w:val="right"/>
              <w:rPr>
                <w:color w:val="000000"/>
                <w:sz w:val="24"/>
                <w:szCs w:val="22"/>
              </w:rPr>
            </w:pPr>
            <w:r>
              <w:rPr>
                <w:color w:val="000000"/>
                <w:sz w:val="24"/>
                <w:szCs w:val="22"/>
              </w:rPr>
              <w:t>-</w:t>
            </w:r>
          </w:p>
        </w:tc>
      </w:tr>
      <w:tr w:rsidR="00C42DF8" w:rsidRPr="00033A95" w:rsidTr="005A4E3B">
        <w:trPr>
          <w:trHeight w:val="276"/>
        </w:trPr>
        <w:tc>
          <w:tcPr>
            <w:tcW w:w="6521" w:type="dxa"/>
            <w:shd w:val="clear" w:color="auto" w:fill="FFFFFF"/>
          </w:tcPr>
          <w:p w:rsidR="00C42DF8" w:rsidRPr="00E465C9" w:rsidRDefault="00C42DF8" w:rsidP="00885C17">
            <w:pPr>
              <w:pStyle w:val="BodyText"/>
              <w:spacing w:after="0" w:line="240" w:lineRule="auto"/>
              <w:rPr>
                <w:rFonts w:cs="Arial"/>
                <w:color w:val="000000"/>
                <w:sz w:val="24"/>
                <w:szCs w:val="24"/>
              </w:rPr>
            </w:pPr>
          </w:p>
        </w:tc>
        <w:tc>
          <w:tcPr>
            <w:tcW w:w="1293" w:type="dxa"/>
          </w:tcPr>
          <w:p w:rsidR="00C42DF8" w:rsidRDefault="00C42DF8" w:rsidP="00885C17">
            <w:pPr>
              <w:autoSpaceDE w:val="0"/>
              <w:autoSpaceDN w:val="0"/>
              <w:adjustRightInd w:val="0"/>
              <w:jc w:val="right"/>
              <w:rPr>
                <w:color w:val="000000"/>
                <w:sz w:val="24"/>
                <w:szCs w:val="22"/>
              </w:rPr>
            </w:pPr>
          </w:p>
        </w:tc>
        <w:tc>
          <w:tcPr>
            <w:tcW w:w="1293" w:type="dxa"/>
          </w:tcPr>
          <w:p w:rsidR="00C42DF8" w:rsidRDefault="00C42DF8" w:rsidP="00885C17">
            <w:pPr>
              <w:autoSpaceDE w:val="0"/>
              <w:autoSpaceDN w:val="0"/>
              <w:adjustRightInd w:val="0"/>
              <w:jc w:val="right"/>
              <w:rPr>
                <w:color w:val="000000"/>
                <w:sz w:val="24"/>
                <w:szCs w:val="22"/>
              </w:rPr>
            </w:pPr>
          </w:p>
        </w:tc>
      </w:tr>
      <w:tr w:rsidR="00C42DF8" w:rsidRPr="00157FC3" w:rsidTr="005A4E3B">
        <w:trPr>
          <w:trHeight w:val="276"/>
        </w:trPr>
        <w:tc>
          <w:tcPr>
            <w:tcW w:w="6521" w:type="dxa"/>
          </w:tcPr>
          <w:p w:rsidR="00C42DF8" w:rsidRPr="00E465C9" w:rsidRDefault="00C42DF8" w:rsidP="004B1A72">
            <w:pPr>
              <w:pStyle w:val="BodyText"/>
              <w:spacing w:after="0" w:line="240" w:lineRule="auto"/>
              <w:rPr>
                <w:rFonts w:cs="Arial"/>
                <w:b/>
                <w:color w:val="000000"/>
                <w:sz w:val="24"/>
                <w:szCs w:val="22"/>
              </w:rPr>
            </w:pPr>
            <w:r w:rsidRPr="00E465C9">
              <w:rPr>
                <w:rFonts w:cs="Arial"/>
                <w:b/>
                <w:color w:val="000000"/>
                <w:sz w:val="24"/>
                <w:szCs w:val="22"/>
              </w:rPr>
              <w:t>Химимпорт АД</w:t>
            </w:r>
          </w:p>
        </w:tc>
        <w:tc>
          <w:tcPr>
            <w:tcW w:w="1293" w:type="dxa"/>
          </w:tcPr>
          <w:p w:rsidR="00C42DF8" w:rsidRPr="00157FC3" w:rsidRDefault="00C42DF8" w:rsidP="004B1A72">
            <w:pPr>
              <w:autoSpaceDE w:val="0"/>
              <w:autoSpaceDN w:val="0"/>
              <w:adjustRightInd w:val="0"/>
              <w:jc w:val="right"/>
              <w:rPr>
                <w:b/>
                <w:color w:val="000000"/>
                <w:sz w:val="24"/>
                <w:szCs w:val="22"/>
              </w:rPr>
            </w:pPr>
          </w:p>
        </w:tc>
        <w:tc>
          <w:tcPr>
            <w:tcW w:w="1293" w:type="dxa"/>
          </w:tcPr>
          <w:p w:rsidR="00C42DF8" w:rsidRPr="00157FC3" w:rsidRDefault="00C42DF8" w:rsidP="004B1A72">
            <w:pPr>
              <w:autoSpaceDE w:val="0"/>
              <w:autoSpaceDN w:val="0"/>
              <w:adjustRightInd w:val="0"/>
              <w:jc w:val="right"/>
              <w:rPr>
                <w:b/>
                <w:color w:val="000000"/>
                <w:sz w:val="24"/>
                <w:szCs w:val="22"/>
              </w:rPr>
            </w:pPr>
          </w:p>
        </w:tc>
      </w:tr>
      <w:tr w:rsidR="00C42DF8" w:rsidTr="005A4E3B">
        <w:trPr>
          <w:trHeight w:val="276"/>
        </w:trPr>
        <w:tc>
          <w:tcPr>
            <w:tcW w:w="6521" w:type="dxa"/>
          </w:tcPr>
          <w:p w:rsidR="00C42DF8" w:rsidRPr="00033A95" w:rsidRDefault="00C42DF8" w:rsidP="004B1A72">
            <w:pPr>
              <w:autoSpaceDE w:val="0"/>
              <w:autoSpaceDN w:val="0"/>
              <w:adjustRightInd w:val="0"/>
              <w:rPr>
                <w:color w:val="000000"/>
                <w:sz w:val="24"/>
                <w:szCs w:val="19"/>
              </w:rPr>
            </w:pPr>
            <w:r>
              <w:rPr>
                <w:color w:val="000000"/>
                <w:sz w:val="24"/>
                <w:szCs w:val="19"/>
              </w:rPr>
              <w:t>- покупка на услуги</w:t>
            </w:r>
          </w:p>
        </w:tc>
        <w:tc>
          <w:tcPr>
            <w:tcW w:w="1293" w:type="dxa"/>
          </w:tcPr>
          <w:p w:rsidR="00C42DF8" w:rsidRPr="00033A95" w:rsidRDefault="00C42DF8" w:rsidP="004B1A72">
            <w:pPr>
              <w:autoSpaceDE w:val="0"/>
              <w:autoSpaceDN w:val="0"/>
              <w:adjustRightInd w:val="0"/>
              <w:jc w:val="right"/>
              <w:rPr>
                <w:bCs/>
                <w:color w:val="000000"/>
                <w:sz w:val="24"/>
                <w:szCs w:val="19"/>
              </w:rPr>
            </w:pPr>
            <w:r>
              <w:rPr>
                <w:bCs/>
                <w:color w:val="000000"/>
                <w:sz w:val="24"/>
                <w:szCs w:val="19"/>
              </w:rPr>
              <w:t>(5)</w:t>
            </w:r>
          </w:p>
        </w:tc>
        <w:tc>
          <w:tcPr>
            <w:tcW w:w="1293" w:type="dxa"/>
          </w:tcPr>
          <w:p w:rsidR="00C42DF8" w:rsidRPr="00033A95" w:rsidRDefault="00C42DF8" w:rsidP="004B1A72">
            <w:pPr>
              <w:autoSpaceDE w:val="0"/>
              <w:autoSpaceDN w:val="0"/>
              <w:adjustRightInd w:val="0"/>
              <w:jc w:val="right"/>
              <w:rPr>
                <w:bCs/>
                <w:color w:val="000000"/>
                <w:sz w:val="24"/>
                <w:szCs w:val="19"/>
              </w:rPr>
            </w:pPr>
            <w:r>
              <w:rPr>
                <w:bCs/>
                <w:color w:val="000000"/>
                <w:sz w:val="24"/>
                <w:szCs w:val="19"/>
              </w:rPr>
              <w:t>(5)</w:t>
            </w:r>
          </w:p>
        </w:tc>
      </w:tr>
      <w:tr w:rsidR="00C42DF8" w:rsidTr="005A4E3B">
        <w:trPr>
          <w:trHeight w:val="276"/>
        </w:trPr>
        <w:tc>
          <w:tcPr>
            <w:tcW w:w="6521" w:type="dxa"/>
          </w:tcPr>
          <w:p w:rsidR="00C42DF8" w:rsidRDefault="00C42DF8" w:rsidP="004B1A72">
            <w:pPr>
              <w:autoSpaceDE w:val="0"/>
              <w:autoSpaceDN w:val="0"/>
              <w:adjustRightInd w:val="0"/>
              <w:rPr>
                <w:color w:val="000000"/>
                <w:sz w:val="24"/>
                <w:szCs w:val="19"/>
              </w:rPr>
            </w:pPr>
            <w:r>
              <w:rPr>
                <w:color w:val="000000"/>
                <w:sz w:val="24"/>
                <w:szCs w:val="19"/>
              </w:rPr>
              <w:t>- получени суми по договор за финансова помощ</w:t>
            </w:r>
          </w:p>
        </w:tc>
        <w:tc>
          <w:tcPr>
            <w:tcW w:w="1293" w:type="dxa"/>
          </w:tcPr>
          <w:p w:rsidR="00C42DF8" w:rsidRDefault="00C42DF8" w:rsidP="004B1A72">
            <w:pPr>
              <w:autoSpaceDE w:val="0"/>
              <w:autoSpaceDN w:val="0"/>
              <w:adjustRightInd w:val="0"/>
              <w:jc w:val="right"/>
              <w:rPr>
                <w:bCs/>
                <w:color w:val="000000"/>
                <w:sz w:val="24"/>
                <w:szCs w:val="19"/>
              </w:rPr>
            </w:pPr>
            <w:r>
              <w:rPr>
                <w:bCs/>
                <w:color w:val="000000"/>
                <w:sz w:val="24"/>
                <w:szCs w:val="19"/>
              </w:rPr>
              <w:t>650</w:t>
            </w:r>
          </w:p>
        </w:tc>
        <w:tc>
          <w:tcPr>
            <w:tcW w:w="1293" w:type="dxa"/>
          </w:tcPr>
          <w:p w:rsidR="00C42DF8" w:rsidRDefault="00C42DF8" w:rsidP="004B1A72">
            <w:pPr>
              <w:autoSpaceDE w:val="0"/>
              <w:autoSpaceDN w:val="0"/>
              <w:adjustRightInd w:val="0"/>
              <w:jc w:val="right"/>
              <w:rPr>
                <w:bCs/>
                <w:color w:val="000000"/>
                <w:sz w:val="24"/>
                <w:szCs w:val="19"/>
              </w:rPr>
            </w:pPr>
            <w:r>
              <w:rPr>
                <w:bCs/>
                <w:color w:val="000000"/>
                <w:sz w:val="24"/>
                <w:szCs w:val="19"/>
              </w:rPr>
              <w:t>-</w:t>
            </w:r>
          </w:p>
        </w:tc>
      </w:tr>
      <w:tr w:rsidR="00C42DF8" w:rsidTr="005A4E3B">
        <w:trPr>
          <w:trHeight w:val="276"/>
        </w:trPr>
        <w:tc>
          <w:tcPr>
            <w:tcW w:w="6521" w:type="dxa"/>
          </w:tcPr>
          <w:p w:rsidR="00C42DF8" w:rsidRPr="00033A95" w:rsidRDefault="00C42DF8" w:rsidP="004B1A72">
            <w:pPr>
              <w:autoSpaceDE w:val="0"/>
              <w:autoSpaceDN w:val="0"/>
              <w:adjustRightInd w:val="0"/>
              <w:rPr>
                <w:color w:val="000000"/>
                <w:sz w:val="24"/>
                <w:szCs w:val="19"/>
              </w:rPr>
            </w:pPr>
            <w:r>
              <w:rPr>
                <w:color w:val="000000"/>
                <w:sz w:val="24"/>
                <w:szCs w:val="19"/>
              </w:rPr>
              <w:t>- разходи за лихви</w:t>
            </w:r>
          </w:p>
        </w:tc>
        <w:tc>
          <w:tcPr>
            <w:tcW w:w="1293" w:type="dxa"/>
          </w:tcPr>
          <w:p w:rsidR="00C42DF8" w:rsidRPr="00885C17" w:rsidRDefault="00C42DF8" w:rsidP="00885C17">
            <w:pPr>
              <w:autoSpaceDE w:val="0"/>
              <w:autoSpaceDN w:val="0"/>
              <w:adjustRightInd w:val="0"/>
              <w:jc w:val="right"/>
              <w:rPr>
                <w:bCs/>
                <w:color w:val="000000"/>
                <w:sz w:val="24"/>
                <w:szCs w:val="19"/>
              </w:rPr>
            </w:pPr>
            <w:r>
              <w:rPr>
                <w:bCs/>
                <w:color w:val="000000"/>
                <w:sz w:val="24"/>
                <w:szCs w:val="19"/>
              </w:rPr>
              <w:t>(1)</w:t>
            </w:r>
          </w:p>
        </w:tc>
        <w:tc>
          <w:tcPr>
            <w:tcW w:w="1293" w:type="dxa"/>
          </w:tcPr>
          <w:p w:rsidR="00C42DF8" w:rsidRPr="00033A95" w:rsidRDefault="00C42DF8" w:rsidP="00885C17">
            <w:pPr>
              <w:autoSpaceDE w:val="0"/>
              <w:autoSpaceDN w:val="0"/>
              <w:adjustRightInd w:val="0"/>
              <w:jc w:val="right"/>
              <w:rPr>
                <w:bCs/>
                <w:color w:val="000000"/>
                <w:sz w:val="24"/>
                <w:szCs w:val="19"/>
              </w:rPr>
            </w:pPr>
            <w:r>
              <w:rPr>
                <w:bCs/>
                <w:color w:val="000000"/>
                <w:sz w:val="24"/>
                <w:szCs w:val="19"/>
              </w:rPr>
              <w:t>-</w:t>
            </w:r>
          </w:p>
        </w:tc>
      </w:tr>
    </w:tbl>
    <w:p w:rsidR="00C42DF8" w:rsidRDefault="00C42DF8" w:rsidP="00625817">
      <w:pPr>
        <w:pStyle w:val="Heading1"/>
        <w:numPr>
          <w:ilvl w:val="1"/>
          <w:numId w:val="15"/>
        </w:numPr>
        <w:ind w:left="0" w:firstLine="0"/>
        <w:rPr>
          <w:color w:val="auto"/>
        </w:rPr>
      </w:pPr>
      <w:bookmarkStart w:id="72" w:name="_Ref386408815"/>
      <w:r>
        <w:rPr>
          <w:color w:val="auto"/>
        </w:rPr>
        <w:t>Сделки с асоциирани предприятия</w:t>
      </w:r>
      <w:bookmarkEnd w:id="72"/>
    </w:p>
    <w:tbl>
      <w:tblPr>
        <w:tblW w:w="9072" w:type="dxa"/>
        <w:tblInd w:w="108" w:type="dxa"/>
        <w:tblLook w:val="0000"/>
      </w:tblPr>
      <w:tblGrid>
        <w:gridCol w:w="6521"/>
        <w:gridCol w:w="1276"/>
        <w:gridCol w:w="1275"/>
      </w:tblGrid>
      <w:tr w:rsidR="00C42DF8" w:rsidTr="005A4E3B">
        <w:trPr>
          <w:trHeight w:val="195"/>
        </w:trPr>
        <w:tc>
          <w:tcPr>
            <w:tcW w:w="6521" w:type="dxa"/>
            <w:shd w:val="clear" w:color="auto" w:fill="FFFFFF"/>
          </w:tcPr>
          <w:p w:rsidR="00C42DF8" w:rsidRDefault="00C42DF8" w:rsidP="003A6281">
            <w:pPr>
              <w:autoSpaceDE w:val="0"/>
              <w:autoSpaceDN w:val="0"/>
              <w:adjustRightInd w:val="0"/>
              <w:rPr>
                <w:b/>
                <w:bCs/>
                <w:sz w:val="24"/>
                <w:szCs w:val="19"/>
              </w:rPr>
            </w:pPr>
          </w:p>
        </w:tc>
        <w:tc>
          <w:tcPr>
            <w:tcW w:w="1276" w:type="dxa"/>
            <w:shd w:val="clear" w:color="auto" w:fill="FFFFFF"/>
          </w:tcPr>
          <w:p w:rsidR="00C42DF8" w:rsidRPr="00F732A0" w:rsidRDefault="00C42DF8" w:rsidP="003A6281">
            <w:pPr>
              <w:autoSpaceDE w:val="0"/>
              <w:autoSpaceDN w:val="0"/>
              <w:adjustRightInd w:val="0"/>
              <w:jc w:val="right"/>
              <w:rPr>
                <w:b/>
                <w:bCs/>
                <w:sz w:val="24"/>
                <w:szCs w:val="19"/>
                <w:lang w:val="en-US"/>
              </w:rPr>
            </w:pPr>
            <w:r>
              <w:rPr>
                <w:b/>
                <w:bCs/>
                <w:sz w:val="24"/>
                <w:szCs w:val="19"/>
              </w:rPr>
              <w:t>201</w:t>
            </w:r>
            <w:r>
              <w:rPr>
                <w:b/>
                <w:bCs/>
                <w:sz w:val="24"/>
                <w:szCs w:val="19"/>
                <w:lang w:val="en-US"/>
              </w:rPr>
              <w:t>4</w:t>
            </w:r>
          </w:p>
        </w:tc>
        <w:tc>
          <w:tcPr>
            <w:tcW w:w="1275" w:type="dxa"/>
            <w:shd w:val="clear" w:color="auto" w:fill="FFFFFF"/>
          </w:tcPr>
          <w:p w:rsidR="00C42DF8" w:rsidRPr="00F732A0" w:rsidRDefault="00C42DF8" w:rsidP="00F732A0">
            <w:pPr>
              <w:autoSpaceDE w:val="0"/>
              <w:autoSpaceDN w:val="0"/>
              <w:adjustRightInd w:val="0"/>
              <w:jc w:val="right"/>
              <w:rPr>
                <w:b/>
                <w:bCs/>
                <w:sz w:val="24"/>
                <w:szCs w:val="19"/>
                <w:lang w:val="en-US"/>
              </w:rPr>
            </w:pPr>
            <w:r>
              <w:rPr>
                <w:b/>
                <w:bCs/>
                <w:sz w:val="24"/>
                <w:szCs w:val="19"/>
              </w:rPr>
              <w:t>201</w:t>
            </w:r>
            <w:r>
              <w:rPr>
                <w:b/>
                <w:bCs/>
                <w:sz w:val="24"/>
                <w:szCs w:val="19"/>
                <w:lang w:val="en-US"/>
              </w:rPr>
              <w:t>3</w:t>
            </w:r>
          </w:p>
        </w:tc>
      </w:tr>
      <w:tr w:rsidR="00C42DF8" w:rsidTr="005A4E3B">
        <w:trPr>
          <w:trHeight w:val="195"/>
        </w:trPr>
        <w:tc>
          <w:tcPr>
            <w:tcW w:w="6521" w:type="dxa"/>
            <w:shd w:val="clear" w:color="auto" w:fill="FFFFFF"/>
          </w:tcPr>
          <w:p w:rsidR="00C42DF8" w:rsidRDefault="00C42DF8" w:rsidP="003A6281">
            <w:pPr>
              <w:autoSpaceDE w:val="0"/>
              <w:autoSpaceDN w:val="0"/>
              <w:adjustRightInd w:val="0"/>
              <w:rPr>
                <w:b/>
                <w:bCs/>
                <w:sz w:val="24"/>
                <w:szCs w:val="19"/>
              </w:rPr>
            </w:pPr>
          </w:p>
        </w:tc>
        <w:tc>
          <w:tcPr>
            <w:tcW w:w="1276" w:type="dxa"/>
            <w:shd w:val="clear" w:color="auto" w:fill="FFFFFF"/>
          </w:tcPr>
          <w:p w:rsidR="00C42DF8" w:rsidRDefault="00C42DF8" w:rsidP="003A6281">
            <w:pPr>
              <w:jc w:val="right"/>
              <w:rPr>
                <w:sz w:val="24"/>
              </w:rPr>
            </w:pPr>
            <w:r>
              <w:rPr>
                <w:b/>
                <w:bCs/>
                <w:sz w:val="24"/>
                <w:szCs w:val="19"/>
              </w:rPr>
              <w:t>‘000 лв.</w:t>
            </w:r>
          </w:p>
        </w:tc>
        <w:tc>
          <w:tcPr>
            <w:tcW w:w="1275" w:type="dxa"/>
            <w:shd w:val="clear" w:color="auto" w:fill="FFFFFF"/>
          </w:tcPr>
          <w:p w:rsidR="00C42DF8" w:rsidRDefault="00C42DF8" w:rsidP="003A6281">
            <w:pPr>
              <w:jc w:val="right"/>
              <w:rPr>
                <w:sz w:val="24"/>
              </w:rPr>
            </w:pPr>
            <w:r>
              <w:rPr>
                <w:b/>
                <w:bCs/>
                <w:sz w:val="24"/>
                <w:szCs w:val="19"/>
              </w:rPr>
              <w:t>‘000 лв.</w:t>
            </w:r>
          </w:p>
        </w:tc>
      </w:tr>
      <w:tr w:rsidR="00C42DF8" w:rsidTr="005A4E3B">
        <w:trPr>
          <w:trHeight w:val="195"/>
        </w:trPr>
        <w:tc>
          <w:tcPr>
            <w:tcW w:w="6521" w:type="dxa"/>
            <w:shd w:val="clear" w:color="auto" w:fill="FFFFFF"/>
          </w:tcPr>
          <w:p w:rsidR="00C42DF8" w:rsidRDefault="00C42DF8" w:rsidP="003A6281">
            <w:pPr>
              <w:autoSpaceDE w:val="0"/>
              <w:autoSpaceDN w:val="0"/>
              <w:adjustRightInd w:val="0"/>
              <w:rPr>
                <w:b/>
                <w:sz w:val="24"/>
                <w:szCs w:val="19"/>
              </w:rPr>
            </w:pPr>
          </w:p>
        </w:tc>
        <w:tc>
          <w:tcPr>
            <w:tcW w:w="1276" w:type="dxa"/>
            <w:shd w:val="clear" w:color="auto" w:fill="FFFFFF"/>
          </w:tcPr>
          <w:p w:rsidR="00C42DF8" w:rsidRDefault="00C42DF8" w:rsidP="003A6281">
            <w:pPr>
              <w:autoSpaceDE w:val="0"/>
              <w:autoSpaceDN w:val="0"/>
              <w:adjustRightInd w:val="0"/>
              <w:jc w:val="right"/>
              <w:rPr>
                <w:b/>
                <w:sz w:val="24"/>
                <w:szCs w:val="19"/>
              </w:rPr>
            </w:pPr>
          </w:p>
        </w:tc>
        <w:tc>
          <w:tcPr>
            <w:tcW w:w="1275" w:type="dxa"/>
            <w:shd w:val="clear" w:color="auto" w:fill="FFFFFF"/>
          </w:tcPr>
          <w:p w:rsidR="00C42DF8" w:rsidRDefault="00C42DF8" w:rsidP="003A6281">
            <w:pPr>
              <w:autoSpaceDE w:val="0"/>
              <w:autoSpaceDN w:val="0"/>
              <w:adjustRightInd w:val="0"/>
              <w:jc w:val="right"/>
              <w:rPr>
                <w:b/>
                <w:sz w:val="24"/>
                <w:szCs w:val="19"/>
              </w:rPr>
            </w:pPr>
          </w:p>
        </w:tc>
      </w:tr>
      <w:tr w:rsidR="00C42DF8" w:rsidTr="005A4E3B">
        <w:trPr>
          <w:trHeight w:val="195"/>
        </w:trPr>
        <w:tc>
          <w:tcPr>
            <w:tcW w:w="6521" w:type="dxa"/>
            <w:shd w:val="clear" w:color="auto" w:fill="FFFFFF"/>
          </w:tcPr>
          <w:p w:rsidR="00C42DF8" w:rsidRDefault="00C42DF8" w:rsidP="003A6281">
            <w:pPr>
              <w:autoSpaceDE w:val="0"/>
              <w:autoSpaceDN w:val="0"/>
              <w:adjustRightInd w:val="0"/>
              <w:rPr>
                <w:sz w:val="24"/>
                <w:szCs w:val="24"/>
              </w:rPr>
            </w:pPr>
            <w:r>
              <w:rPr>
                <w:sz w:val="24"/>
                <w:szCs w:val="24"/>
              </w:rPr>
              <w:t>- получени дивиденти от Ви Ти Си АД</w:t>
            </w:r>
          </w:p>
        </w:tc>
        <w:tc>
          <w:tcPr>
            <w:tcW w:w="1276" w:type="dxa"/>
            <w:shd w:val="clear" w:color="auto" w:fill="FFFFFF"/>
          </w:tcPr>
          <w:p w:rsidR="00C42DF8" w:rsidRDefault="00C42DF8" w:rsidP="003A6281">
            <w:pPr>
              <w:autoSpaceDE w:val="0"/>
              <w:autoSpaceDN w:val="0"/>
              <w:adjustRightInd w:val="0"/>
              <w:jc w:val="right"/>
              <w:rPr>
                <w:bCs/>
                <w:sz w:val="24"/>
                <w:szCs w:val="19"/>
                <w:lang w:val="en-US"/>
              </w:rPr>
            </w:pPr>
            <w:r>
              <w:rPr>
                <w:bCs/>
                <w:sz w:val="24"/>
                <w:szCs w:val="19"/>
                <w:lang w:val="en-US"/>
              </w:rPr>
              <w:t>1 025</w:t>
            </w:r>
          </w:p>
        </w:tc>
        <w:tc>
          <w:tcPr>
            <w:tcW w:w="1275" w:type="dxa"/>
            <w:shd w:val="clear" w:color="auto" w:fill="FFFFFF"/>
          </w:tcPr>
          <w:p w:rsidR="00C42DF8" w:rsidRDefault="00C42DF8" w:rsidP="003A6281">
            <w:pPr>
              <w:autoSpaceDE w:val="0"/>
              <w:autoSpaceDN w:val="0"/>
              <w:adjustRightInd w:val="0"/>
              <w:jc w:val="right"/>
              <w:rPr>
                <w:bCs/>
                <w:sz w:val="24"/>
                <w:szCs w:val="19"/>
                <w:lang w:val="en-US"/>
              </w:rPr>
            </w:pPr>
            <w:r>
              <w:rPr>
                <w:bCs/>
                <w:sz w:val="24"/>
                <w:szCs w:val="19"/>
                <w:lang w:val="en-US"/>
              </w:rPr>
              <w:t>484</w:t>
            </w:r>
          </w:p>
        </w:tc>
      </w:tr>
    </w:tbl>
    <w:p w:rsidR="00C42DF8" w:rsidRDefault="00C42DF8" w:rsidP="00625817">
      <w:pPr>
        <w:pStyle w:val="Heading1"/>
        <w:numPr>
          <w:ilvl w:val="1"/>
          <w:numId w:val="15"/>
        </w:numPr>
        <w:ind w:left="0" w:firstLine="0"/>
        <w:rPr>
          <w:color w:val="auto"/>
        </w:rPr>
      </w:pPr>
      <w:r>
        <w:rPr>
          <w:color w:val="auto"/>
        </w:rPr>
        <w:t>Сделки със съвместни предприятия</w:t>
      </w:r>
    </w:p>
    <w:tbl>
      <w:tblPr>
        <w:tblW w:w="9087" w:type="dxa"/>
        <w:tblInd w:w="108" w:type="dxa"/>
        <w:tblLook w:val="0000"/>
      </w:tblPr>
      <w:tblGrid>
        <w:gridCol w:w="6521"/>
        <w:gridCol w:w="1276"/>
        <w:gridCol w:w="1290"/>
      </w:tblGrid>
      <w:tr w:rsidR="00C42DF8" w:rsidTr="005A4E3B">
        <w:trPr>
          <w:trHeight w:val="179"/>
        </w:trPr>
        <w:tc>
          <w:tcPr>
            <w:tcW w:w="6521" w:type="dxa"/>
            <w:shd w:val="clear" w:color="auto" w:fill="FFFFFF"/>
          </w:tcPr>
          <w:p w:rsidR="00C42DF8" w:rsidRDefault="00C42DF8" w:rsidP="003A6281">
            <w:pPr>
              <w:autoSpaceDE w:val="0"/>
              <w:autoSpaceDN w:val="0"/>
              <w:adjustRightInd w:val="0"/>
              <w:rPr>
                <w:b/>
                <w:bCs/>
                <w:sz w:val="24"/>
                <w:szCs w:val="24"/>
              </w:rPr>
            </w:pPr>
          </w:p>
        </w:tc>
        <w:tc>
          <w:tcPr>
            <w:tcW w:w="1276" w:type="dxa"/>
            <w:shd w:val="clear" w:color="auto" w:fill="FFFFFF"/>
          </w:tcPr>
          <w:p w:rsidR="00C42DF8" w:rsidRPr="00F732A0" w:rsidRDefault="00C42DF8" w:rsidP="003A6281">
            <w:pPr>
              <w:autoSpaceDE w:val="0"/>
              <w:autoSpaceDN w:val="0"/>
              <w:adjustRightInd w:val="0"/>
              <w:jc w:val="right"/>
              <w:rPr>
                <w:b/>
                <w:bCs/>
                <w:sz w:val="24"/>
                <w:szCs w:val="24"/>
                <w:lang w:val="en-US"/>
              </w:rPr>
            </w:pPr>
            <w:r>
              <w:rPr>
                <w:b/>
                <w:bCs/>
                <w:sz w:val="24"/>
                <w:szCs w:val="24"/>
              </w:rPr>
              <w:t>201</w:t>
            </w:r>
            <w:r>
              <w:rPr>
                <w:b/>
                <w:bCs/>
                <w:sz w:val="24"/>
                <w:szCs w:val="24"/>
                <w:lang w:val="en-US"/>
              </w:rPr>
              <w:t>4</w:t>
            </w:r>
          </w:p>
        </w:tc>
        <w:tc>
          <w:tcPr>
            <w:tcW w:w="1290" w:type="dxa"/>
            <w:shd w:val="clear" w:color="auto" w:fill="FFFFFF"/>
          </w:tcPr>
          <w:p w:rsidR="00C42DF8" w:rsidRPr="00F732A0" w:rsidRDefault="00C42DF8" w:rsidP="003A6281">
            <w:pPr>
              <w:autoSpaceDE w:val="0"/>
              <w:autoSpaceDN w:val="0"/>
              <w:adjustRightInd w:val="0"/>
              <w:jc w:val="right"/>
              <w:rPr>
                <w:b/>
                <w:bCs/>
                <w:sz w:val="24"/>
                <w:szCs w:val="24"/>
                <w:lang w:val="en-US"/>
              </w:rPr>
            </w:pPr>
            <w:r>
              <w:rPr>
                <w:b/>
                <w:bCs/>
                <w:sz w:val="24"/>
                <w:szCs w:val="24"/>
              </w:rPr>
              <w:t>201</w:t>
            </w:r>
            <w:r>
              <w:rPr>
                <w:b/>
                <w:bCs/>
                <w:sz w:val="24"/>
                <w:szCs w:val="24"/>
                <w:lang w:val="en-US"/>
              </w:rPr>
              <w:t>3</w:t>
            </w:r>
          </w:p>
        </w:tc>
      </w:tr>
      <w:tr w:rsidR="00C42DF8" w:rsidTr="005A4E3B">
        <w:trPr>
          <w:trHeight w:val="179"/>
        </w:trPr>
        <w:tc>
          <w:tcPr>
            <w:tcW w:w="6521" w:type="dxa"/>
            <w:shd w:val="clear" w:color="auto" w:fill="FFFFFF"/>
          </w:tcPr>
          <w:p w:rsidR="00C42DF8" w:rsidRDefault="00C42DF8" w:rsidP="003A6281">
            <w:pPr>
              <w:autoSpaceDE w:val="0"/>
              <w:autoSpaceDN w:val="0"/>
              <w:adjustRightInd w:val="0"/>
              <w:rPr>
                <w:b/>
                <w:bCs/>
                <w:sz w:val="24"/>
                <w:szCs w:val="24"/>
              </w:rPr>
            </w:pPr>
          </w:p>
        </w:tc>
        <w:tc>
          <w:tcPr>
            <w:tcW w:w="1276" w:type="dxa"/>
            <w:shd w:val="clear" w:color="auto" w:fill="FFFFFF"/>
          </w:tcPr>
          <w:p w:rsidR="00C42DF8" w:rsidRDefault="00C42DF8" w:rsidP="003A6281">
            <w:pPr>
              <w:jc w:val="right"/>
              <w:rPr>
                <w:sz w:val="24"/>
                <w:szCs w:val="24"/>
              </w:rPr>
            </w:pPr>
            <w:r>
              <w:rPr>
                <w:b/>
                <w:bCs/>
                <w:sz w:val="24"/>
                <w:szCs w:val="24"/>
              </w:rPr>
              <w:t>‘000 лв.</w:t>
            </w:r>
          </w:p>
        </w:tc>
        <w:tc>
          <w:tcPr>
            <w:tcW w:w="1290" w:type="dxa"/>
            <w:shd w:val="clear" w:color="auto" w:fill="FFFFFF"/>
          </w:tcPr>
          <w:p w:rsidR="00C42DF8" w:rsidRDefault="00C42DF8" w:rsidP="003A6281">
            <w:pPr>
              <w:jc w:val="right"/>
              <w:rPr>
                <w:sz w:val="24"/>
                <w:szCs w:val="24"/>
              </w:rPr>
            </w:pPr>
            <w:r>
              <w:rPr>
                <w:b/>
                <w:bCs/>
                <w:sz w:val="24"/>
                <w:szCs w:val="24"/>
              </w:rPr>
              <w:t>‘000 лв.</w:t>
            </w:r>
          </w:p>
        </w:tc>
      </w:tr>
      <w:tr w:rsidR="00C42DF8" w:rsidTr="005A4E3B">
        <w:trPr>
          <w:trHeight w:val="274"/>
        </w:trPr>
        <w:tc>
          <w:tcPr>
            <w:tcW w:w="6521" w:type="dxa"/>
          </w:tcPr>
          <w:p w:rsidR="00C42DF8" w:rsidRPr="004B1A72" w:rsidRDefault="00C42DF8" w:rsidP="003A6281">
            <w:pPr>
              <w:autoSpaceDE w:val="0"/>
              <w:autoSpaceDN w:val="0"/>
              <w:adjustRightInd w:val="0"/>
              <w:rPr>
                <w:b/>
                <w:color w:val="000000"/>
                <w:sz w:val="24"/>
                <w:szCs w:val="19"/>
              </w:rPr>
            </w:pPr>
            <w:r w:rsidRPr="004B1A72">
              <w:rPr>
                <w:b/>
                <w:sz w:val="24"/>
                <w:szCs w:val="19"/>
              </w:rPr>
              <w:t>Варнафери ООД</w:t>
            </w:r>
          </w:p>
        </w:tc>
        <w:tc>
          <w:tcPr>
            <w:tcW w:w="1276" w:type="dxa"/>
          </w:tcPr>
          <w:p w:rsidR="00C42DF8" w:rsidRPr="00541E7E" w:rsidRDefault="00C42DF8" w:rsidP="003A6281">
            <w:pPr>
              <w:autoSpaceDE w:val="0"/>
              <w:autoSpaceDN w:val="0"/>
              <w:adjustRightInd w:val="0"/>
              <w:jc w:val="right"/>
              <w:rPr>
                <w:bCs/>
                <w:color w:val="000000"/>
                <w:sz w:val="24"/>
                <w:szCs w:val="19"/>
                <w:lang w:val="ru-RU"/>
              </w:rPr>
            </w:pPr>
          </w:p>
        </w:tc>
        <w:tc>
          <w:tcPr>
            <w:tcW w:w="1290" w:type="dxa"/>
          </w:tcPr>
          <w:p w:rsidR="00C42DF8" w:rsidRDefault="00C42DF8" w:rsidP="003A6281">
            <w:pPr>
              <w:autoSpaceDE w:val="0"/>
              <w:autoSpaceDN w:val="0"/>
              <w:adjustRightInd w:val="0"/>
              <w:jc w:val="right"/>
              <w:rPr>
                <w:bCs/>
                <w:color w:val="000000"/>
                <w:sz w:val="24"/>
                <w:szCs w:val="19"/>
                <w:lang w:val="ru-RU"/>
              </w:rPr>
            </w:pPr>
          </w:p>
        </w:tc>
      </w:tr>
      <w:tr w:rsidR="00C42DF8" w:rsidTr="005A4E3B">
        <w:trPr>
          <w:trHeight w:val="274"/>
        </w:trPr>
        <w:tc>
          <w:tcPr>
            <w:tcW w:w="6521" w:type="dxa"/>
          </w:tcPr>
          <w:p w:rsidR="00C42DF8" w:rsidRDefault="00C42DF8" w:rsidP="003A6281">
            <w:pPr>
              <w:autoSpaceDE w:val="0"/>
              <w:autoSpaceDN w:val="0"/>
              <w:adjustRightInd w:val="0"/>
              <w:rPr>
                <w:color w:val="000000"/>
                <w:sz w:val="24"/>
                <w:szCs w:val="19"/>
                <w:lang w:val="ru-RU"/>
              </w:rPr>
            </w:pPr>
            <w:r>
              <w:rPr>
                <w:color w:val="000000"/>
                <w:sz w:val="24"/>
                <w:szCs w:val="19"/>
                <w:lang w:val="ru-RU"/>
              </w:rPr>
              <w:t>- предоставен заем</w:t>
            </w:r>
          </w:p>
        </w:tc>
        <w:tc>
          <w:tcPr>
            <w:tcW w:w="1276" w:type="dxa"/>
          </w:tcPr>
          <w:p w:rsidR="00C42DF8" w:rsidRPr="00541E7E" w:rsidRDefault="00C42DF8" w:rsidP="003A6281">
            <w:pPr>
              <w:autoSpaceDE w:val="0"/>
              <w:autoSpaceDN w:val="0"/>
              <w:adjustRightInd w:val="0"/>
              <w:jc w:val="right"/>
              <w:rPr>
                <w:bCs/>
                <w:color w:val="000000"/>
                <w:sz w:val="24"/>
                <w:szCs w:val="19"/>
              </w:rPr>
            </w:pPr>
            <w:r w:rsidRPr="00541E7E">
              <w:rPr>
                <w:bCs/>
                <w:color w:val="000000"/>
                <w:sz w:val="24"/>
                <w:szCs w:val="19"/>
              </w:rPr>
              <w:t>(1 163)</w:t>
            </w:r>
          </w:p>
        </w:tc>
        <w:tc>
          <w:tcPr>
            <w:tcW w:w="1290" w:type="dxa"/>
          </w:tcPr>
          <w:p w:rsidR="00C42DF8" w:rsidRDefault="00C42DF8" w:rsidP="00F732A0">
            <w:pPr>
              <w:autoSpaceDE w:val="0"/>
              <w:autoSpaceDN w:val="0"/>
              <w:adjustRightInd w:val="0"/>
              <w:jc w:val="right"/>
              <w:rPr>
                <w:bCs/>
                <w:color w:val="000000"/>
                <w:sz w:val="24"/>
                <w:szCs w:val="19"/>
                <w:lang w:val="ru-RU"/>
              </w:rPr>
            </w:pPr>
            <w:r>
              <w:rPr>
                <w:bCs/>
                <w:color w:val="000000"/>
                <w:sz w:val="24"/>
                <w:szCs w:val="19"/>
                <w:lang w:val="ru-RU"/>
              </w:rPr>
              <w:t>(</w:t>
            </w:r>
            <w:r>
              <w:rPr>
                <w:bCs/>
                <w:color w:val="000000"/>
                <w:sz w:val="24"/>
                <w:szCs w:val="19"/>
                <w:lang w:val="en-US"/>
              </w:rPr>
              <w:t>534</w:t>
            </w:r>
            <w:r>
              <w:rPr>
                <w:bCs/>
                <w:color w:val="000000"/>
                <w:sz w:val="24"/>
                <w:szCs w:val="19"/>
                <w:lang w:val="ru-RU"/>
              </w:rPr>
              <w:t>)</w:t>
            </w:r>
          </w:p>
        </w:tc>
      </w:tr>
      <w:tr w:rsidR="00C42DF8" w:rsidTr="005A4E3B">
        <w:trPr>
          <w:trHeight w:val="274"/>
        </w:trPr>
        <w:tc>
          <w:tcPr>
            <w:tcW w:w="6521" w:type="dxa"/>
          </w:tcPr>
          <w:p w:rsidR="00C42DF8" w:rsidRDefault="00C42DF8" w:rsidP="003A6281">
            <w:pPr>
              <w:autoSpaceDE w:val="0"/>
              <w:autoSpaceDN w:val="0"/>
              <w:adjustRightInd w:val="0"/>
              <w:rPr>
                <w:color w:val="000000"/>
                <w:sz w:val="24"/>
                <w:szCs w:val="19"/>
                <w:lang w:val="ru-RU"/>
              </w:rPr>
            </w:pPr>
            <w:r>
              <w:rPr>
                <w:color w:val="000000"/>
                <w:sz w:val="24"/>
                <w:szCs w:val="19"/>
              </w:rPr>
              <w:t>- приходи от лихви</w:t>
            </w:r>
            <w:r>
              <w:rPr>
                <w:color w:val="000000"/>
                <w:sz w:val="24"/>
                <w:szCs w:val="19"/>
                <w:lang w:val="ru-RU"/>
              </w:rPr>
              <w:t xml:space="preserve"> </w:t>
            </w:r>
          </w:p>
        </w:tc>
        <w:tc>
          <w:tcPr>
            <w:tcW w:w="1276" w:type="dxa"/>
          </w:tcPr>
          <w:p w:rsidR="00C42DF8" w:rsidRPr="00541E7E" w:rsidRDefault="00C42DF8" w:rsidP="003A6281">
            <w:pPr>
              <w:autoSpaceDE w:val="0"/>
              <w:autoSpaceDN w:val="0"/>
              <w:adjustRightInd w:val="0"/>
              <w:jc w:val="right"/>
              <w:rPr>
                <w:bCs/>
                <w:color w:val="000000"/>
                <w:sz w:val="24"/>
                <w:szCs w:val="19"/>
              </w:rPr>
            </w:pPr>
            <w:r w:rsidRPr="00541E7E">
              <w:rPr>
                <w:bCs/>
                <w:color w:val="000000"/>
                <w:sz w:val="24"/>
                <w:szCs w:val="19"/>
              </w:rPr>
              <w:t>119</w:t>
            </w:r>
          </w:p>
        </w:tc>
        <w:tc>
          <w:tcPr>
            <w:tcW w:w="1290" w:type="dxa"/>
          </w:tcPr>
          <w:p w:rsidR="00C42DF8" w:rsidRPr="00F732A0" w:rsidRDefault="00C42DF8" w:rsidP="003A6281">
            <w:pPr>
              <w:autoSpaceDE w:val="0"/>
              <w:autoSpaceDN w:val="0"/>
              <w:adjustRightInd w:val="0"/>
              <w:jc w:val="right"/>
              <w:rPr>
                <w:bCs/>
                <w:color w:val="000000"/>
                <w:sz w:val="24"/>
                <w:szCs w:val="19"/>
                <w:lang w:val="en-US"/>
              </w:rPr>
            </w:pPr>
            <w:r>
              <w:rPr>
                <w:bCs/>
                <w:color w:val="000000"/>
                <w:sz w:val="24"/>
                <w:szCs w:val="19"/>
                <w:lang w:val="en-US"/>
              </w:rPr>
              <w:t>88</w:t>
            </w:r>
          </w:p>
        </w:tc>
      </w:tr>
      <w:tr w:rsidR="00C42DF8" w:rsidTr="005A4E3B">
        <w:trPr>
          <w:trHeight w:val="274"/>
        </w:trPr>
        <w:tc>
          <w:tcPr>
            <w:tcW w:w="6521" w:type="dxa"/>
          </w:tcPr>
          <w:p w:rsidR="00C42DF8" w:rsidRDefault="00C42DF8" w:rsidP="003A6281">
            <w:pPr>
              <w:autoSpaceDE w:val="0"/>
              <w:autoSpaceDN w:val="0"/>
              <w:adjustRightInd w:val="0"/>
              <w:rPr>
                <w:color w:val="000000"/>
                <w:sz w:val="24"/>
                <w:szCs w:val="19"/>
              </w:rPr>
            </w:pPr>
            <w:r>
              <w:rPr>
                <w:color w:val="000000"/>
                <w:sz w:val="24"/>
                <w:szCs w:val="19"/>
                <w:lang w:val="ru-RU"/>
              </w:rPr>
              <w:t>-</w:t>
            </w:r>
            <w:r>
              <w:rPr>
                <w:color w:val="000000"/>
                <w:sz w:val="24"/>
                <w:szCs w:val="19"/>
              </w:rPr>
              <w:t xml:space="preserve"> върнат заем</w:t>
            </w:r>
          </w:p>
        </w:tc>
        <w:tc>
          <w:tcPr>
            <w:tcW w:w="1276" w:type="dxa"/>
          </w:tcPr>
          <w:p w:rsidR="00C42DF8" w:rsidRPr="00541E7E" w:rsidRDefault="00C42DF8" w:rsidP="003A6281">
            <w:pPr>
              <w:autoSpaceDE w:val="0"/>
              <w:autoSpaceDN w:val="0"/>
              <w:adjustRightInd w:val="0"/>
              <w:jc w:val="right"/>
              <w:rPr>
                <w:bCs/>
                <w:color w:val="000000"/>
                <w:sz w:val="24"/>
                <w:szCs w:val="19"/>
              </w:rPr>
            </w:pPr>
            <w:r w:rsidRPr="00541E7E">
              <w:rPr>
                <w:bCs/>
                <w:color w:val="000000"/>
                <w:sz w:val="24"/>
                <w:szCs w:val="19"/>
              </w:rPr>
              <w:t>11</w:t>
            </w:r>
          </w:p>
        </w:tc>
        <w:tc>
          <w:tcPr>
            <w:tcW w:w="1290" w:type="dxa"/>
          </w:tcPr>
          <w:p w:rsidR="00C42DF8" w:rsidRPr="00F732A0" w:rsidRDefault="00C42DF8" w:rsidP="003A6281">
            <w:pPr>
              <w:autoSpaceDE w:val="0"/>
              <w:autoSpaceDN w:val="0"/>
              <w:adjustRightInd w:val="0"/>
              <w:jc w:val="right"/>
              <w:rPr>
                <w:bCs/>
                <w:color w:val="000000"/>
                <w:sz w:val="24"/>
                <w:szCs w:val="19"/>
                <w:lang w:val="en-US"/>
              </w:rPr>
            </w:pPr>
            <w:r>
              <w:rPr>
                <w:bCs/>
                <w:color w:val="000000"/>
                <w:sz w:val="24"/>
                <w:szCs w:val="19"/>
                <w:lang w:val="en-US"/>
              </w:rPr>
              <w:t>-</w:t>
            </w:r>
          </w:p>
        </w:tc>
      </w:tr>
    </w:tbl>
    <w:p w:rsidR="00C42DF8" w:rsidRPr="00F27294" w:rsidRDefault="00C42DF8">
      <w:pPr>
        <w:jc w:val="both"/>
        <w:rPr>
          <w:sz w:val="12"/>
          <w:szCs w:val="12"/>
          <w:highlight w:val="yellow"/>
        </w:rPr>
      </w:pPr>
    </w:p>
    <w:p w:rsidR="00C42DF8" w:rsidRDefault="00C42DF8" w:rsidP="00625817">
      <w:pPr>
        <w:pStyle w:val="Heading1"/>
        <w:numPr>
          <w:ilvl w:val="1"/>
          <w:numId w:val="15"/>
        </w:numPr>
        <w:ind w:left="0" w:firstLine="0"/>
        <w:rPr>
          <w:color w:val="auto"/>
        </w:rPr>
      </w:pPr>
      <w:r>
        <w:rPr>
          <w:color w:val="auto"/>
        </w:rPr>
        <w:t>Сделки с други свързани лица под общ контрол</w:t>
      </w:r>
    </w:p>
    <w:tbl>
      <w:tblPr>
        <w:tblW w:w="8840" w:type="dxa"/>
        <w:tblInd w:w="108" w:type="dxa"/>
        <w:tblLook w:val="0000"/>
      </w:tblPr>
      <w:tblGrid>
        <w:gridCol w:w="6221"/>
        <w:gridCol w:w="1340"/>
        <w:gridCol w:w="1279"/>
      </w:tblGrid>
      <w:tr w:rsidR="00C42DF8" w:rsidRPr="004B1A72" w:rsidTr="00F27294">
        <w:trPr>
          <w:trHeight w:val="181"/>
        </w:trPr>
        <w:tc>
          <w:tcPr>
            <w:tcW w:w="6221" w:type="dxa"/>
            <w:shd w:val="clear" w:color="auto" w:fill="FFFFFF"/>
          </w:tcPr>
          <w:p w:rsidR="00C42DF8" w:rsidRPr="004B1A72" w:rsidRDefault="00C42DF8" w:rsidP="003A6281">
            <w:pPr>
              <w:autoSpaceDE w:val="0"/>
              <w:autoSpaceDN w:val="0"/>
              <w:adjustRightInd w:val="0"/>
              <w:rPr>
                <w:b/>
                <w:bCs/>
                <w:sz w:val="24"/>
                <w:szCs w:val="24"/>
              </w:rPr>
            </w:pPr>
          </w:p>
        </w:tc>
        <w:tc>
          <w:tcPr>
            <w:tcW w:w="1340" w:type="dxa"/>
            <w:shd w:val="clear" w:color="auto" w:fill="FFFFFF"/>
            <w:vAlign w:val="bottom"/>
          </w:tcPr>
          <w:p w:rsidR="00C42DF8" w:rsidRPr="00F732A0" w:rsidRDefault="00C42DF8" w:rsidP="00F732A0">
            <w:pPr>
              <w:autoSpaceDE w:val="0"/>
              <w:autoSpaceDN w:val="0"/>
              <w:adjustRightInd w:val="0"/>
              <w:jc w:val="right"/>
              <w:rPr>
                <w:b/>
                <w:bCs/>
                <w:sz w:val="24"/>
                <w:szCs w:val="24"/>
                <w:lang w:val="en-US"/>
              </w:rPr>
            </w:pPr>
            <w:r w:rsidRPr="004B1A72">
              <w:rPr>
                <w:b/>
                <w:bCs/>
                <w:sz w:val="24"/>
                <w:szCs w:val="24"/>
              </w:rPr>
              <w:t>201</w:t>
            </w:r>
            <w:r>
              <w:rPr>
                <w:b/>
                <w:bCs/>
                <w:sz w:val="24"/>
                <w:szCs w:val="24"/>
                <w:lang w:val="en-US"/>
              </w:rPr>
              <w:t>4</w:t>
            </w:r>
          </w:p>
        </w:tc>
        <w:tc>
          <w:tcPr>
            <w:tcW w:w="1279" w:type="dxa"/>
            <w:shd w:val="clear" w:color="auto" w:fill="FFFFFF"/>
            <w:vAlign w:val="bottom"/>
          </w:tcPr>
          <w:p w:rsidR="00C42DF8" w:rsidRPr="00F732A0" w:rsidRDefault="00C42DF8" w:rsidP="00F732A0">
            <w:pPr>
              <w:autoSpaceDE w:val="0"/>
              <w:autoSpaceDN w:val="0"/>
              <w:adjustRightInd w:val="0"/>
              <w:jc w:val="right"/>
              <w:rPr>
                <w:b/>
                <w:bCs/>
                <w:sz w:val="24"/>
                <w:szCs w:val="24"/>
                <w:lang w:val="en-US"/>
              </w:rPr>
            </w:pPr>
            <w:r w:rsidRPr="004B1A72">
              <w:rPr>
                <w:b/>
                <w:bCs/>
                <w:sz w:val="24"/>
                <w:szCs w:val="24"/>
              </w:rPr>
              <w:t>201</w:t>
            </w:r>
            <w:r>
              <w:rPr>
                <w:b/>
                <w:bCs/>
                <w:sz w:val="24"/>
                <w:szCs w:val="24"/>
                <w:lang w:val="en-US"/>
              </w:rPr>
              <w:t>3</w:t>
            </w:r>
          </w:p>
        </w:tc>
      </w:tr>
      <w:tr w:rsidR="00C42DF8" w:rsidRPr="004B1A72" w:rsidTr="00F27294">
        <w:trPr>
          <w:trHeight w:val="181"/>
        </w:trPr>
        <w:tc>
          <w:tcPr>
            <w:tcW w:w="6221" w:type="dxa"/>
            <w:shd w:val="clear" w:color="auto" w:fill="FFFFFF"/>
          </w:tcPr>
          <w:p w:rsidR="00C42DF8" w:rsidRPr="004B1A72" w:rsidRDefault="00C42DF8" w:rsidP="003A6281">
            <w:pPr>
              <w:autoSpaceDE w:val="0"/>
              <w:autoSpaceDN w:val="0"/>
              <w:adjustRightInd w:val="0"/>
              <w:rPr>
                <w:b/>
                <w:bCs/>
                <w:sz w:val="24"/>
                <w:szCs w:val="24"/>
              </w:rPr>
            </w:pPr>
          </w:p>
        </w:tc>
        <w:tc>
          <w:tcPr>
            <w:tcW w:w="1340" w:type="dxa"/>
            <w:shd w:val="clear" w:color="auto" w:fill="FFFFFF"/>
            <w:vAlign w:val="bottom"/>
          </w:tcPr>
          <w:p w:rsidR="00C42DF8" w:rsidRPr="004B1A72" w:rsidRDefault="00C42DF8" w:rsidP="003A6281">
            <w:pPr>
              <w:jc w:val="right"/>
              <w:rPr>
                <w:sz w:val="24"/>
                <w:szCs w:val="24"/>
              </w:rPr>
            </w:pPr>
            <w:r w:rsidRPr="004B1A72">
              <w:rPr>
                <w:b/>
                <w:bCs/>
                <w:sz w:val="24"/>
                <w:szCs w:val="24"/>
              </w:rPr>
              <w:t>‘000 лв.</w:t>
            </w:r>
          </w:p>
        </w:tc>
        <w:tc>
          <w:tcPr>
            <w:tcW w:w="1279" w:type="dxa"/>
            <w:shd w:val="clear" w:color="auto" w:fill="FFFFFF"/>
            <w:vAlign w:val="bottom"/>
          </w:tcPr>
          <w:p w:rsidR="00C42DF8" w:rsidRPr="004B1A72" w:rsidRDefault="00C42DF8" w:rsidP="003A6281">
            <w:pPr>
              <w:jc w:val="right"/>
              <w:rPr>
                <w:sz w:val="24"/>
                <w:szCs w:val="24"/>
              </w:rPr>
            </w:pPr>
            <w:r w:rsidRPr="004B1A72">
              <w:rPr>
                <w:b/>
                <w:bCs/>
                <w:sz w:val="24"/>
                <w:szCs w:val="24"/>
              </w:rPr>
              <w:t>‘000 лв.</w:t>
            </w:r>
          </w:p>
        </w:tc>
      </w:tr>
      <w:tr w:rsidR="00C42DF8" w:rsidRPr="004B1A72" w:rsidTr="00F27294">
        <w:trPr>
          <w:trHeight w:val="181"/>
        </w:trPr>
        <w:tc>
          <w:tcPr>
            <w:tcW w:w="6221" w:type="dxa"/>
            <w:tcBorders>
              <w:top w:val="nil"/>
              <w:left w:val="nil"/>
              <w:bottom w:val="nil"/>
              <w:right w:val="nil"/>
            </w:tcBorders>
            <w:shd w:val="clear" w:color="000000" w:fill="FFFFFF"/>
            <w:vAlign w:val="center"/>
          </w:tcPr>
          <w:p w:rsidR="00C42DF8" w:rsidRPr="004B1A72" w:rsidRDefault="00C42DF8" w:rsidP="004B1A72">
            <w:pPr>
              <w:rPr>
                <w:b/>
                <w:bCs/>
                <w:sz w:val="24"/>
                <w:szCs w:val="24"/>
                <w:lang w:val="en-GB" w:eastAsia="en-GB"/>
              </w:rPr>
            </w:pPr>
            <w:r w:rsidRPr="004B1A72">
              <w:rPr>
                <w:b/>
                <w:bCs/>
                <w:sz w:val="24"/>
                <w:szCs w:val="24"/>
              </w:rPr>
              <w:t>Централна кооперативна банка АД</w:t>
            </w:r>
          </w:p>
        </w:tc>
        <w:tc>
          <w:tcPr>
            <w:tcW w:w="1340" w:type="dxa"/>
            <w:shd w:val="clear" w:color="auto" w:fill="FFFFFF"/>
            <w:vAlign w:val="bottom"/>
          </w:tcPr>
          <w:p w:rsidR="00C42DF8" w:rsidRPr="00F732A0" w:rsidRDefault="00C42DF8" w:rsidP="004B1A72">
            <w:pPr>
              <w:autoSpaceDE w:val="0"/>
              <w:autoSpaceDN w:val="0"/>
              <w:adjustRightInd w:val="0"/>
              <w:jc w:val="right"/>
              <w:rPr>
                <w:b/>
                <w:sz w:val="24"/>
                <w:szCs w:val="24"/>
                <w:highlight w:val="cyan"/>
              </w:rPr>
            </w:pPr>
          </w:p>
        </w:tc>
        <w:tc>
          <w:tcPr>
            <w:tcW w:w="1279" w:type="dxa"/>
            <w:shd w:val="clear" w:color="auto" w:fill="FFFFFF"/>
            <w:vAlign w:val="bottom"/>
          </w:tcPr>
          <w:p w:rsidR="00C42DF8" w:rsidRPr="004B1A72" w:rsidRDefault="00C42DF8" w:rsidP="004B1A72">
            <w:pPr>
              <w:autoSpaceDE w:val="0"/>
              <w:autoSpaceDN w:val="0"/>
              <w:adjustRightInd w:val="0"/>
              <w:jc w:val="right"/>
              <w:rPr>
                <w:b/>
                <w:sz w:val="24"/>
                <w:szCs w:val="24"/>
              </w:rPr>
            </w:pPr>
          </w:p>
        </w:tc>
      </w:tr>
      <w:tr w:rsidR="00C42DF8" w:rsidRPr="004B1A72" w:rsidTr="0062090F">
        <w:trPr>
          <w:trHeight w:val="181"/>
        </w:trPr>
        <w:tc>
          <w:tcPr>
            <w:tcW w:w="6221" w:type="dxa"/>
            <w:tcBorders>
              <w:top w:val="nil"/>
              <w:left w:val="nil"/>
              <w:bottom w:val="nil"/>
              <w:right w:val="nil"/>
            </w:tcBorders>
            <w:shd w:val="clear" w:color="000000" w:fill="FFFFFF"/>
            <w:vAlign w:val="center"/>
          </w:tcPr>
          <w:p w:rsidR="00C42DF8" w:rsidRPr="004B1A72" w:rsidRDefault="00C42DF8" w:rsidP="004B1A72">
            <w:pPr>
              <w:rPr>
                <w:sz w:val="24"/>
                <w:szCs w:val="24"/>
              </w:rPr>
            </w:pPr>
            <w:r w:rsidRPr="004B1A72">
              <w:rPr>
                <w:sz w:val="24"/>
                <w:szCs w:val="24"/>
              </w:rPr>
              <w:t xml:space="preserve">- получен заем </w:t>
            </w:r>
          </w:p>
        </w:tc>
        <w:tc>
          <w:tcPr>
            <w:tcW w:w="1340" w:type="dxa"/>
          </w:tcPr>
          <w:p w:rsidR="00C42DF8" w:rsidRPr="0062090F" w:rsidRDefault="00C42DF8" w:rsidP="004B1A72">
            <w:pPr>
              <w:jc w:val="right"/>
              <w:rPr>
                <w:sz w:val="24"/>
                <w:szCs w:val="24"/>
              </w:rPr>
            </w:pPr>
            <w:r w:rsidRPr="0062090F">
              <w:rPr>
                <w:sz w:val="24"/>
                <w:szCs w:val="24"/>
              </w:rPr>
              <w:t xml:space="preserve">- </w:t>
            </w:r>
          </w:p>
        </w:tc>
        <w:tc>
          <w:tcPr>
            <w:tcW w:w="1279" w:type="dxa"/>
            <w:shd w:val="clear" w:color="auto" w:fill="FFFFFF"/>
          </w:tcPr>
          <w:p w:rsidR="00C42DF8" w:rsidRPr="004B1A72" w:rsidRDefault="00C42DF8" w:rsidP="004B1A72">
            <w:pPr>
              <w:jc w:val="right"/>
              <w:rPr>
                <w:sz w:val="24"/>
                <w:szCs w:val="24"/>
              </w:rPr>
            </w:pPr>
            <w:r>
              <w:rPr>
                <w:sz w:val="24"/>
                <w:szCs w:val="24"/>
                <w:lang w:val="en-US"/>
              </w:rPr>
              <w:t>872</w:t>
            </w:r>
            <w:r w:rsidRPr="004B1A72">
              <w:rPr>
                <w:sz w:val="24"/>
                <w:szCs w:val="24"/>
              </w:rPr>
              <w:t xml:space="preserve">   </w:t>
            </w:r>
          </w:p>
        </w:tc>
      </w:tr>
      <w:tr w:rsidR="00C42DF8" w:rsidRPr="004B1A72" w:rsidTr="0062090F">
        <w:trPr>
          <w:trHeight w:val="181"/>
        </w:trPr>
        <w:tc>
          <w:tcPr>
            <w:tcW w:w="6221" w:type="dxa"/>
            <w:tcBorders>
              <w:top w:val="nil"/>
              <w:left w:val="nil"/>
              <w:bottom w:val="nil"/>
              <w:right w:val="nil"/>
            </w:tcBorders>
            <w:shd w:val="clear" w:color="000000" w:fill="FFFFFF"/>
            <w:vAlign w:val="center"/>
          </w:tcPr>
          <w:p w:rsidR="00C42DF8" w:rsidRPr="004B1A72" w:rsidRDefault="00C42DF8" w:rsidP="004B1A72">
            <w:pPr>
              <w:rPr>
                <w:sz w:val="24"/>
                <w:szCs w:val="24"/>
              </w:rPr>
            </w:pPr>
            <w:r w:rsidRPr="004B1A72">
              <w:rPr>
                <w:sz w:val="24"/>
                <w:szCs w:val="24"/>
              </w:rPr>
              <w:t>- плащане по получен заем</w:t>
            </w:r>
          </w:p>
        </w:tc>
        <w:tc>
          <w:tcPr>
            <w:tcW w:w="1340" w:type="dxa"/>
          </w:tcPr>
          <w:p w:rsidR="00C42DF8" w:rsidRPr="0062090F" w:rsidRDefault="00C42DF8" w:rsidP="004B1A72">
            <w:pPr>
              <w:jc w:val="right"/>
              <w:rPr>
                <w:sz w:val="24"/>
                <w:szCs w:val="24"/>
              </w:rPr>
            </w:pPr>
            <w:r w:rsidRPr="0062090F">
              <w:rPr>
                <w:sz w:val="24"/>
                <w:szCs w:val="24"/>
              </w:rPr>
              <w:t xml:space="preserve"> (399)</w:t>
            </w:r>
          </w:p>
        </w:tc>
        <w:tc>
          <w:tcPr>
            <w:tcW w:w="1279" w:type="dxa"/>
            <w:shd w:val="clear" w:color="auto" w:fill="FFFFFF"/>
          </w:tcPr>
          <w:p w:rsidR="00C42DF8" w:rsidRPr="004B1A72" w:rsidRDefault="00C42DF8" w:rsidP="00F732A0">
            <w:pPr>
              <w:jc w:val="right"/>
              <w:rPr>
                <w:sz w:val="24"/>
                <w:szCs w:val="24"/>
              </w:rPr>
            </w:pPr>
            <w:r w:rsidRPr="004B1A72">
              <w:rPr>
                <w:sz w:val="24"/>
                <w:szCs w:val="24"/>
              </w:rPr>
              <w:t xml:space="preserve"> (3</w:t>
            </w:r>
            <w:r>
              <w:rPr>
                <w:sz w:val="24"/>
                <w:szCs w:val="24"/>
                <w:lang w:val="en-US"/>
              </w:rPr>
              <w:t>78</w:t>
            </w:r>
            <w:r w:rsidRPr="004B1A72">
              <w:rPr>
                <w:sz w:val="24"/>
                <w:szCs w:val="24"/>
              </w:rPr>
              <w:t>)</w:t>
            </w:r>
          </w:p>
        </w:tc>
      </w:tr>
      <w:tr w:rsidR="00C42DF8" w:rsidRPr="004B1A72" w:rsidTr="0062090F">
        <w:trPr>
          <w:trHeight w:val="181"/>
        </w:trPr>
        <w:tc>
          <w:tcPr>
            <w:tcW w:w="6221" w:type="dxa"/>
            <w:tcBorders>
              <w:top w:val="nil"/>
              <w:left w:val="nil"/>
              <w:bottom w:val="nil"/>
              <w:right w:val="nil"/>
            </w:tcBorders>
            <w:shd w:val="clear" w:color="000000" w:fill="FFFFFF"/>
            <w:vAlign w:val="center"/>
          </w:tcPr>
          <w:p w:rsidR="00C42DF8" w:rsidRPr="004B1A72" w:rsidRDefault="00C42DF8" w:rsidP="004B1A72">
            <w:pPr>
              <w:rPr>
                <w:color w:val="000000"/>
                <w:sz w:val="24"/>
                <w:szCs w:val="24"/>
              </w:rPr>
            </w:pPr>
            <w:r w:rsidRPr="004B1A72">
              <w:rPr>
                <w:color w:val="000000"/>
                <w:sz w:val="24"/>
                <w:szCs w:val="24"/>
              </w:rPr>
              <w:t xml:space="preserve">- продажба на услуги </w:t>
            </w:r>
          </w:p>
        </w:tc>
        <w:tc>
          <w:tcPr>
            <w:tcW w:w="1340" w:type="dxa"/>
          </w:tcPr>
          <w:p w:rsidR="00C42DF8" w:rsidRPr="0062090F" w:rsidRDefault="00C42DF8" w:rsidP="004B1A72">
            <w:pPr>
              <w:jc w:val="right"/>
              <w:rPr>
                <w:sz w:val="24"/>
                <w:szCs w:val="24"/>
              </w:rPr>
            </w:pPr>
            <w:r w:rsidRPr="0062090F">
              <w:rPr>
                <w:sz w:val="24"/>
                <w:szCs w:val="24"/>
              </w:rPr>
              <w:t xml:space="preserve"> 1 </w:t>
            </w:r>
          </w:p>
        </w:tc>
        <w:tc>
          <w:tcPr>
            <w:tcW w:w="1279" w:type="dxa"/>
            <w:shd w:val="clear" w:color="auto" w:fill="FFFFFF"/>
          </w:tcPr>
          <w:p w:rsidR="00C42DF8" w:rsidRPr="004B1A72" w:rsidRDefault="00C42DF8" w:rsidP="004B1A72">
            <w:pPr>
              <w:jc w:val="right"/>
              <w:rPr>
                <w:sz w:val="24"/>
                <w:szCs w:val="24"/>
              </w:rPr>
            </w:pPr>
            <w:r w:rsidRPr="004B1A72">
              <w:rPr>
                <w:sz w:val="24"/>
                <w:szCs w:val="24"/>
              </w:rPr>
              <w:t xml:space="preserve"> 1 </w:t>
            </w:r>
          </w:p>
        </w:tc>
      </w:tr>
      <w:tr w:rsidR="00C42DF8" w:rsidRPr="004B1A72" w:rsidTr="0062090F">
        <w:trPr>
          <w:trHeight w:val="181"/>
        </w:trPr>
        <w:tc>
          <w:tcPr>
            <w:tcW w:w="6221" w:type="dxa"/>
            <w:tcBorders>
              <w:top w:val="nil"/>
              <w:left w:val="nil"/>
              <w:bottom w:val="nil"/>
              <w:right w:val="nil"/>
            </w:tcBorders>
            <w:shd w:val="clear" w:color="000000" w:fill="FFFFFF"/>
            <w:vAlign w:val="center"/>
          </w:tcPr>
          <w:p w:rsidR="00C42DF8" w:rsidRPr="004B1A72" w:rsidRDefault="00C42DF8" w:rsidP="004B1A72">
            <w:pPr>
              <w:rPr>
                <w:color w:val="000000"/>
                <w:sz w:val="24"/>
                <w:szCs w:val="24"/>
              </w:rPr>
            </w:pPr>
            <w:r w:rsidRPr="004B1A72">
              <w:rPr>
                <w:color w:val="000000"/>
                <w:sz w:val="24"/>
                <w:szCs w:val="24"/>
              </w:rPr>
              <w:t xml:space="preserve">- покупка на услуги </w:t>
            </w:r>
          </w:p>
        </w:tc>
        <w:tc>
          <w:tcPr>
            <w:tcW w:w="1340" w:type="dxa"/>
          </w:tcPr>
          <w:p w:rsidR="00C42DF8" w:rsidRPr="0062090F" w:rsidRDefault="00C42DF8" w:rsidP="0062090F">
            <w:pPr>
              <w:jc w:val="right"/>
              <w:rPr>
                <w:sz w:val="24"/>
                <w:szCs w:val="24"/>
              </w:rPr>
            </w:pPr>
            <w:r w:rsidRPr="0062090F">
              <w:rPr>
                <w:sz w:val="24"/>
                <w:szCs w:val="24"/>
              </w:rPr>
              <w:t xml:space="preserve"> (63)</w:t>
            </w:r>
          </w:p>
        </w:tc>
        <w:tc>
          <w:tcPr>
            <w:tcW w:w="1279" w:type="dxa"/>
            <w:shd w:val="clear" w:color="auto" w:fill="FFFFFF"/>
          </w:tcPr>
          <w:p w:rsidR="00C42DF8" w:rsidRPr="004B1A72" w:rsidRDefault="00C42DF8" w:rsidP="0062090F">
            <w:pPr>
              <w:jc w:val="right"/>
              <w:rPr>
                <w:sz w:val="24"/>
                <w:szCs w:val="24"/>
              </w:rPr>
            </w:pPr>
            <w:r>
              <w:rPr>
                <w:sz w:val="24"/>
                <w:szCs w:val="24"/>
                <w:lang w:val="en-US"/>
              </w:rPr>
              <w:t>(</w:t>
            </w:r>
            <w:r>
              <w:rPr>
                <w:sz w:val="24"/>
                <w:szCs w:val="24"/>
              </w:rPr>
              <w:t>78</w:t>
            </w:r>
            <w:r>
              <w:rPr>
                <w:sz w:val="24"/>
                <w:szCs w:val="24"/>
                <w:lang w:val="en-US"/>
              </w:rPr>
              <w:t>)</w:t>
            </w:r>
            <w:r w:rsidRPr="004B1A72">
              <w:rPr>
                <w:sz w:val="24"/>
                <w:szCs w:val="24"/>
              </w:rPr>
              <w:t xml:space="preserve">   </w:t>
            </w:r>
          </w:p>
        </w:tc>
      </w:tr>
      <w:tr w:rsidR="00C42DF8" w:rsidRPr="004B1A72" w:rsidTr="00F27294">
        <w:trPr>
          <w:trHeight w:val="181"/>
        </w:trPr>
        <w:tc>
          <w:tcPr>
            <w:tcW w:w="6221" w:type="dxa"/>
            <w:tcBorders>
              <w:top w:val="nil"/>
              <w:left w:val="nil"/>
              <w:bottom w:val="nil"/>
              <w:right w:val="nil"/>
            </w:tcBorders>
            <w:shd w:val="clear" w:color="000000" w:fill="FFFFFF"/>
            <w:vAlign w:val="center"/>
          </w:tcPr>
          <w:p w:rsidR="00C42DF8" w:rsidRPr="004B1A72" w:rsidRDefault="00C42DF8" w:rsidP="004B1A72">
            <w:pPr>
              <w:rPr>
                <w:sz w:val="24"/>
                <w:szCs w:val="24"/>
              </w:rPr>
            </w:pPr>
            <w:r w:rsidRPr="004B1A72">
              <w:rPr>
                <w:sz w:val="24"/>
                <w:szCs w:val="24"/>
              </w:rPr>
              <w:t xml:space="preserve">- разходи за лихви </w:t>
            </w:r>
          </w:p>
        </w:tc>
        <w:tc>
          <w:tcPr>
            <w:tcW w:w="1340" w:type="dxa"/>
            <w:shd w:val="clear" w:color="auto" w:fill="FFFFFF"/>
          </w:tcPr>
          <w:p w:rsidR="00C42DF8" w:rsidRPr="00F732A0" w:rsidRDefault="00C42DF8" w:rsidP="0062090F">
            <w:pPr>
              <w:jc w:val="right"/>
              <w:rPr>
                <w:sz w:val="24"/>
                <w:szCs w:val="24"/>
                <w:highlight w:val="cyan"/>
              </w:rPr>
            </w:pPr>
            <w:r w:rsidRPr="0062090F">
              <w:rPr>
                <w:sz w:val="24"/>
                <w:szCs w:val="24"/>
              </w:rPr>
              <w:t xml:space="preserve"> (65)</w:t>
            </w:r>
          </w:p>
        </w:tc>
        <w:tc>
          <w:tcPr>
            <w:tcW w:w="1279" w:type="dxa"/>
            <w:shd w:val="clear" w:color="auto" w:fill="FFFFFF"/>
          </w:tcPr>
          <w:p w:rsidR="00C42DF8" w:rsidRPr="004B1A72" w:rsidRDefault="00C42DF8" w:rsidP="004B1A72">
            <w:pPr>
              <w:jc w:val="right"/>
              <w:rPr>
                <w:sz w:val="24"/>
                <w:szCs w:val="24"/>
              </w:rPr>
            </w:pPr>
            <w:r>
              <w:rPr>
                <w:sz w:val="24"/>
                <w:szCs w:val="24"/>
              </w:rPr>
              <w:t xml:space="preserve"> (</w:t>
            </w:r>
            <w:r>
              <w:rPr>
                <w:sz w:val="24"/>
                <w:szCs w:val="24"/>
                <w:lang w:val="en-US"/>
              </w:rPr>
              <w:t>63</w:t>
            </w:r>
            <w:r w:rsidRPr="004B1A72">
              <w:rPr>
                <w:sz w:val="24"/>
                <w:szCs w:val="24"/>
              </w:rPr>
              <w:t>)</w:t>
            </w:r>
          </w:p>
        </w:tc>
      </w:tr>
      <w:tr w:rsidR="00C42DF8" w:rsidRPr="004B1A72" w:rsidTr="00F27294">
        <w:trPr>
          <w:trHeight w:val="181"/>
        </w:trPr>
        <w:tc>
          <w:tcPr>
            <w:tcW w:w="6221" w:type="dxa"/>
            <w:tcBorders>
              <w:top w:val="nil"/>
              <w:left w:val="nil"/>
              <w:bottom w:val="nil"/>
              <w:right w:val="nil"/>
            </w:tcBorders>
            <w:shd w:val="clear" w:color="000000" w:fill="FFFFFF"/>
            <w:vAlign w:val="center"/>
          </w:tcPr>
          <w:p w:rsidR="00C42DF8" w:rsidRPr="004B1A72" w:rsidRDefault="00C42DF8" w:rsidP="004B1A72">
            <w:pPr>
              <w:rPr>
                <w:sz w:val="24"/>
                <w:szCs w:val="24"/>
              </w:rPr>
            </w:pPr>
            <w:r w:rsidRPr="004B1A72">
              <w:rPr>
                <w:sz w:val="24"/>
                <w:szCs w:val="24"/>
              </w:rPr>
              <w:t>- предоставен депозит</w:t>
            </w:r>
          </w:p>
        </w:tc>
        <w:tc>
          <w:tcPr>
            <w:tcW w:w="1340" w:type="dxa"/>
            <w:shd w:val="clear" w:color="auto" w:fill="FFFFFF"/>
          </w:tcPr>
          <w:p w:rsidR="00C42DF8" w:rsidRPr="0062090F" w:rsidRDefault="00C42DF8" w:rsidP="004B1A72">
            <w:pPr>
              <w:jc w:val="right"/>
              <w:rPr>
                <w:sz w:val="24"/>
                <w:szCs w:val="24"/>
              </w:rPr>
            </w:pPr>
            <w:r w:rsidRPr="0062090F">
              <w:rPr>
                <w:sz w:val="24"/>
                <w:szCs w:val="24"/>
              </w:rPr>
              <w:t>-</w:t>
            </w:r>
          </w:p>
        </w:tc>
        <w:tc>
          <w:tcPr>
            <w:tcW w:w="1279" w:type="dxa"/>
            <w:shd w:val="clear" w:color="auto" w:fill="FFFFFF"/>
          </w:tcPr>
          <w:p w:rsidR="00C42DF8" w:rsidRPr="0062090F" w:rsidRDefault="00C42DF8" w:rsidP="004B1A72">
            <w:pPr>
              <w:jc w:val="right"/>
              <w:rPr>
                <w:sz w:val="24"/>
                <w:szCs w:val="24"/>
                <w:lang w:val="en-US"/>
              </w:rPr>
            </w:pPr>
            <w:r w:rsidRPr="0062090F">
              <w:rPr>
                <w:sz w:val="24"/>
                <w:szCs w:val="24"/>
                <w:lang w:val="en-US"/>
              </w:rPr>
              <w:t>(7)</w:t>
            </w:r>
          </w:p>
        </w:tc>
      </w:tr>
      <w:tr w:rsidR="00C42DF8" w:rsidRPr="004B1A72" w:rsidTr="00F27294">
        <w:trPr>
          <w:trHeight w:val="181"/>
        </w:trPr>
        <w:tc>
          <w:tcPr>
            <w:tcW w:w="6221" w:type="dxa"/>
            <w:tcBorders>
              <w:top w:val="nil"/>
              <w:left w:val="nil"/>
              <w:bottom w:val="nil"/>
              <w:right w:val="nil"/>
            </w:tcBorders>
            <w:shd w:val="clear" w:color="000000" w:fill="FFFFFF"/>
            <w:vAlign w:val="center"/>
          </w:tcPr>
          <w:p w:rsidR="00C42DF8" w:rsidRPr="004B1A72" w:rsidRDefault="00C42DF8" w:rsidP="004B1A72">
            <w:pPr>
              <w:rPr>
                <w:sz w:val="24"/>
                <w:szCs w:val="24"/>
              </w:rPr>
            </w:pPr>
            <w:r w:rsidRPr="004B1A72">
              <w:rPr>
                <w:sz w:val="24"/>
                <w:szCs w:val="24"/>
              </w:rPr>
              <w:t xml:space="preserve">- приходи от лихви </w:t>
            </w:r>
          </w:p>
        </w:tc>
        <w:tc>
          <w:tcPr>
            <w:tcW w:w="1340" w:type="dxa"/>
            <w:shd w:val="clear" w:color="auto" w:fill="FFFFFF"/>
          </w:tcPr>
          <w:p w:rsidR="00C42DF8" w:rsidRPr="00F732A0" w:rsidRDefault="00C42DF8" w:rsidP="004B1A72">
            <w:pPr>
              <w:jc w:val="right"/>
              <w:rPr>
                <w:sz w:val="24"/>
                <w:szCs w:val="24"/>
                <w:highlight w:val="cyan"/>
              </w:rPr>
            </w:pPr>
            <w:r w:rsidRPr="0062090F">
              <w:rPr>
                <w:sz w:val="24"/>
                <w:szCs w:val="24"/>
              </w:rPr>
              <w:t xml:space="preserve">66 </w:t>
            </w:r>
          </w:p>
        </w:tc>
        <w:tc>
          <w:tcPr>
            <w:tcW w:w="1279" w:type="dxa"/>
            <w:shd w:val="clear" w:color="auto" w:fill="FFFFFF"/>
          </w:tcPr>
          <w:p w:rsidR="00C42DF8" w:rsidRPr="004B1A72" w:rsidRDefault="00C42DF8" w:rsidP="004B1A72">
            <w:pPr>
              <w:jc w:val="right"/>
              <w:rPr>
                <w:sz w:val="24"/>
                <w:szCs w:val="24"/>
              </w:rPr>
            </w:pPr>
            <w:r>
              <w:rPr>
                <w:sz w:val="24"/>
                <w:szCs w:val="24"/>
              </w:rPr>
              <w:t xml:space="preserve"> 8</w:t>
            </w:r>
            <w:r>
              <w:rPr>
                <w:sz w:val="24"/>
                <w:szCs w:val="24"/>
                <w:lang w:val="en-US"/>
              </w:rPr>
              <w:t>3</w:t>
            </w:r>
            <w:r w:rsidRPr="004B1A72">
              <w:rPr>
                <w:sz w:val="24"/>
                <w:szCs w:val="24"/>
              </w:rPr>
              <w:t xml:space="preserve"> </w:t>
            </w:r>
          </w:p>
        </w:tc>
      </w:tr>
      <w:tr w:rsidR="00C42DF8" w:rsidRPr="004B1A72" w:rsidTr="00F27294">
        <w:trPr>
          <w:trHeight w:val="181"/>
        </w:trPr>
        <w:tc>
          <w:tcPr>
            <w:tcW w:w="6221" w:type="dxa"/>
            <w:tcBorders>
              <w:top w:val="nil"/>
              <w:left w:val="nil"/>
              <w:bottom w:val="nil"/>
              <w:right w:val="nil"/>
            </w:tcBorders>
            <w:shd w:val="clear" w:color="000000" w:fill="FFFFFF"/>
            <w:vAlign w:val="center"/>
          </w:tcPr>
          <w:p w:rsidR="00C42DF8" w:rsidRPr="004B1A72" w:rsidRDefault="00C42DF8" w:rsidP="004B1A72">
            <w:pPr>
              <w:rPr>
                <w:b/>
                <w:bCs/>
                <w:sz w:val="24"/>
                <w:szCs w:val="24"/>
                <w:lang w:val="en-GB" w:eastAsia="en-GB"/>
              </w:rPr>
            </w:pPr>
          </w:p>
        </w:tc>
        <w:tc>
          <w:tcPr>
            <w:tcW w:w="1340" w:type="dxa"/>
            <w:shd w:val="clear" w:color="auto" w:fill="FFFFFF"/>
            <w:vAlign w:val="bottom"/>
          </w:tcPr>
          <w:p w:rsidR="00C42DF8" w:rsidRPr="0062090F" w:rsidRDefault="00C42DF8" w:rsidP="004B1A72">
            <w:pPr>
              <w:autoSpaceDE w:val="0"/>
              <w:autoSpaceDN w:val="0"/>
              <w:adjustRightInd w:val="0"/>
              <w:jc w:val="right"/>
              <w:rPr>
                <w:b/>
                <w:sz w:val="24"/>
                <w:szCs w:val="24"/>
              </w:rPr>
            </w:pPr>
          </w:p>
        </w:tc>
        <w:tc>
          <w:tcPr>
            <w:tcW w:w="1279" w:type="dxa"/>
            <w:shd w:val="clear" w:color="auto" w:fill="FFFFFF"/>
            <w:vAlign w:val="bottom"/>
          </w:tcPr>
          <w:p w:rsidR="00C42DF8" w:rsidRPr="004B1A72" w:rsidRDefault="00C42DF8" w:rsidP="004B1A72">
            <w:pPr>
              <w:autoSpaceDE w:val="0"/>
              <w:autoSpaceDN w:val="0"/>
              <w:adjustRightInd w:val="0"/>
              <w:jc w:val="right"/>
              <w:rPr>
                <w:b/>
                <w:sz w:val="24"/>
                <w:szCs w:val="24"/>
              </w:rPr>
            </w:pPr>
          </w:p>
        </w:tc>
      </w:tr>
      <w:tr w:rsidR="00C42DF8" w:rsidRPr="004B1A72" w:rsidTr="00F27294">
        <w:trPr>
          <w:trHeight w:val="181"/>
        </w:trPr>
        <w:tc>
          <w:tcPr>
            <w:tcW w:w="6221" w:type="dxa"/>
            <w:tcBorders>
              <w:top w:val="nil"/>
              <w:left w:val="nil"/>
              <w:bottom w:val="nil"/>
            </w:tcBorders>
            <w:shd w:val="clear" w:color="000000" w:fill="FFFFFF"/>
            <w:vAlign w:val="center"/>
          </w:tcPr>
          <w:p w:rsidR="00C42DF8" w:rsidRPr="004B1A72" w:rsidRDefault="00C42DF8" w:rsidP="004B1A72">
            <w:pPr>
              <w:rPr>
                <w:b/>
                <w:bCs/>
                <w:color w:val="000000"/>
                <w:sz w:val="24"/>
                <w:szCs w:val="24"/>
                <w:lang w:val="en-GB" w:eastAsia="en-GB"/>
              </w:rPr>
            </w:pPr>
            <w:r w:rsidRPr="004B1A72">
              <w:rPr>
                <w:b/>
                <w:bCs/>
                <w:color w:val="000000"/>
                <w:sz w:val="24"/>
                <w:szCs w:val="24"/>
              </w:rPr>
              <w:t>ЗАД Армеец</w:t>
            </w:r>
          </w:p>
        </w:tc>
        <w:tc>
          <w:tcPr>
            <w:tcW w:w="1340" w:type="dxa"/>
            <w:tcBorders>
              <w:top w:val="nil"/>
              <w:bottom w:val="nil"/>
            </w:tcBorders>
            <w:shd w:val="clear" w:color="000000" w:fill="auto"/>
            <w:vAlign w:val="bottom"/>
          </w:tcPr>
          <w:p w:rsidR="00C42DF8" w:rsidRPr="0062090F" w:rsidRDefault="00C42DF8" w:rsidP="004B1A72">
            <w:pPr>
              <w:jc w:val="right"/>
              <w:rPr>
                <w:sz w:val="24"/>
                <w:szCs w:val="24"/>
              </w:rPr>
            </w:pPr>
            <w:r w:rsidRPr="0062090F">
              <w:rPr>
                <w:sz w:val="24"/>
                <w:szCs w:val="24"/>
              </w:rPr>
              <w:t> </w:t>
            </w:r>
          </w:p>
        </w:tc>
        <w:tc>
          <w:tcPr>
            <w:tcW w:w="1279" w:type="dxa"/>
            <w:tcBorders>
              <w:top w:val="nil"/>
              <w:bottom w:val="nil"/>
            </w:tcBorders>
            <w:shd w:val="clear" w:color="000000" w:fill="auto"/>
            <w:vAlign w:val="bottom"/>
          </w:tcPr>
          <w:p w:rsidR="00C42DF8" w:rsidRPr="004B1A72" w:rsidRDefault="00C42DF8" w:rsidP="004B1A72">
            <w:pPr>
              <w:jc w:val="right"/>
              <w:rPr>
                <w:sz w:val="24"/>
                <w:szCs w:val="24"/>
              </w:rPr>
            </w:pPr>
            <w:r w:rsidRPr="004B1A72">
              <w:rPr>
                <w:sz w:val="24"/>
                <w:szCs w:val="24"/>
              </w:rPr>
              <w:t> </w:t>
            </w:r>
          </w:p>
        </w:tc>
      </w:tr>
      <w:tr w:rsidR="00C42DF8" w:rsidRPr="004B1A72" w:rsidTr="00F27294">
        <w:trPr>
          <w:trHeight w:val="181"/>
        </w:trPr>
        <w:tc>
          <w:tcPr>
            <w:tcW w:w="6221" w:type="dxa"/>
            <w:tcBorders>
              <w:top w:val="nil"/>
              <w:left w:val="nil"/>
              <w:bottom w:val="nil"/>
            </w:tcBorders>
            <w:shd w:val="clear" w:color="000000" w:fill="FFFFFF"/>
            <w:vAlign w:val="center"/>
          </w:tcPr>
          <w:p w:rsidR="00C42DF8" w:rsidRPr="004B1A72" w:rsidRDefault="00C42DF8" w:rsidP="004B1A72">
            <w:pPr>
              <w:rPr>
                <w:color w:val="000000"/>
                <w:sz w:val="24"/>
                <w:szCs w:val="24"/>
              </w:rPr>
            </w:pPr>
            <w:r w:rsidRPr="004B1A72">
              <w:rPr>
                <w:color w:val="000000"/>
                <w:sz w:val="24"/>
                <w:szCs w:val="24"/>
              </w:rPr>
              <w:t xml:space="preserve">- покупка на услуги </w:t>
            </w:r>
          </w:p>
        </w:tc>
        <w:tc>
          <w:tcPr>
            <w:tcW w:w="1340" w:type="dxa"/>
            <w:tcBorders>
              <w:top w:val="nil"/>
              <w:bottom w:val="nil"/>
            </w:tcBorders>
            <w:shd w:val="clear" w:color="000000" w:fill="auto"/>
            <w:vAlign w:val="bottom"/>
          </w:tcPr>
          <w:p w:rsidR="00C42DF8" w:rsidRPr="0062090F" w:rsidRDefault="00C42DF8" w:rsidP="0062090F">
            <w:pPr>
              <w:jc w:val="right"/>
              <w:rPr>
                <w:sz w:val="24"/>
                <w:szCs w:val="24"/>
              </w:rPr>
            </w:pPr>
            <w:r w:rsidRPr="0062090F">
              <w:rPr>
                <w:sz w:val="24"/>
                <w:szCs w:val="24"/>
              </w:rPr>
              <w:t xml:space="preserve">     (320)</w:t>
            </w:r>
          </w:p>
        </w:tc>
        <w:tc>
          <w:tcPr>
            <w:tcW w:w="1279" w:type="dxa"/>
            <w:tcBorders>
              <w:top w:val="nil"/>
              <w:bottom w:val="nil"/>
            </w:tcBorders>
            <w:shd w:val="clear" w:color="000000" w:fill="auto"/>
            <w:vAlign w:val="bottom"/>
          </w:tcPr>
          <w:p w:rsidR="00C42DF8" w:rsidRPr="004B1A72" w:rsidRDefault="00C42DF8" w:rsidP="004B1A72">
            <w:pPr>
              <w:jc w:val="right"/>
              <w:rPr>
                <w:sz w:val="24"/>
                <w:szCs w:val="24"/>
              </w:rPr>
            </w:pPr>
            <w:r>
              <w:rPr>
                <w:sz w:val="24"/>
                <w:szCs w:val="24"/>
              </w:rPr>
              <w:t xml:space="preserve">     (3</w:t>
            </w:r>
            <w:r>
              <w:rPr>
                <w:sz w:val="24"/>
                <w:szCs w:val="24"/>
                <w:lang w:val="en-US"/>
              </w:rPr>
              <w:t>32</w:t>
            </w:r>
            <w:r w:rsidRPr="004B1A72">
              <w:rPr>
                <w:sz w:val="24"/>
                <w:szCs w:val="24"/>
              </w:rPr>
              <w:t>)</w:t>
            </w:r>
          </w:p>
        </w:tc>
      </w:tr>
      <w:tr w:rsidR="00C42DF8" w:rsidRPr="004B1A72" w:rsidTr="00F27294">
        <w:trPr>
          <w:trHeight w:val="181"/>
        </w:trPr>
        <w:tc>
          <w:tcPr>
            <w:tcW w:w="6221" w:type="dxa"/>
            <w:tcBorders>
              <w:top w:val="nil"/>
              <w:left w:val="nil"/>
              <w:bottom w:val="nil"/>
            </w:tcBorders>
            <w:shd w:val="clear" w:color="000000" w:fill="FFFFFF"/>
            <w:vAlign w:val="center"/>
          </w:tcPr>
          <w:p w:rsidR="00C42DF8" w:rsidRPr="004B1A72" w:rsidRDefault="00C42DF8" w:rsidP="004B1A72">
            <w:pPr>
              <w:rPr>
                <w:color w:val="000000"/>
                <w:sz w:val="24"/>
                <w:szCs w:val="24"/>
              </w:rPr>
            </w:pPr>
            <w:r w:rsidRPr="004B1A72">
              <w:rPr>
                <w:color w:val="000000"/>
                <w:sz w:val="24"/>
                <w:szCs w:val="24"/>
              </w:rPr>
              <w:t>- приход</w:t>
            </w:r>
            <w:r>
              <w:rPr>
                <w:color w:val="000000"/>
                <w:sz w:val="24"/>
                <w:szCs w:val="24"/>
              </w:rPr>
              <w:t>и от застрахователни обезщетения</w:t>
            </w:r>
          </w:p>
        </w:tc>
        <w:tc>
          <w:tcPr>
            <w:tcW w:w="1340" w:type="dxa"/>
            <w:tcBorders>
              <w:top w:val="nil"/>
              <w:bottom w:val="nil"/>
            </w:tcBorders>
            <w:shd w:val="clear" w:color="000000" w:fill="auto"/>
            <w:vAlign w:val="bottom"/>
          </w:tcPr>
          <w:p w:rsidR="00C42DF8" w:rsidRPr="0062090F" w:rsidRDefault="00C42DF8" w:rsidP="0062090F">
            <w:pPr>
              <w:jc w:val="right"/>
              <w:rPr>
                <w:sz w:val="24"/>
                <w:szCs w:val="24"/>
              </w:rPr>
            </w:pPr>
            <w:r w:rsidRPr="0062090F">
              <w:rPr>
                <w:sz w:val="24"/>
                <w:szCs w:val="24"/>
              </w:rPr>
              <w:t xml:space="preserve">         33</w:t>
            </w:r>
          </w:p>
        </w:tc>
        <w:tc>
          <w:tcPr>
            <w:tcW w:w="1279" w:type="dxa"/>
            <w:tcBorders>
              <w:top w:val="nil"/>
              <w:bottom w:val="nil"/>
            </w:tcBorders>
            <w:shd w:val="clear" w:color="000000" w:fill="auto"/>
            <w:vAlign w:val="bottom"/>
          </w:tcPr>
          <w:p w:rsidR="00C42DF8" w:rsidRPr="004B1A72" w:rsidRDefault="00C42DF8" w:rsidP="00F732A0">
            <w:pPr>
              <w:jc w:val="right"/>
              <w:rPr>
                <w:sz w:val="24"/>
                <w:szCs w:val="24"/>
              </w:rPr>
            </w:pPr>
            <w:r w:rsidRPr="004B1A72">
              <w:rPr>
                <w:sz w:val="24"/>
                <w:szCs w:val="24"/>
              </w:rPr>
              <w:t xml:space="preserve">        </w:t>
            </w:r>
            <w:r>
              <w:rPr>
                <w:sz w:val="24"/>
                <w:szCs w:val="24"/>
                <w:lang w:val="en-US"/>
              </w:rPr>
              <w:t>45</w:t>
            </w:r>
            <w:r w:rsidRPr="004B1A72">
              <w:rPr>
                <w:sz w:val="24"/>
                <w:szCs w:val="24"/>
              </w:rPr>
              <w:t xml:space="preserve"> </w:t>
            </w:r>
          </w:p>
        </w:tc>
      </w:tr>
      <w:tr w:rsidR="00C42DF8" w:rsidRPr="004B1A72" w:rsidTr="00F27294">
        <w:trPr>
          <w:trHeight w:val="181"/>
        </w:trPr>
        <w:tc>
          <w:tcPr>
            <w:tcW w:w="6221" w:type="dxa"/>
            <w:tcBorders>
              <w:top w:val="nil"/>
              <w:left w:val="nil"/>
              <w:bottom w:val="nil"/>
            </w:tcBorders>
            <w:shd w:val="clear" w:color="000000" w:fill="FFFFFF"/>
            <w:vAlign w:val="center"/>
          </w:tcPr>
          <w:p w:rsidR="00C42DF8" w:rsidRPr="004B1A72" w:rsidRDefault="00C42DF8" w:rsidP="004B1A72">
            <w:pPr>
              <w:rPr>
                <w:color w:val="000000"/>
                <w:sz w:val="24"/>
                <w:szCs w:val="24"/>
              </w:rPr>
            </w:pPr>
            <w:r w:rsidRPr="004B1A72">
              <w:rPr>
                <w:color w:val="000000"/>
                <w:sz w:val="24"/>
                <w:szCs w:val="24"/>
              </w:rPr>
              <w:t> </w:t>
            </w:r>
          </w:p>
        </w:tc>
        <w:tc>
          <w:tcPr>
            <w:tcW w:w="1340" w:type="dxa"/>
            <w:tcBorders>
              <w:top w:val="nil"/>
              <w:bottom w:val="nil"/>
            </w:tcBorders>
            <w:shd w:val="clear" w:color="000000" w:fill="auto"/>
            <w:vAlign w:val="bottom"/>
          </w:tcPr>
          <w:p w:rsidR="00C42DF8" w:rsidRPr="0062090F" w:rsidRDefault="00C42DF8" w:rsidP="004B1A72">
            <w:pPr>
              <w:jc w:val="right"/>
              <w:rPr>
                <w:sz w:val="24"/>
                <w:szCs w:val="24"/>
              </w:rPr>
            </w:pPr>
            <w:r w:rsidRPr="0062090F">
              <w:rPr>
                <w:sz w:val="24"/>
                <w:szCs w:val="24"/>
              </w:rPr>
              <w:t> </w:t>
            </w:r>
          </w:p>
        </w:tc>
        <w:tc>
          <w:tcPr>
            <w:tcW w:w="1279" w:type="dxa"/>
            <w:tcBorders>
              <w:top w:val="nil"/>
              <w:bottom w:val="nil"/>
            </w:tcBorders>
            <w:shd w:val="clear" w:color="000000" w:fill="auto"/>
            <w:vAlign w:val="bottom"/>
          </w:tcPr>
          <w:p w:rsidR="00C42DF8" w:rsidRPr="004B1A72" w:rsidRDefault="00C42DF8" w:rsidP="004B1A72">
            <w:pPr>
              <w:jc w:val="right"/>
              <w:rPr>
                <w:sz w:val="24"/>
                <w:szCs w:val="24"/>
              </w:rPr>
            </w:pPr>
            <w:r w:rsidRPr="004B1A72">
              <w:rPr>
                <w:sz w:val="24"/>
                <w:szCs w:val="24"/>
              </w:rPr>
              <w:t> </w:t>
            </w:r>
          </w:p>
        </w:tc>
      </w:tr>
      <w:tr w:rsidR="00C42DF8" w:rsidRPr="004B1A72" w:rsidTr="00F27294">
        <w:trPr>
          <w:trHeight w:val="181"/>
        </w:trPr>
        <w:tc>
          <w:tcPr>
            <w:tcW w:w="6221" w:type="dxa"/>
            <w:tcBorders>
              <w:top w:val="nil"/>
              <w:left w:val="nil"/>
              <w:bottom w:val="nil"/>
            </w:tcBorders>
            <w:shd w:val="clear" w:color="000000" w:fill="FFFFFF"/>
            <w:vAlign w:val="center"/>
          </w:tcPr>
          <w:p w:rsidR="00C42DF8" w:rsidRPr="004B1A72" w:rsidRDefault="00C42DF8" w:rsidP="004B1A72">
            <w:pPr>
              <w:rPr>
                <w:b/>
                <w:bCs/>
                <w:sz w:val="24"/>
                <w:szCs w:val="24"/>
              </w:rPr>
            </w:pPr>
            <w:r w:rsidRPr="004B1A72">
              <w:rPr>
                <w:b/>
                <w:bCs/>
                <w:sz w:val="24"/>
                <w:szCs w:val="24"/>
              </w:rPr>
              <w:t>Пристанище Леспорт АД</w:t>
            </w:r>
          </w:p>
        </w:tc>
        <w:tc>
          <w:tcPr>
            <w:tcW w:w="1340" w:type="dxa"/>
            <w:tcBorders>
              <w:top w:val="nil"/>
              <w:bottom w:val="nil"/>
            </w:tcBorders>
            <w:shd w:val="clear" w:color="000000" w:fill="auto"/>
            <w:vAlign w:val="bottom"/>
          </w:tcPr>
          <w:p w:rsidR="00C42DF8" w:rsidRPr="0062090F" w:rsidRDefault="00C42DF8" w:rsidP="004B1A72">
            <w:pPr>
              <w:jc w:val="right"/>
              <w:rPr>
                <w:sz w:val="24"/>
                <w:szCs w:val="24"/>
              </w:rPr>
            </w:pPr>
            <w:r w:rsidRPr="0062090F">
              <w:rPr>
                <w:sz w:val="24"/>
                <w:szCs w:val="24"/>
              </w:rPr>
              <w:t> </w:t>
            </w:r>
          </w:p>
        </w:tc>
        <w:tc>
          <w:tcPr>
            <w:tcW w:w="1279" w:type="dxa"/>
            <w:tcBorders>
              <w:top w:val="nil"/>
              <w:bottom w:val="nil"/>
            </w:tcBorders>
            <w:shd w:val="clear" w:color="000000" w:fill="auto"/>
            <w:vAlign w:val="bottom"/>
          </w:tcPr>
          <w:p w:rsidR="00C42DF8" w:rsidRPr="004B1A72" w:rsidRDefault="00C42DF8" w:rsidP="004B1A72">
            <w:pPr>
              <w:jc w:val="right"/>
              <w:rPr>
                <w:sz w:val="24"/>
                <w:szCs w:val="24"/>
              </w:rPr>
            </w:pPr>
            <w:r w:rsidRPr="004B1A72">
              <w:rPr>
                <w:sz w:val="24"/>
                <w:szCs w:val="24"/>
              </w:rPr>
              <w:t> </w:t>
            </w:r>
          </w:p>
        </w:tc>
      </w:tr>
      <w:tr w:rsidR="00C42DF8" w:rsidRPr="004B1A72" w:rsidTr="00F27294">
        <w:trPr>
          <w:trHeight w:val="181"/>
        </w:trPr>
        <w:tc>
          <w:tcPr>
            <w:tcW w:w="6221" w:type="dxa"/>
            <w:tcBorders>
              <w:top w:val="nil"/>
              <w:left w:val="nil"/>
              <w:bottom w:val="nil"/>
            </w:tcBorders>
            <w:shd w:val="clear" w:color="000000" w:fill="FFFFFF"/>
            <w:vAlign w:val="center"/>
          </w:tcPr>
          <w:p w:rsidR="00C42DF8" w:rsidRPr="00594B3C" w:rsidRDefault="00C42DF8" w:rsidP="004B1A72">
            <w:pPr>
              <w:rPr>
                <w:color w:val="000000"/>
                <w:sz w:val="24"/>
                <w:szCs w:val="24"/>
              </w:rPr>
            </w:pPr>
            <w:r w:rsidRPr="00594B3C">
              <w:rPr>
                <w:color w:val="000000"/>
                <w:sz w:val="24"/>
                <w:szCs w:val="24"/>
              </w:rPr>
              <w:t>- продажба на активи</w:t>
            </w:r>
          </w:p>
        </w:tc>
        <w:tc>
          <w:tcPr>
            <w:tcW w:w="1340" w:type="dxa"/>
            <w:tcBorders>
              <w:top w:val="nil"/>
              <w:bottom w:val="nil"/>
            </w:tcBorders>
            <w:shd w:val="clear" w:color="000000" w:fill="auto"/>
            <w:vAlign w:val="bottom"/>
          </w:tcPr>
          <w:p w:rsidR="00C42DF8" w:rsidRPr="00594B3C" w:rsidRDefault="00C42DF8" w:rsidP="00594B3C">
            <w:pPr>
              <w:jc w:val="right"/>
              <w:rPr>
                <w:sz w:val="24"/>
                <w:szCs w:val="24"/>
              </w:rPr>
            </w:pPr>
            <w:r w:rsidRPr="00594B3C">
              <w:rPr>
                <w:sz w:val="24"/>
                <w:szCs w:val="24"/>
              </w:rPr>
              <w:t xml:space="preserve">         94</w:t>
            </w:r>
          </w:p>
        </w:tc>
        <w:tc>
          <w:tcPr>
            <w:tcW w:w="1279" w:type="dxa"/>
            <w:tcBorders>
              <w:top w:val="nil"/>
              <w:bottom w:val="nil"/>
            </w:tcBorders>
            <w:shd w:val="clear" w:color="000000" w:fill="auto"/>
            <w:vAlign w:val="bottom"/>
          </w:tcPr>
          <w:p w:rsidR="00C42DF8" w:rsidRPr="004B1A72" w:rsidRDefault="00C42DF8" w:rsidP="00F732A0">
            <w:pPr>
              <w:jc w:val="right"/>
              <w:rPr>
                <w:sz w:val="24"/>
                <w:szCs w:val="24"/>
              </w:rPr>
            </w:pPr>
            <w:r w:rsidRPr="004B1A72">
              <w:rPr>
                <w:sz w:val="24"/>
                <w:szCs w:val="24"/>
              </w:rPr>
              <w:t xml:space="preserve">      </w:t>
            </w:r>
            <w:r>
              <w:rPr>
                <w:sz w:val="24"/>
                <w:szCs w:val="24"/>
                <w:lang w:val="en-US"/>
              </w:rPr>
              <w:t>35</w:t>
            </w:r>
            <w:r w:rsidRPr="004B1A72">
              <w:rPr>
                <w:sz w:val="24"/>
                <w:szCs w:val="24"/>
              </w:rPr>
              <w:t xml:space="preserve"> </w:t>
            </w:r>
          </w:p>
        </w:tc>
      </w:tr>
      <w:tr w:rsidR="00C42DF8" w:rsidRPr="004B1A72" w:rsidTr="00F27294">
        <w:trPr>
          <w:trHeight w:val="181"/>
        </w:trPr>
        <w:tc>
          <w:tcPr>
            <w:tcW w:w="6221" w:type="dxa"/>
            <w:tcBorders>
              <w:top w:val="nil"/>
              <w:left w:val="nil"/>
              <w:bottom w:val="nil"/>
            </w:tcBorders>
            <w:shd w:val="clear" w:color="000000" w:fill="FFFFFF"/>
            <w:vAlign w:val="center"/>
          </w:tcPr>
          <w:p w:rsidR="00C42DF8" w:rsidRPr="00594B3C" w:rsidRDefault="00C42DF8" w:rsidP="00885C17">
            <w:pPr>
              <w:rPr>
                <w:color w:val="000000"/>
                <w:sz w:val="24"/>
                <w:szCs w:val="24"/>
              </w:rPr>
            </w:pPr>
            <w:r>
              <w:rPr>
                <w:color w:val="000000"/>
                <w:sz w:val="24"/>
                <w:szCs w:val="24"/>
              </w:rPr>
              <w:t>- продажба на услуги</w:t>
            </w:r>
          </w:p>
        </w:tc>
        <w:tc>
          <w:tcPr>
            <w:tcW w:w="1340" w:type="dxa"/>
            <w:tcBorders>
              <w:top w:val="nil"/>
              <w:bottom w:val="nil"/>
            </w:tcBorders>
            <w:shd w:val="clear" w:color="000000" w:fill="auto"/>
            <w:vAlign w:val="bottom"/>
          </w:tcPr>
          <w:p w:rsidR="00C42DF8" w:rsidRPr="00594B3C" w:rsidRDefault="00C42DF8" w:rsidP="004B1A72">
            <w:pPr>
              <w:jc w:val="right"/>
              <w:rPr>
                <w:sz w:val="24"/>
                <w:szCs w:val="24"/>
              </w:rPr>
            </w:pPr>
            <w:r>
              <w:rPr>
                <w:sz w:val="24"/>
                <w:szCs w:val="24"/>
              </w:rPr>
              <w:t>4</w:t>
            </w:r>
          </w:p>
        </w:tc>
        <w:tc>
          <w:tcPr>
            <w:tcW w:w="1279" w:type="dxa"/>
            <w:tcBorders>
              <w:top w:val="nil"/>
              <w:bottom w:val="nil"/>
            </w:tcBorders>
            <w:shd w:val="clear" w:color="000000" w:fill="auto"/>
            <w:vAlign w:val="bottom"/>
          </w:tcPr>
          <w:p w:rsidR="00C42DF8" w:rsidRPr="004B1A72" w:rsidRDefault="00C42DF8" w:rsidP="004B1A72">
            <w:pPr>
              <w:jc w:val="right"/>
              <w:rPr>
                <w:sz w:val="24"/>
                <w:szCs w:val="24"/>
              </w:rPr>
            </w:pPr>
            <w:r>
              <w:rPr>
                <w:sz w:val="24"/>
                <w:szCs w:val="24"/>
              </w:rPr>
              <w:t>-</w:t>
            </w:r>
          </w:p>
        </w:tc>
      </w:tr>
      <w:tr w:rsidR="00C42DF8" w:rsidRPr="004B1A72" w:rsidTr="00F27294">
        <w:trPr>
          <w:trHeight w:val="181"/>
        </w:trPr>
        <w:tc>
          <w:tcPr>
            <w:tcW w:w="6221" w:type="dxa"/>
            <w:tcBorders>
              <w:top w:val="nil"/>
              <w:left w:val="nil"/>
              <w:bottom w:val="nil"/>
            </w:tcBorders>
            <w:shd w:val="clear" w:color="000000" w:fill="FFFFFF"/>
            <w:vAlign w:val="center"/>
          </w:tcPr>
          <w:p w:rsidR="00C42DF8" w:rsidRPr="00594B3C" w:rsidRDefault="00C42DF8" w:rsidP="004B1A72">
            <w:pPr>
              <w:rPr>
                <w:color w:val="000000"/>
                <w:sz w:val="24"/>
                <w:szCs w:val="24"/>
              </w:rPr>
            </w:pPr>
            <w:r w:rsidRPr="00594B3C">
              <w:rPr>
                <w:color w:val="000000"/>
                <w:sz w:val="24"/>
                <w:szCs w:val="24"/>
              </w:rPr>
              <w:t xml:space="preserve">- покупка на услуги </w:t>
            </w:r>
          </w:p>
        </w:tc>
        <w:tc>
          <w:tcPr>
            <w:tcW w:w="1340" w:type="dxa"/>
            <w:tcBorders>
              <w:top w:val="nil"/>
              <w:bottom w:val="nil"/>
            </w:tcBorders>
            <w:shd w:val="clear" w:color="000000" w:fill="auto"/>
            <w:vAlign w:val="bottom"/>
          </w:tcPr>
          <w:p w:rsidR="00C42DF8" w:rsidRPr="00594B3C" w:rsidRDefault="00C42DF8" w:rsidP="004B1A72">
            <w:pPr>
              <w:jc w:val="right"/>
              <w:rPr>
                <w:sz w:val="24"/>
                <w:szCs w:val="24"/>
              </w:rPr>
            </w:pPr>
            <w:r w:rsidRPr="00594B3C">
              <w:rPr>
                <w:sz w:val="24"/>
                <w:szCs w:val="24"/>
              </w:rPr>
              <w:t xml:space="preserve">         (1)</w:t>
            </w:r>
          </w:p>
        </w:tc>
        <w:tc>
          <w:tcPr>
            <w:tcW w:w="1279" w:type="dxa"/>
            <w:tcBorders>
              <w:top w:val="nil"/>
              <w:bottom w:val="nil"/>
            </w:tcBorders>
            <w:shd w:val="clear" w:color="000000" w:fill="auto"/>
            <w:vAlign w:val="bottom"/>
          </w:tcPr>
          <w:p w:rsidR="00C42DF8" w:rsidRPr="004B1A72" w:rsidRDefault="00C42DF8" w:rsidP="004B1A72">
            <w:pPr>
              <w:jc w:val="right"/>
              <w:rPr>
                <w:sz w:val="24"/>
                <w:szCs w:val="24"/>
              </w:rPr>
            </w:pPr>
            <w:r w:rsidRPr="004B1A72">
              <w:rPr>
                <w:sz w:val="24"/>
                <w:szCs w:val="24"/>
              </w:rPr>
              <w:t xml:space="preserve">         (1)</w:t>
            </w:r>
          </w:p>
        </w:tc>
      </w:tr>
      <w:tr w:rsidR="00C42DF8" w:rsidRPr="004B1A72" w:rsidTr="00F27294">
        <w:trPr>
          <w:trHeight w:val="181"/>
        </w:trPr>
        <w:tc>
          <w:tcPr>
            <w:tcW w:w="6221" w:type="dxa"/>
            <w:tcBorders>
              <w:top w:val="nil"/>
              <w:left w:val="nil"/>
              <w:bottom w:val="nil"/>
            </w:tcBorders>
            <w:shd w:val="clear" w:color="000000" w:fill="FFFFFF"/>
            <w:vAlign w:val="center"/>
          </w:tcPr>
          <w:p w:rsidR="00C42DF8" w:rsidRPr="00594B3C" w:rsidRDefault="00C42DF8" w:rsidP="004B1A72">
            <w:pPr>
              <w:rPr>
                <w:color w:val="000000"/>
                <w:sz w:val="24"/>
                <w:szCs w:val="24"/>
              </w:rPr>
            </w:pPr>
            <w:r w:rsidRPr="00594B3C">
              <w:rPr>
                <w:color w:val="000000"/>
                <w:sz w:val="24"/>
                <w:szCs w:val="24"/>
              </w:rPr>
              <w:t> </w:t>
            </w:r>
          </w:p>
        </w:tc>
        <w:tc>
          <w:tcPr>
            <w:tcW w:w="1340" w:type="dxa"/>
            <w:tcBorders>
              <w:top w:val="nil"/>
              <w:bottom w:val="nil"/>
            </w:tcBorders>
            <w:shd w:val="clear" w:color="000000" w:fill="auto"/>
            <w:vAlign w:val="bottom"/>
          </w:tcPr>
          <w:p w:rsidR="00C42DF8" w:rsidRPr="00594B3C" w:rsidRDefault="00C42DF8" w:rsidP="004B1A72">
            <w:pPr>
              <w:jc w:val="right"/>
              <w:rPr>
                <w:sz w:val="24"/>
                <w:szCs w:val="24"/>
              </w:rPr>
            </w:pPr>
            <w:r w:rsidRPr="00594B3C">
              <w:rPr>
                <w:sz w:val="24"/>
                <w:szCs w:val="24"/>
              </w:rPr>
              <w:t> </w:t>
            </w:r>
          </w:p>
        </w:tc>
        <w:tc>
          <w:tcPr>
            <w:tcW w:w="1279" w:type="dxa"/>
            <w:tcBorders>
              <w:top w:val="nil"/>
              <w:bottom w:val="nil"/>
            </w:tcBorders>
            <w:shd w:val="clear" w:color="000000" w:fill="auto"/>
            <w:vAlign w:val="bottom"/>
          </w:tcPr>
          <w:p w:rsidR="00C42DF8" w:rsidRPr="004B1A72" w:rsidRDefault="00C42DF8" w:rsidP="004B1A72">
            <w:pPr>
              <w:jc w:val="right"/>
              <w:rPr>
                <w:sz w:val="24"/>
                <w:szCs w:val="24"/>
              </w:rPr>
            </w:pPr>
            <w:r w:rsidRPr="004B1A72">
              <w:rPr>
                <w:sz w:val="24"/>
                <w:szCs w:val="24"/>
              </w:rPr>
              <w:t> </w:t>
            </w:r>
          </w:p>
        </w:tc>
      </w:tr>
      <w:tr w:rsidR="00C42DF8" w:rsidRPr="004B1A72" w:rsidTr="00F27294">
        <w:trPr>
          <w:trHeight w:val="181"/>
        </w:trPr>
        <w:tc>
          <w:tcPr>
            <w:tcW w:w="6221" w:type="dxa"/>
            <w:tcBorders>
              <w:top w:val="nil"/>
              <w:left w:val="nil"/>
              <w:bottom w:val="nil"/>
            </w:tcBorders>
            <w:shd w:val="clear" w:color="000000" w:fill="FFFFFF"/>
            <w:vAlign w:val="center"/>
          </w:tcPr>
          <w:p w:rsidR="00C42DF8" w:rsidRPr="004B1A72" w:rsidRDefault="00C42DF8" w:rsidP="004B1A72">
            <w:pPr>
              <w:rPr>
                <w:b/>
                <w:bCs/>
                <w:sz w:val="24"/>
                <w:szCs w:val="24"/>
              </w:rPr>
            </w:pPr>
            <w:r w:rsidRPr="004B1A72">
              <w:rPr>
                <w:b/>
                <w:bCs/>
                <w:sz w:val="24"/>
                <w:szCs w:val="24"/>
              </w:rPr>
              <w:t>Енергопроект Ютилитис ООД</w:t>
            </w:r>
          </w:p>
        </w:tc>
        <w:tc>
          <w:tcPr>
            <w:tcW w:w="1340" w:type="dxa"/>
            <w:tcBorders>
              <w:top w:val="nil"/>
              <w:bottom w:val="nil"/>
            </w:tcBorders>
            <w:shd w:val="clear" w:color="000000" w:fill="auto"/>
            <w:vAlign w:val="bottom"/>
          </w:tcPr>
          <w:p w:rsidR="00C42DF8" w:rsidRPr="00594B3C" w:rsidRDefault="00C42DF8" w:rsidP="004B1A72">
            <w:pPr>
              <w:jc w:val="right"/>
              <w:rPr>
                <w:sz w:val="24"/>
                <w:szCs w:val="24"/>
              </w:rPr>
            </w:pPr>
            <w:r w:rsidRPr="00594B3C">
              <w:rPr>
                <w:sz w:val="24"/>
                <w:szCs w:val="24"/>
              </w:rPr>
              <w:t> </w:t>
            </w:r>
          </w:p>
        </w:tc>
        <w:tc>
          <w:tcPr>
            <w:tcW w:w="1279" w:type="dxa"/>
            <w:tcBorders>
              <w:top w:val="nil"/>
              <w:bottom w:val="nil"/>
            </w:tcBorders>
            <w:shd w:val="clear" w:color="000000" w:fill="auto"/>
            <w:vAlign w:val="bottom"/>
          </w:tcPr>
          <w:p w:rsidR="00C42DF8" w:rsidRPr="004B1A72" w:rsidRDefault="00C42DF8" w:rsidP="004B1A72">
            <w:pPr>
              <w:jc w:val="right"/>
              <w:rPr>
                <w:sz w:val="24"/>
                <w:szCs w:val="24"/>
              </w:rPr>
            </w:pPr>
            <w:r w:rsidRPr="004B1A72">
              <w:rPr>
                <w:sz w:val="24"/>
                <w:szCs w:val="24"/>
              </w:rPr>
              <w:t> </w:t>
            </w:r>
          </w:p>
        </w:tc>
      </w:tr>
      <w:tr w:rsidR="00C42DF8" w:rsidRPr="004B1A72" w:rsidTr="00F27294">
        <w:trPr>
          <w:trHeight w:val="181"/>
        </w:trPr>
        <w:tc>
          <w:tcPr>
            <w:tcW w:w="6221" w:type="dxa"/>
            <w:tcBorders>
              <w:top w:val="nil"/>
              <w:left w:val="nil"/>
              <w:bottom w:val="nil"/>
            </w:tcBorders>
            <w:shd w:val="clear" w:color="000000" w:fill="FFFFFF"/>
            <w:vAlign w:val="center"/>
          </w:tcPr>
          <w:p w:rsidR="00C42DF8" w:rsidRPr="00561AF2" w:rsidRDefault="00C42DF8" w:rsidP="004B1A72">
            <w:pPr>
              <w:rPr>
                <w:color w:val="000000"/>
                <w:sz w:val="24"/>
                <w:szCs w:val="24"/>
              </w:rPr>
            </w:pPr>
            <w:r w:rsidRPr="00561AF2">
              <w:rPr>
                <w:color w:val="000000"/>
                <w:sz w:val="24"/>
                <w:szCs w:val="24"/>
              </w:rPr>
              <w:t xml:space="preserve">- покупка на услуги </w:t>
            </w:r>
          </w:p>
        </w:tc>
        <w:tc>
          <w:tcPr>
            <w:tcW w:w="1340" w:type="dxa"/>
            <w:tcBorders>
              <w:top w:val="nil"/>
              <w:bottom w:val="nil"/>
            </w:tcBorders>
            <w:shd w:val="clear" w:color="000000" w:fill="auto"/>
            <w:vAlign w:val="bottom"/>
          </w:tcPr>
          <w:p w:rsidR="00C42DF8" w:rsidRPr="00561AF2" w:rsidRDefault="00C42DF8" w:rsidP="00594B3C">
            <w:pPr>
              <w:jc w:val="right"/>
              <w:rPr>
                <w:sz w:val="24"/>
                <w:szCs w:val="24"/>
              </w:rPr>
            </w:pPr>
            <w:r w:rsidRPr="00561AF2">
              <w:rPr>
                <w:sz w:val="24"/>
                <w:szCs w:val="24"/>
              </w:rPr>
              <w:t xml:space="preserve">       (210)</w:t>
            </w:r>
          </w:p>
        </w:tc>
        <w:tc>
          <w:tcPr>
            <w:tcW w:w="1279" w:type="dxa"/>
            <w:tcBorders>
              <w:top w:val="nil"/>
              <w:bottom w:val="nil"/>
            </w:tcBorders>
            <w:shd w:val="clear" w:color="000000" w:fill="auto"/>
            <w:vAlign w:val="bottom"/>
          </w:tcPr>
          <w:p w:rsidR="00C42DF8" w:rsidRPr="004B1A72" w:rsidRDefault="00C42DF8" w:rsidP="004B1A72">
            <w:pPr>
              <w:jc w:val="right"/>
              <w:rPr>
                <w:sz w:val="24"/>
                <w:szCs w:val="24"/>
              </w:rPr>
            </w:pPr>
            <w:r w:rsidRPr="00561AF2">
              <w:rPr>
                <w:sz w:val="24"/>
                <w:szCs w:val="24"/>
              </w:rPr>
              <w:t xml:space="preserve">         </w:t>
            </w:r>
            <w:r w:rsidRPr="00561AF2">
              <w:rPr>
                <w:sz w:val="24"/>
                <w:szCs w:val="24"/>
                <w:lang w:val="en-US"/>
              </w:rPr>
              <w:t>(39)</w:t>
            </w:r>
            <w:r w:rsidRPr="004B1A72">
              <w:rPr>
                <w:sz w:val="24"/>
                <w:szCs w:val="24"/>
              </w:rPr>
              <w:t xml:space="preserve">  </w:t>
            </w:r>
          </w:p>
        </w:tc>
      </w:tr>
      <w:tr w:rsidR="00C42DF8" w:rsidRPr="004B1A72" w:rsidTr="00F27294">
        <w:trPr>
          <w:trHeight w:val="181"/>
        </w:trPr>
        <w:tc>
          <w:tcPr>
            <w:tcW w:w="6221" w:type="dxa"/>
            <w:tcBorders>
              <w:top w:val="nil"/>
              <w:left w:val="nil"/>
              <w:bottom w:val="nil"/>
            </w:tcBorders>
            <w:shd w:val="clear" w:color="000000" w:fill="FFFFFF"/>
            <w:vAlign w:val="center"/>
          </w:tcPr>
          <w:p w:rsidR="00C42DF8" w:rsidRPr="004B1A72" w:rsidRDefault="00C42DF8" w:rsidP="004B1A72">
            <w:pPr>
              <w:rPr>
                <w:color w:val="000000"/>
                <w:sz w:val="24"/>
                <w:szCs w:val="24"/>
              </w:rPr>
            </w:pPr>
            <w:r w:rsidRPr="004B1A72">
              <w:rPr>
                <w:color w:val="000000"/>
                <w:sz w:val="24"/>
                <w:szCs w:val="24"/>
              </w:rPr>
              <w:t> </w:t>
            </w:r>
          </w:p>
        </w:tc>
        <w:tc>
          <w:tcPr>
            <w:tcW w:w="1340" w:type="dxa"/>
            <w:tcBorders>
              <w:top w:val="nil"/>
              <w:bottom w:val="nil"/>
            </w:tcBorders>
            <w:shd w:val="clear" w:color="000000" w:fill="auto"/>
            <w:vAlign w:val="bottom"/>
          </w:tcPr>
          <w:p w:rsidR="00C42DF8" w:rsidRPr="00594B3C" w:rsidRDefault="00C42DF8" w:rsidP="004B1A72">
            <w:pPr>
              <w:jc w:val="right"/>
              <w:rPr>
                <w:sz w:val="24"/>
                <w:szCs w:val="24"/>
              </w:rPr>
            </w:pPr>
            <w:r w:rsidRPr="00594B3C">
              <w:rPr>
                <w:sz w:val="24"/>
                <w:szCs w:val="24"/>
              </w:rPr>
              <w:t> </w:t>
            </w:r>
          </w:p>
        </w:tc>
        <w:tc>
          <w:tcPr>
            <w:tcW w:w="1279" w:type="dxa"/>
            <w:tcBorders>
              <w:top w:val="nil"/>
              <w:bottom w:val="nil"/>
            </w:tcBorders>
            <w:shd w:val="clear" w:color="000000" w:fill="auto"/>
            <w:vAlign w:val="bottom"/>
          </w:tcPr>
          <w:p w:rsidR="00C42DF8" w:rsidRPr="004B1A72" w:rsidRDefault="00C42DF8" w:rsidP="004B1A72">
            <w:pPr>
              <w:jc w:val="right"/>
              <w:rPr>
                <w:sz w:val="24"/>
                <w:szCs w:val="24"/>
              </w:rPr>
            </w:pPr>
            <w:r w:rsidRPr="004B1A72">
              <w:rPr>
                <w:sz w:val="24"/>
                <w:szCs w:val="24"/>
              </w:rPr>
              <w:t> </w:t>
            </w:r>
          </w:p>
        </w:tc>
      </w:tr>
      <w:tr w:rsidR="00C42DF8" w:rsidRPr="004B1A72" w:rsidTr="00F27294">
        <w:trPr>
          <w:trHeight w:val="181"/>
        </w:trPr>
        <w:tc>
          <w:tcPr>
            <w:tcW w:w="6221" w:type="dxa"/>
            <w:tcBorders>
              <w:top w:val="nil"/>
              <w:left w:val="nil"/>
              <w:bottom w:val="nil"/>
            </w:tcBorders>
            <w:shd w:val="clear" w:color="000000" w:fill="FFFFFF"/>
            <w:vAlign w:val="center"/>
          </w:tcPr>
          <w:p w:rsidR="00C42DF8" w:rsidRPr="004B1A72" w:rsidRDefault="00C42DF8" w:rsidP="004B1A72">
            <w:pPr>
              <w:rPr>
                <w:b/>
                <w:bCs/>
                <w:color w:val="000000"/>
                <w:sz w:val="24"/>
                <w:szCs w:val="24"/>
              </w:rPr>
            </w:pPr>
            <w:r w:rsidRPr="004B1A72">
              <w:rPr>
                <w:b/>
                <w:bCs/>
                <w:color w:val="000000"/>
                <w:sz w:val="24"/>
                <w:szCs w:val="24"/>
              </w:rPr>
              <w:t>Порт Балчик АД</w:t>
            </w:r>
          </w:p>
        </w:tc>
        <w:tc>
          <w:tcPr>
            <w:tcW w:w="1340" w:type="dxa"/>
            <w:tcBorders>
              <w:top w:val="nil"/>
              <w:bottom w:val="nil"/>
            </w:tcBorders>
            <w:shd w:val="clear" w:color="000000" w:fill="auto"/>
            <w:vAlign w:val="bottom"/>
          </w:tcPr>
          <w:p w:rsidR="00C42DF8" w:rsidRPr="00594B3C" w:rsidRDefault="00C42DF8" w:rsidP="004B1A72">
            <w:pPr>
              <w:jc w:val="right"/>
              <w:rPr>
                <w:sz w:val="24"/>
                <w:szCs w:val="24"/>
              </w:rPr>
            </w:pPr>
            <w:r w:rsidRPr="00594B3C">
              <w:rPr>
                <w:sz w:val="24"/>
                <w:szCs w:val="24"/>
              </w:rPr>
              <w:t> </w:t>
            </w:r>
          </w:p>
        </w:tc>
        <w:tc>
          <w:tcPr>
            <w:tcW w:w="1279" w:type="dxa"/>
            <w:tcBorders>
              <w:top w:val="nil"/>
              <w:bottom w:val="nil"/>
            </w:tcBorders>
            <w:shd w:val="clear" w:color="000000" w:fill="auto"/>
            <w:vAlign w:val="bottom"/>
          </w:tcPr>
          <w:p w:rsidR="00C42DF8" w:rsidRPr="004B1A72" w:rsidRDefault="00C42DF8" w:rsidP="004B1A72">
            <w:pPr>
              <w:jc w:val="right"/>
              <w:rPr>
                <w:sz w:val="24"/>
                <w:szCs w:val="24"/>
              </w:rPr>
            </w:pPr>
            <w:r w:rsidRPr="004B1A72">
              <w:rPr>
                <w:sz w:val="24"/>
                <w:szCs w:val="24"/>
              </w:rPr>
              <w:t> </w:t>
            </w:r>
          </w:p>
        </w:tc>
      </w:tr>
      <w:tr w:rsidR="00C42DF8" w:rsidRPr="004B1A72" w:rsidTr="00F27294">
        <w:trPr>
          <w:trHeight w:val="181"/>
        </w:trPr>
        <w:tc>
          <w:tcPr>
            <w:tcW w:w="6221" w:type="dxa"/>
            <w:tcBorders>
              <w:top w:val="nil"/>
              <w:left w:val="nil"/>
              <w:bottom w:val="nil"/>
            </w:tcBorders>
            <w:shd w:val="clear" w:color="000000" w:fill="FFFFFF"/>
            <w:vAlign w:val="center"/>
          </w:tcPr>
          <w:p w:rsidR="00C42DF8" w:rsidRPr="004B1A72" w:rsidRDefault="00C42DF8" w:rsidP="004B1A72">
            <w:pPr>
              <w:rPr>
                <w:color w:val="000000"/>
                <w:sz w:val="24"/>
                <w:szCs w:val="24"/>
              </w:rPr>
            </w:pPr>
            <w:r w:rsidRPr="004B1A72">
              <w:rPr>
                <w:color w:val="000000"/>
                <w:sz w:val="24"/>
                <w:szCs w:val="24"/>
              </w:rPr>
              <w:t>- продажба на активи</w:t>
            </w:r>
          </w:p>
        </w:tc>
        <w:tc>
          <w:tcPr>
            <w:tcW w:w="1340" w:type="dxa"/>
            <w:tcBorders>
              <w:top w:val="nil"/>
              <w:bottom w:val="nil"/>
            </w:tcBorders>
            <w:shd w:val="clear" w:color="000000" w:fill="auto"/>
            <w:vAlign w:val="bottom"/>
          </w:tcPr>
          <w:p w:rsidR="00C42DF8" w:rsidRPr="00594B3C" w:rsidRDefault="00C42DF8" w:rsidP="004B1A72">
            <w:pPr>
              <w:jc w:val="right"/>
              <w:rPr>
                <w:sz w:val="24"/>
                <w:szCs w:val="24"/>
              </w:rPr>
            </w:pPr>
            <w:r w:rsidRPr="00594B3C">
              <w:rPr>
                <w:sz w:val="24"/>
                <w:szCs w:val="24"/>
              </w:rPr>
              <w:t xml:space="preserve">2 </w:t>
            </w:r>
          </w:p>
        </w:tc>
        <w:tc>
          <w:tcPr>
            <w:tcW w:w="1279" w:type="dxa"/>
            <w:tcBorders>
              <w:top w:val="nil"/>
              <w:bottom w:val="nil"/>
            </w:tcBorders>
            <w:shd w:val="clear" w:color="000000" w:fill="auto"/>
            <w:vAlign w:val="bottom"/>
          </w:tcPr>
          <w:p w:rsidR="00C42DF8" w:rsidRPr="004B1A72" w:rsidRDefault="00C42DF8" w:rsidP="00F732A0">
            <w:pPr>
              <w:jc w:val="right"/>
              <w:rPr>
                <w:sz w:val="24"/>
                <w:szCs w:val="24"/>
              </w:rPr>
            </w:pPr>
            <w:r w:rsidRPr="004B1A72">
              <w:rPr>
                <w:sz w:val="24"/>
                <w:szCs w:val="24"/>
              </w:rPr>
              <w:t xml:space="preserve">          </w:t>
            </w:r>
            <w:r>
              <w:rPr>
                <w:sz w:val="24"/>
                <w:szCs w:val="24"/>
                <w:lang w:val="en-US"/>
              </w:rPr>
              <w:t>11</w:t>
            </w:r>
            <w:r w:rsidRPr="004B1A72">
              <w:rPr>
                <w:sz w:val="24"/>
                <w:szCs w:val="24"/>
              </w:rPr>
              <w:t xml:space="preserve"> </w:t>
            </w:r>
          </w:p>
        </w:tc>
      </w:tr>
      <w:tr w:rsidR="00C42DF8" w:rsidRPr="004B1A72" w:rsidTr="00F27294">
        <w:trPr>
          <w:trHeight w:val="181"/>
        </w:trPr>
        <w:tc>
          <w:tcPr>
            <w:tcW w:w="6221" w:type="dxa"/>
            <w:tcBorders>
              <w:top w:val="nil"/>
              <w:left w:val="nil"/>
              <w:bottom w:val="nil"/>
            </w:tcBorders>
            <w:shd w:val="clear" w:color="000000" w:fill="FFFFFF"/>
            <w:vAlign w:val="center"/>
          </w:tcPr>
          <w:p w:rsidR="00C42DF8" w:rsidRPr="004B1A72" w:rsidRDefault="00C42DF8" w:rsidP="004B1A72">
            <w:pPr>
              <w:rPr>
                <w:color w:val="000000"/>
                <w:sz w:val="24"/>
                <w:szCs w:val="24"/>
              </w:rPr>
            </w:pPr>
            <w:r>
              <w:rPr>
                <w:color w:val="000000"/>
                <w:sz w:val="24"/>
                <w:szCs w:val="24"/>
              </w:rPr>
              <w:t>- покупка на активи</w:t>
            </w:r>
          </w:p>
        </w:tc>
        <w:tc>
          <w:tcPr>
            <w:tcW w:w="1340" w:type="dxa"/>
            <w:tcBorders>
              <w:top w:val="nil"/>
              <w:bottom w:val="nil"/>
            </w:tcBorders>
            <w:shd w:val="clear" w:color="000000" w:fill="auto"/>
            <w:vAlign w:val="bottom"/>
          </w:tcPr>
          <w:p w:rsidR="00C42DF8" w:rsidRPr="00594B3C" w:rsidRDefault="00C42DF8" w:rsidP="004B1A72">
            <w:pPr>
              <w:jc w:val="right"/>
              <w:rPr>
                <w:sz w:val="24"/>
                <w:szCs w:val="24"/>
              </w:rPr>
            </w:pPr>
            <w:r>
              <w:rPr>
                <w:sz w:val="24"/>
                <w:szCs w:val="24"/>
              </w:rPr>
              <w:t>(2)</w:t>
            </w:r>
          </w:p>
        </w:tc>
        <w:tc>
          <w:tcPr>
            <w:tcW w:w="1279" w:type="dxa"/>
            <w:tcBorders>
              <w:top w:val="nil"/>
              <w:bottom w:val="nil"/>
            </w:tcBorders>
            <w:shd w:val="clear" w:color="000000" w:fill="auto"/>
            <w:vAlign w:val="bottom"/>
          </w:tcPr>
          <w:p w:rsidR="00C42DF8" w:rsidRPr="004B1A72" w:rsidRDefault="00C42DF8" w:rsidP="004B1A72">
            <w:pPr>
              <w:jc w:val="right"/>
              <w:rPr>
                <w:sz w:val="24"/>
                <w:szCs w:val="24"/>
              </w:rPr>
            </w:pPr>
            <w:r>
              <w:rPr>
                <w:sz w:val="24"/>
                <w:szCs w:val="24"/>
              </w:rPr>
              <w:t>-</w:t>
            </w:r>
          </w:p>
        </w:tc>
      </w:tr>
      <w:tr w:rsidR="00C42DF8" w:rsidRPr="004B1A72" w:rsidTr="00F27294">
        <w:trPr>
          <w:trHeight w:val="181"/>
        </w:trPr>
        <w:tc>
          <w:tcPr>
            <w:tcW w:w="6221" w:type="dxa"/>
            <w:tcBorders>
              <w:top w:val="nil"/>
              <w:left w:val="nil"/>
              <w:bottom w:val="nil"/>
            </w:tcBorders>
            <w:shd w:val="clear" w:color="000000" w:fill="FFFFFF"/>
            <w:vAlign w:val="center"/>
          </w:tcPr>
          <w:p w:rsidR="00C42DF8" w:rsidRPr="004B1A72" w:rsidRDefault="00C42DF8" w:rsidP="004B1A72">
            <w:pPr>
              <w:rPr>
                <w:color w:val="000000"/>
                <w:sz w:val="24"/>
                <w:szCs w:val="24"/>
              </w:rPr>
            </w:pPr>
            <w:r w:rsidRPr="004B1A72">
              <w:rPr>
                <w:color w:val="000000"/>
                <w:sz w:val="24"/>
                <w:szCs w:val="24"/>
              </w:rPr>
              <w:t> </w:t>
            </w:r>
          </w:p>
        </w:tc>
        <w:tc>
          <w:tcPr>
            <w:tcW w:w="1340" w:type="dxa"/>
            <w:tcBorders>
              <w:top w:val="nil"/>
              <w:bottom w:val="nil"/>
            </w:tcBorders>
            <w:shd w:val="clear" w:color="000000" w:fill="auto"/>
            <w:vAlign w:val="bottom"/>
          </w:tcPr>
          <w:p w:rsidR="00C42DF8" w:rsidRPr="00594B3C" w:rsidRDefault="00C42DF8" w:rsidP="004B1A72">
            <w:pPr>
              <w:jc w:val="right"/>
              <w:rPr>
                <w:sz w:val="24"/>
                <w:szCs w:val="24"/>
              </w:rPr>
            </w:pPr>
            <w:r w:rsidRPr="00594B3C">
              <w:rPr>
                <w:sz w:val="24"/>
                <w:szCs w:val="24"/>
              </w:rPr>
              <w:t> </w:t>
            </w:r>
          </w:p>
        </w:tc>
        <w:tc>
          <w:tcPr>
            <w:tcW w:w="1279" w:type="dxa"/>
            <w:tcBorders>
              <w:top w:val="nil"/>
              <w:bottom w:val="nil"/>
            </w:tcBorders>
            <w:shd w:val="clear" w:color="000000" w:fill="auto"/>
            <w:vAlign w:val="bottom"/>
          </w:tcPr>
          <w:p w:rsidR="00C42DF8" w:rsidRPr="004B1A72" w:rsidRDefault="00C42DF8" w:rsidP="004B1A72">
            <w:pPr>
              <w:jc w:val="right"/>
              <w:rPr>
                <w:sz w:val="24"/>
                <w:szCs w:val="24"/>
              </w:rPr>
            </w:pPr>
            <w:r w:rsidRPr="004B1A72">
              <w:rPr>
                <w:sz w:val="24"/>
                <w:szCs w:val="24"/>
              </w:rPr>
              <w:t> </w:t>
            </w:r>
          </w:p>
        </w:tc>
      </w:tr>
      <w:tr w:rsidR="00C42DF8" w:rsidRPr="004B1A72" w:rsidTr="00F27294">
        <w:trPr>
          <w:trHeight w:val="181"/>
        </w:trPr>
        <w:tc>
          <w:tcPr>
            <w:tcW w:w="6221" w:type="dxa"/>
            <w:tcBorders>
              <w:top w:val="nil"/>
              <w:left w:val="nil"/>
              <w:bottom w:val="nil"/>
            </w:tcBorders>
            <w:shd w:val="clear" w:color="000000" w:fill="FFFFFF"/>
            <w:vAlign w:val="center"/>
          </w:tcPr>
          <w:p w:rsidR="00C42DF8" w:rsidRPr="004B1A72" w:rsidRDefault="00C42DF8" w:rsidP="004B1A72">
            <w:pPr>
              <w:rPr>
                <w:b/>
                <w:bCs/>
                <w:color w:val="000000"/>
                <w:sz w:val="24"/>
                <w:szCs w:val="24"/>
              </w:rPr>
            </w:pPr>
            <w:r w:rsidRPr="004B1A72">
              <w:rPr>
                <w:b/>
                <w:bCs/>
                <w:color w:val="000000"/>
                <w:sz w:val="24"/>
                <w:szCs w:val="24"/>
              </w:rPr>
              <w:t>ЦКБ Живот АД</w:t>
            </w:r>
          </w:p>
        </w:tc>
        <w:tc>
          <w:tcPr>
            <w:tcW w:w="1340" w:type="dxa"/>
            <w:tcBorders>
              <w:top w:val="nil"/>
              <w:bottom w:val="nil"/>
            </w:tcBorders>
            <w:shd w:val="clear" w:color="000000" w:fill="auto"/>
            <w:vAlign w:val="bottom"/>
          </w:tcPr>
          <w:p w:rsidR="00C42DF8" w:rsidRPr="00594B3C" w:rsidRDefault="00C42DF8" w:rsidP="004B1A72">
            <w:pPr>
              <w:jc w:val="right"/>
              <w:rPr>
                <w:sz w:val="24"/>
                <w:szCs w:val="24"/>
              </w:rPr>
            </w:pPr>
            <w:r w:rsidRPr="00594B3C">
              <w:rPr>
                <w:sz w:val="24"/>
                <w:szCs w:val="24"/>
              </w:rPr>
              <w:t> </w:t>
            </w:r>
          </w:p>
        </w:tc>
        <w:tc>
          <w:tcPr>
            <w:tcW w:w="1279" w:type="dxa"/>
            <w:tcBorders>
              <w:top w:val="nil"/>
              <w:bottom w:val="nil"/>
            </w:tcBorders>
            <w:shd w:val="clear" w:color="000000" w:fill="auto"/>
            <w:vAlign w:val="bottom"/>
          </w:tcPr>
          <w:p w:rsidR="00C42DF8" w:rsidRPr="004B1A72" w:rsidRDefault="00C42DF8" w:rsidP="004B1A72">
            <w:pPr>
              <w:jc w:val="right"/>
              <w:rPr>
                <w:sz w:val="24"/>
                <w:szCs w:val="24"/>
              </w:rPr>
            </w:pPr>
            <w:r w:rsidRPr="004B1A72">
              <w:rPr>
                <w:sz w:val="24"/>
                <w:szCs w:val="24"/>
              </w:rPr>
              <w:t> </w:t>
            </w:r>
          </w:p>
        </w:tc>
      </w:tr>
      <w:tr w:rsidR="00C42DF8" w:rsidRPr="004B1A72" w:rsidTr="00F27294">
        <w:trPr>
          <w:trHeight w:val="181"/>
        </w:trPr>
        <w:tc>
          <w:tcPr>
            <w:tcW w:w="6221" w:type="dxa"/>
            <w:tcBorders>
              <w:top w:val="nil"/>
              <w:left w:val="nil"/>
              <w:bottom w:val="nil"/>
            </w:tcBorders>
            <w:shd w:val="clear" w:color="000000" w:fill="FFFFFF"/>
            <w:vAlign w:val="center"/>
          </w:tcPr>
          <w:p w:rsidR="00C42DF8" w:rsidRPr="004B1A72" w:rsidRDefault="00C42DF8" w:rsidP="004B1A72">
            <w:pPr>
              <w:rPr>
                <w:color w:val="000000"/>
                <w:sz w:val="24"/>
                <w:szCs w:val="24"/>
              </w:rPr>
            </w:pPr>
            <w:r w:rsidRPr="004B1A72">
              <w:rPr>
                <w:color w:val="000000"/>
                <w:sz w:val="24"/>
                <w:szCs w:val="24"/>
              </w:rPr>
              <w:t xml:space="preserve">- покупка на услуги </w:t>
            </w:r>
          </w:p>
        </w:tc>
        <w:tc>
          <w:tcPr>
            <w:tcW w:w="1340" w:type="dxa"/>
            <w:tcBorders>
              <w:top w:val="nil"/>
              <w:bottom w:val="nil"/>
            </w:tcBorders>
            <w:shd w:val="clear" w:color="000000" w:fill="auto"/>
            <w:vAlign w:val="bottom"/>
          </w:tcPr>
          <w:p w:rsidR="00C42DF8" w:rsidRPr="00594B3C" w:rsidRDefault="00C42DF8" w:rsidP="004B1A72">
            <w:pPr>
              <w:jc w:val="right"/>
              <w:rPr>
                <w:sz w:val="24"/>
                <w:szCs w:val="24"/>
              </w:rPr>
            </w:pPr>
            <w:r w:rsidRPr="00594B3C">
              <w:rPr>
                <w:sz w:val="24"/>
                <w:szCs w:val="24"/>
              </w:rPr>
              <w:t xml:space="preserve">         (2)</w:t>
            </w:r>
          </w:p>
        </w:tc>
        <w:tc>
          <w:tcPr>
            <w:tcW w:w="1279" w:type="dxa"/>
            <w:tcBorders>
              <w:top w:val="nil"/>
              <w:bottom w:val="nil"/>
            </w:tcBorders>
            <w:shd w:val="clear" w:color="000000" w:fill="auto"/>
            <w:vAlign w:val="bottom"/>
          </w:tcPr>
          <w:p w:rsidR="00C42DF8" w:rsidRPr="004B1A72" w:rsidRDefault="00C42DF8" w:rsidP="004B1A72">
            <w:pPr>
              <w:jc w:val="right"/>
              <w:rPr>
                <w:sz w:val="24"/>
                <w:szCs w:val="24"/>
              </w:rPr>
            </w:pPr>
            <w:r w:rsidRPr="004B1A72">
              <w:rPr>
                <w:sz w:val="24"/>
                <w:szCs w:val="24"/>
              </w:rPr>
              <w:t xml:space="preserve">         (1)</w:t>
            </w:r>
          </w:p>
        </w:tc>
      </w:tr>
      <w:tr w:rsidR="00C42DF8" w:rsidRPr="004B1A72" w:rsidTr="00F27294">
        <w:trPr>
          <w:trHeight w:val="181"/>
        </w:trPr>
        <w:tc>
          <w:tcPr>
            <w:tcW w:w="6221" w:type="dxa"/>
            <w:tcBorders>
              <w:top w:val="nil"/>
              <w:left w:val="nil"/>
              <w:bottom w:val="nil"/>
            </w:tcBorders>
            <w:shd w:val="clear" w:color="000000" w:fill="FFFFFF"/>
            <w:vAlign w:val="center"/>
          </w:tcPr>
          <w:p w:rsidR="00C42DF8" w:rsidRPr="004B1A72" w:rsidRDefault="00C42DF8" w:rsidP="004B1A72">
            <w:pPr>
              <w:rPr>
                <w:color w:val="000000"/>
                <w:sz w:val="24"/>
                <w:szCs w:val="24"/>
              </w:rPr>
            </w:pPr>
            <w:r w:rsidRPr="004B1A72">
              <w:rPr>
                <w:color w:val="000000"/>
                <w:sz w:val="24"/>
                <w:szCs w:val="24"/>
              </w:rPr>
              <w:t> </w:t>
            </w:r>
          </w:p>
        </w:tc>
        <w:tc>
          <w:tcPr>
            <w:tcW w:w="1340" w:type="dxa"/>
            <w:tcBorders>
              <w:top w:val="nil"/>
              <w:bottom w:val="nil"/>
            </w:tcBorders>
            <w:shd w:val="clear" w:color="000000" w:fill="auto"/>
            <w:vAlign w:val="bottom"/>
          </w:tcPr>
          <w:p w:rsidR="00C42DF8" w:rsidRPr="004B1A72" w:rsidRDefault="00C42DF8" w:rsidP="004B1A72">
            <w:pPr>
              <w:jc w:val="right"/>
              <w:rPr>
                <w:sz w:val="24"/>
                <w:szCs w:val="24"/>
              </w:rPr>
            </w:pPr>
            <w:r w:rsidRPr="004B1A72">
              <w:rPr>
                <w:sz w:val="24"/>
                <w:szCs w:val="24"/>
              </w:rPr>
              <w:t> </w:t>
            </w:r>
          </w:p>
        </w:tc>
        <w:tc>
          <w:tcPr>
            <w:tcW w:w="1279" w:type="dxa"/>
            <w:tcBorders>
              <w:top w:val="nil"/>
              <w:bottom w:val="nil"/>
            </w:tcBorders>
            <w:shd w:val="clear" w:color="000000" w:fill="auto"/>
            <w:vAlign w:val="bottom"/>
          </w:tcPr>
          <w:p w:rsidR="00C42DF8" w:rsidRPr="004B1A72" w:rsidRDefault="00C42DF8" w:rsidP="004B1A72">
            <w:pPr>
              <w:jc w:val="right"/>
              <w:rPr>
                <w:sz w:val="24"/>
                <w:szCs w:val="24"/>
              </w:rPr>
            </w:pPr>
            <w:r w:rsidRPr="004B1A72">
              <w:rPr>
                <w:sz w:val="24"/>
                <w:szCs w:val="24"/>
              </w:rPr>
              <w:t> </w:t>
            </w:r>
          </w:p>
        </w:tc>
      </w:tr>
      <w:tr w:rsidR="00C42DF8" w:rsidRPr="004B1A72" w:rsidTr="00F27294">
        <w:trPr>
          <w:trHeight w:val="181"/>
        </w:trPr>
        <w:tc>
          <w:tcPr>
            <w:tcW w:w="6221" w:type="dxa"/>
            <w:tcBorders>
              <w:top w:val="nil"/>
              <w:left w:val="nil"/>
              <w:bottom w:val="nil"/>
            </w:tcBorders>
            <w:shd w:val="clear" w:color="000000" w:fill="FFFFFF"/>
            <w:vAlign w:val="center"/>
          </w:tcPr>
          <w:p w:rsidR="00C42DF8" w:rsidRPr="004B1A72" w:rsidRDefault="00C42DF8" w:rsidP="004B1A72">
            <w:pPr>
              <w:rPr>
                <w:b/>
                <w:bCs/>
                <w:color w:val="000000"/>
                <w:sz w:val="24"/>
                <w:szCs w:val="24"/>
              </w:rPr>
            </w:pPr>
            <w:r>
              <w:rPr>
                <w:b/>
                <w:bCs/>
                <w:color w:val="000000"/>
                <w:sz w:val="24"/>
                <w:szCs w:val="24"/>
              </w:rPr>
              <w:t>Асенова крепост АД</w:t>
            </w:r>
          </w:p>
        </w:tc>
        <w:tc>
          <w:tcPr>
            <w:tcW w:w="1340" w:type="dxa"/>
            <w:tcBorders>
              <w:top w:val="nil"/>
              <w:bottom w:val="nil"/>
            </w:tcBorders>
            <w:shd w:val="clear" w:color="000000" w:fill="auto"/>
            <w:vAlign w:val="bottom"/>
          </w:tcPr>
          <w:p w:rsidR="00C42DF8" w:rsidRPr="00594B3C" w:rsidRDefault="00C42DF8" w:rsidP="004B1A72">
            <w:pPr>
              <w:jc w:val="right"/>
              <w:rPr>
                <w:sz w:val="24"/>
                <w:szCs w:val="24"/>
              </w:rPr>
            </w:pPr>
            <w:r w:rsidRPr="00594B3C">
              <w:rPr>
                <w:sz w:val="24"/>
                <w:szCs w:val="24"/>
              </w:rPr>
              <w:t> </w:t>
            </w:r>
          </w:p>
        </w:tc>
        <w:tc>
          <w:tcPr>
            <w:tcW w:w="1279" w:type="dxa"/>
            <w:tcBorders>
              <w:top w:val="nil"/>
              <w:bottom w:val="nil"/>
            </w:tcBorders>
            <w:shd w:val="clear" w:color="000000" w:fill="auto"/>
            <w:vAlign w:val="bottom"/>
          </w:tcPr>
          <w:p w:rsidR="00C42DF8" w:rsidRPr="004B1A72" w:rsidRDefault="00C42DF8" w:rsidP="004B1A72">
            <w:pPr>
              <w:jc w:val="right"/>
              <w:rPr>
                <w:sz w:val="24"/>
                <w:szCs w:val="24"/>
              </w:rPr>
            </w:pPr>
            <w:r w:rsidRPr="004B1A72">
              <w:rPr>
                <w:sz w:val="24"/>
                <w:szCs w:val="24"/>
              </w:rPr>
              <w:t> </w:t>
            </w:r>
          </w:p>
        </w:tc>
      </w:tr>
      <w:tr w:rsidR="00C42DF8" w:rsidRPr="004B1A72" w:rsidTr="00F27294">
        <w:trPr>
          <w:trHeight w:val="181"/>
        </w:trPr>
        <w:tc>
          <w:tcPr>
            <w:tcW w:w="6221" w:type="dxa"/>
            <w:tcBorders>
              <w:top w:val="nil"/>
              <w:left w:val="nil"/>
              <w:bottom w:val="nil"/>
            </w:tcBorders>
            <w:shd w:val="clear" w:color="000000" w:fill="FFFFFF"/>
            <w:vAlign w:val="center"/>
          </w:tcPr>
          <w:p w:rsidR="00C42DF8" w:rsidRPr="004B1A72" w:rsidRDefault="00C42DF8" w:rsidP="004B1A72">
            <w:pPr>
              <w:rPr>
                <w:color w:val="000000"/>
                <w:sz w:val="24"/>
                <w:szCs w:val="24"/>
              </w:rPr>
            </w:pPr>
            <w:r>
              <w:rPr>
                <w:color w:val="000000"/>
                <w:sz w:val="24"/>
                <w:szCs w:val="24"/>
              </w:rPr>
              <w:t>- получен заем</w:t>
            </w:r>
          </w:p>
        </w:tc>
        <w:tc>
          <w:tcPr>
            <w:tcW w:w="1340" w:type="dxa"/>
            <w:tcBorders>
              <w:top w:val="nil"/>
              <w:bottom w:val="nil"/>
            </w:tcBorders>
            <w:shd w:val="clear" w:color="000000" w:fill="auto"/>
            <w:vAlign w:val="bottom"/>
          </w:tcPr>
          <w:p w:rsidR="00C42DF8" w:rsidRPr="00594B3C" w:rsidRDefault="00C42DF8" w:rsidP="004B1A72">
            <w:pPr>
              <w:jc w:val="right"/>
              <w:rPr>
                <w:sz w:val="24"/>
                <w:szCs w:val="24"/>
              </w:rPr>
            </w:pPr>
            <w:r w:rsidRPr="00594B3C">
              <w:rPr>
                <w:sz w:val="24"/>
                <w:szCs w:val="24"/>
              </w:rPr>
              <w:t>1 100</w:t>
            </w:r>
          </w:p>
        </w:tc>
        <w:tc>
          <w:tcPr>
            <w:tcW w:w="1279" w:type="dxa"/>
            <w:tcBorders>
              <w:top w:val="nil"/>
              <w:bottom w:val="nil"/>
            </w:tcBorders>
            <w:shd w:val="clear" w:color="000000" w:fill="auto"/>
            <w:vAlign w:val="bottom"/>
          </w:tcPr>
          <w:p w:rsidR="00C42DF8" w:rsidRPr="004B1A72" w:rsidRDefault="00C42DF8" w:rsidP="004B1A72">
            <w:pPr>
              <w:jc w:val="right"/>
              <w:rPr>
                <w:sz w:val="24"/>
                <w:szCs w:val="24"/>
              </w:rPr>
            </w:pPr>
            <w:r>
              <w:rPr>
                <w:sz w:val="24"/>
                <w:szCs w:val="24"/>
                <w:lang w:val="en-US"/>
              </w:rPr>
              <w:t>-</w:t>
            </w:r>
            <w:r w:rsidRPr="004B1A72">
              <w:rPr>
                <w:sz w:val="24"/>
                <w:szCs w:val="24"/>
              </w:rPr>
              <w:t xml:space="preserve"> </w:t>
            </w:r>
          </w:p>
        </w:tc>
      </w:tr>
      <w:tr w:rsidR="00C42DF8" w:rsidRPr="004B1A72" w:rsidTr="00F27294">
        <w:trPr>
          <w:trHeight w:val="181"/>
        </w:trPr>
        <w:tc>
          <w:tcPr>
            <w:tcW w:w="6221" w:type="dxa"/>
            <w:tcBorders>
              <w:top w:val="nil"/>
              <w:left w:val="nil"/>
              <w:bottom w:val="nil"/>
            </w:tcBorders>
            <w:shd w:val="clear" w:color="000000" w:fill="FFFFFF"/>
            <w:vAlign w:val="center"/>
          </w:tcPr>
          <w:p w:rsidR="00C42DF8" w:rsidRPr="004B1A72" w:rsidRDefault="00C42DF8" w:rsidP="004B1A72">
            <w:pPr>
              <w:rPr>
                <w:color w:val="000000"/>
                <w:sz w:val="24"/>
                <w:szCs w:val="24"/>
              </w:rPr>
            </w:pPr>
            <w:r>
              <w:rPr>
                <w:color w:val="000000"/>
                <w:sz w:val="24"/>
                <w:szCs w:val="24"/>
              </w:rPr>
              <w:t>- върнат заем</w:t>
            </w:r>
          </w:p>
        </w:tc>
        <w:tc>
          <w:tcPr>
            <w:tcW w:w="1340" w:type="dxa"/>
            <w:tcBorders>
              <w:top w:val="nil"/>
              <w:bottom w:val="nil"/>
            </w:tcBorders>
            <w:shd w:val="clear" w:color="000000" w:fill="auto"/>
            <w:vAlign w:val="bottom"/>
          </w:tcPr>
          <w:p w:rsidR="00C42DF8" w:rsidRPr="00594B3C" w:rsidRDefault="00C42DF8" w:rsidP="004B1A72">
            <w:pPr>
              <w:jc w:val="right"/>
              <w:rPr>
                <w:sz w:val="24"/>
                <w:szCs w:val="24"/>
              </w:rPr>
            </w:pPr>
            <w:r w:rsidRPr="00594B3C">
              <w:rPr>
                <w:sz w:val="24"/>
                <w:szCs w:val="24"/>
              </w:rPr>
              <w:t>(1 100)</w:t>
            </w:r>
          </w:p>
        </w:tc>
        <w:tc>
          <w:tcPr>
            <w:tcW w:w="1279" w:type="dxa"/>
            <w:tcBorders>
              <w:top w:val="nil"/>
              <w:bottom w:val="nil"/>
            </w:tcBorders>
            <w:shd w:val="clear" w:color="000000" w:fill="auto"/>
            <w:vAlign w:val="bottom"/>
          </w:tcPr>
          <w:p w:rsidR="00C42DF8" w:rsidRPr="00F732A0" w:rsidRDefault="00C42DF8" w:rsidP="004B1A72">
            <w:pPr>
              <w:jc w:val="right"/>
              <w:rPr>
                <w:sz w:val="24"/>
                <w:szCs w:val="24"/>
                <w:lang w:val="en-US"/>
              </w:rPr>
            </w:pPr>
            <w:r>
              <w:rPr>
                <w:sz w:val="24"/>
                <w:szCs w:val="24"/>
                <w:lang w:val="en-US"/>
              </w:rPr>
              <w:t>-</w:t>
            </w:r>
          </w:p>
        </w:tc>
      </w:tr>
      <w:tr w:rsidR="00C42DF8" w:rsidRPr="004B1A72" w:rsidTr="00F27294">
        <w:trPr>
          <w:trHeight w:val="181"/>
        </w:trPr>
        <w:tc>
          <w:tcPr>
            <w:tcW w:w="6221" w:type="dxa"/>
            <w:tcBorders>
              <w:top w:val="nil"/>
              <w:left w:val="nil"/>
              <w:bottom w:val="nil"/>
            </w:tcBorders>
            <w:shd w:val="clear" w:color="000000" w:fill="FFFFFF"/>
            <w:vAlign w:val="center"/>
          </w:tcPr>
          <w:p w:rsidR="00C42DF8" w:rsidRDefault="00C42DF8" w:rsidP="004B1A72">
            <w:pPr>
              <w:rPr>
                <w:color w:val="000000"/>
                <w:sz w:val="24"/>
                <w:szCs w:val="24"/>
              </w:rPr>
            </w:pPr>
            <w:r>
              <w:rPr>
                <w:color w:val="000000"/>
                <w:sz w:val="24"/>
                <w:szCs w:val="24"/>
              </w:rPr>
              <w:t>- разходи за лихви</w:t>
            </w:r>
          </w:p>
        </w:tc>
        <w:tc>
          <w:tcPr>
            <w:tcW w:w="1340" w:type="dxa"/>
            <w:tcBorders>
              <w:top w:val="nil"/>
              <w:bottom w:val="nil"/>
            </w:tcBorders>
            <w:shd w:val="clear" w:color="000000" w:fill="auto"/>
            <w:vAlign w:val="bottom"/>
          </w:tcPr>
          <w:p w:rsidR="00C42DF8" w:rsidRPr="00594B3C" w:rsidRDefault="00C42DF8" w:rsidP="004B1A72">
            <w:pPr>
              <w:jc w:val="right"/>
              <w:rPr>
                <w:sz w:val="24"/>
                <w:szCs w:val="24"/>
              </w:rPr>
            </w:pPr>
            <w:r w:rsidRPr="00594B3C">
              <w:rPr>
                <w:sz w:val="24"/>
                <w:szCs w:val="24"/>
              </w:rPr>
              <w:t>(7)</w:t>
            </w:r>
          </w:p>
        </w:tc>
        <w:tc>
          <w:tcPr>
            <w:tcW w:w="1279" w:type="dxa"/>
            <w:tcBorders>
              <w:top w:val="nil"/>
              <w:bottom w:val="nil"/>
            </w:tcBorders>
            <w:shd w:val="clear" w:color="000000" w:fill="auto"/>
            <w:vAlign w:val="bottom"/>
          </w:tcPr>
          <w:p w:rsidR="00C42DF8" w:rsidRPr="00594B3C" w:rsidRDefault="00C42DF8" w:rsidP="004B1A72">
            <w:pPr>
              <w:jc w:val="right"/>
              <w:rPr>
                <w:sz w:val="24"/>
                <w:szCs w:val="24"/>
              </w:rPr>
            </w:pPr>
            <w:r>
              <w:rPr>
                <w:sz w:val="24"/>
                <w:szCs w:val="24"/>
              </w:rPr>
              <w:t>-</w:t>
            </w:r>
          </w:p>
        </w:tc>
      </w:tr>
      <w:tr w:rsidR="00C42DF8" w:rsidRPr="004B1A72" w:rsidTr="00F27294">
        <w:trPr>
          <w:trHeight w:val="181"/>
        </w:trPr>
        <w:tc>
          <w:tcPr>
            <w:tcW w:w="6221" w:type="dxa"/>
            <w:tcBorders>
              <w:top w:val="nil"/>
              <w:left w:val="nil"/>
              <w:bottom w:val="nil"/>
            </w:tcBorders>
            <w:shd w:val="clear" w:color="000000" w:fill="FFFFFF"/>
            <w:vAlign w:val="center"/>
          </w:tcPr>
          <w:p w:rsidR="00C42DF8" w:rsidRDefault="00C42DF8" w:rsidP="004B1A72">
            <w:pPr>
              <w:rPr>
                <w:color w:val="000000"/>
                <w:sz w:val="24"/>
                <w:szCs w:val="24"/>
              </w:rPr>
            </w:pPr>
          </w:p>
        </w:tc>
        <w:tc>
          <w:tcPr>
            <w:tcW w:w="1340" w:type="dxa"/>
            <w:tcBorders>
              <w:top w:val="nil"/>
              <w:bottom w:val="nil"/>
            </w:tcBorders>
            <w:shd w:val="clear" w:color="000000" w:fill="auto"/>
            <w:vAlign w:val="bottom"/>
          </w:tcPr>
          <w:p w:rsidR="00C42DF8" w:rsidRPr="00594B3C" w:rsidRDefault="00C42DF8" w:rsidP="004B1A72">
            <w:pPr>
              <w:jc w:val="right"/>
              <w:rPr>
                <w:sz w:val="24"/>
                <w:szCs w:val="24"/>
              </w:rPr>
            </w:pPr>
          </w:p>
        </w:tc>
        <w:tc>
          <w:tcPr>
            <w:tcW w:w="1279" w:type="dxa"/>
            <w:tcBorders>
              <w:top w:val="nil"/>
              <w:bottom w:val="nil"/>
            </w:tcBorders>
            <w:shd w:val="clear" w:color="000000" w:fill="auto"/>
            <w:vAlign w:val="bottom"/>
          </w:tcPr>
          <w:p w:rsidR="00C42DF8" w:rsidRPr="00594B3C" w:rsidRDefault="00C42DF8" w:rsidP="004B1A72">
            <w:pPr>
              <w:jc w:val="right"/>
              <w:rPr>
                <w:sz w:val="24"/>
                <w:szCs w:val="24"/>
              </w:rPr>
            </w:pPr>
          </w:p>
        </w:tc>
      </w:tr>
      <w:tr w:rsidR="00C42DF8" w:rsidRPr="004B1A72" w:rsidTr="00F27294">
        <w:trPr>
          <w:trHeight w:val="181"/>
        </w:trPr>
        <w:tc>
          <w:tcPr>
            <w:tcW w:w="6221" w:type="dxa"/>
            <w:tcBorders>
              <w:top w:val="nil"/>
              <w:left w:val="nil"/>
              <w:bottom w:val="nil"/>
            </w:tcBorders>
            <w:shd w:val="clear" w:color="000000" w:fill="FFFFFF"/>
            <w:vAlign w:val="center"/>
          </w:tcPr>
          <w:p w:rsidR="00C42DF8" w:rsidRPr="004B1A72" w:rsidRDefault="00C42DF8" w:rsidP="00594B3C">
            <w:pPr>
              <w:rPr>
                <w:b/>
                <w:bCs/>
                <w:color w:val="000000"/>
                <w:sz w:val="24"/>
                <w:szCs w:val="24"/>
              </w:rPr>
            </w:pPr>
            <w:r>
              <w:rPr>
                <w:b/>
                <w:bCs/>
                <w:color w:val="000000"/>
                <w:sz w:val="24"/>
                <w:szCs w:val="24"/>
              </w:rPr>
              <w:t>Леспорт Проджект Мениджмънт ЕООД</w:t>
            </w:r>
          </w:p>
        </w:tc>
        <w:tc>
          <w:tcPr>
            <w:tcW w:w="1340" w:type="dxa"/>
            <w:tcBorders>
              <w:top w:val="nil"/>
              <w:bottom w:val="nil"/>
            </w:tcBorders>
            <w:shd w:val="clear" w:color="000000" w:fill="auto"/>
            <w:vAlign w:val="bottom"/>
          </w:tcPr>
          <w:p w:rsidR="00C42DF8" w:rsidRPr="00594B3C" w:rsidRDefault="00C42DF8" w:rsidP="00C97401">
            <w:pPr>
              <w:jc w:val="right"/>
              <w:rPr>
                <w:sz w:val="24"/>
                <w:szCs w:val="24"/>
              </w:rPr>
            </w:pPr>
            <w:r w:rsidRPr="00594B3C">
              <w:rPr>
                <w:sz w:val="24"/>
                <w:szCs w:val="24"/>
              </w:rPr>
              <w:t> </w:t>
            </w:r>
          </w:p>
        </w:tc>
        <w:tc>
          <w:tcPr>
            <w:tcW w:w="1279" w:type="dxa"/>
            <w:tcBorders>
              <w:top w:val="nil"/>
              <w:bottom w:val="nil"/>
            </w:tcBorders>
            <w:shd w:val="clear" w:color="000000" w:fill="auto"/>
            <w:vAlign w:val="bottom"/>
          </w:tcPr>
          <w:p w:rsidR="00C42DF8" w:rsidRPr="004B1A72" w:rsidRDefault="00C42DF8" w:rsidP="00C97401">
            <w:pPr>
              <w:jc w:val="right"/>
              <w:rPr>
                <w:sz w:val="24"/>
                <w:szCs w:val="24"/>
              </w:rPr>
            </w:pPr>
            <w:r w:rsidRPr="004B1A72">
              <w:rPr>
                <w:sz w:val="24"/>
                <w:szCs w:val="24"/>
              </w:rPr>
              <w:t> </w:t>
            </w:r>
          </w:p>
        </w:tc>
      </w:tr>
      <w:tr w:rsidR="00C42DF8" w:rsidRPr="004B1A72" w:rsidTr="00F27294">
        <w:trPr>
          <w:trHeight w:val="181"/>
        </w:trPr>
        <w:tc>
          <w:tcPr>
            <w:tcW w:w="6221" w:type="dxa"/>
            <w:tcBorders>
              <w:top w:val="nil"/>
              <w:left w:val="nil"/>
              <w:bottom w:val="nil"/>
            </w:tcBorders>
            <w:shd w:val="clear" w:color="000000" w:fill="FFFFFF"/>
            <w:vAlign w:val="center"/>
          </w:tcPr>
          <w:p w:rsidR="00C42DF8" w:rsidRPr="004B1A72" w:rsidRDefault="00C42DF8" w:rsidP="00C97401">
            <w:pPr>
              <w:rPr>
                <w:color w:val="000000"/>
                <w:sz w:val="24"/>
                <w:szCs w:val="24"/>
              </w:rPr>
            </w:pPr>
            <w:r>
              <w:rPr>
                <w:color w:val="000000"/>
                <w:sz w:val="24"/>
                <w:szCs w:val="24"/>
              </w:rPr>
              <w:t>- получен заем</w:t>
            </w:r>
          </w:p>
        </w:tc>
        <w:tc>
          <w:tcPr>
            <w:tcW w:w="1340" w:type="dxa"/>
            <w:tcBorders>
              <w:top w:val="nil"/>
              <w:bottom w:val="nil"/>
            </w:tcBorders>
            <w:shd w:val="clear" w:color="000000" w:fill="auto"/>
            <w:vAlign w:val="bottom"/>
          </w:tcPr>
          <w:p w:rsidR="00C42DF8" w:rsidRPr="00594B3C" w:rsidRDefault="00C42DF8" w:rsidP="00C97401">
            <w:pPr>
              <w:jc w:val="right"/>
              <w:rPr>
                <w:sz w:val="24"/>
                <w:szCs w:val="24"/>
              </w:rPr>
            </w:pPr>
            <w:r>
              <w:rPr>
                <w:sz w:val="24"/>
                <w:szCs w:val="24"/>
              </w:rPr>
              <w:t>1 224</w:t>
            </w:r>
          </w:p>
        </w:tc>
        <w:tc>
          <w:tcPr>
            <w:tcW w:w="1279" w:type="dxa"/>
            <w:tcBorders>
              <w:top w:val="nil"/>
              <w:bottom w:val="nil"/>
            </w:tcBorders>
            <w:shd w:val="clear" w:color="000000" w:fill="auto"/>
            <w:vAlign w:val="bottom"/>
          </w:tcPr>
          <w:p w:rsidR="00C42DF8" w:rsidRPr="004B1A72" w:rsidRDefault="00C42DF8" w:rsidP="00C97401">
            <w:pPr>
              <w:jc w:val="right"/>
              <w:rPr>
                <w:sz w:val="24"/>
                <w:szCs w:val="24"/>
              </w:rPr>
            </w:pPr>
            <w:r>
              <w:rPr>
                <w:sz w:val="24"/>
                <w:szCs w:val="24"/>
                <w:lang w:val="en-US"/>
              </w:rPr>
              <w:t>-</w:t>
            </w:r>
            <w:r w:rsidRPr="004B1A72">
              <w:rPr>
                <w:sz w:val="24"/>
                <w:szCs w:val="24"/>
              </w:rPr>
              <w:t xml:space="preserve"> </w:t>
            </w:r>
          </w:p>
        </w:tc>
      </w:tr>
      <w:tr w:rsidR="00C42DF8" w:rsidRPr="004B1A72" w:rsidTr="00F27294">
        <w:trPr>
          <w:trHeight w:val="181"/>
        </w:trPr>
        <w:tc>
          <w:tcPr>
            <w:tcW w:w="6221" w:type="dxa"/>
            <w:tcBorders>
              <w:top w:val="nil"/>
              <w:left w:val="nil"/>
              <w:bottom w:val="nil"/>
            </w:tcBorders>
            <w:shd w:val="clear" w:color="000000" w:fill="FFFFFF"/>
            <w:vAlign w:val="center"/>
          </w:tcPr>
          <w:p w:rsidR="00C42DF8" w:rsidRPr="004B1A72" w:rsidRDefault="00C42DF8" w:rsidP="00C97401">
            <w:pPr>
              <w:rPr>
                <w:color w:val="000000"/>
                <w:sz w:val="24"/>
                <w:szCs w:val="24"/>
              </w:rPr>
            </w:pPr>
            <w:r>
              <w:rPr>
                <w:color w:val="000000"/>
                <w:sz w:val="24"/>
                <w:szCs w:val="24"/>
              </w:rPr>
              <w:t>- върнат заем</w:t>
            </w:r>
          </w:p>
        </w:tc>
        <w:tc>
          <w:tcPr>
            <w:tcW w:w="1340" w:type="dxa"/>
            <w:tcBorders>
              <w:top w:val="nil"/>
              <w:bottom w:val="nil"/>
            </w:tcBorders>
            <w:shd w:val="clear" w:color="000000" w:fill="auto"/>
            <w:vAlign w:val="bottom"/>
          </w:tcPr>
          <w:p w:rsidR="00C42DF8" w:rsidRPr="00594B3C" w:rsidRDefault="00C42DF8" w:rsidP="00594B3C">
            <w:pPr>
              <w:jc w:val="right"/>
              <w:rPr>
                <w:sz w:val="24"/>
                <w:szCs w:val="24"/>
              </w:rPr>
            </w:pPr>
            <w:r w:rsidRPr="00594B3C">
              <w:rPr>
                <w:sz w:val="24"/>
                <w:szCs w:val="24"/>
              </w:rPr>
              <w:t>(</w:t>
            </w:r>
            <w:r>
              <w:rPr>
                <w:sz w:val="24"/>
                <w:szCs w:val="24"/>
              </w:rPr>
              <w:t>454</w:t>
            </w:r>
            <w:r w:rsidRPr="00594B3C">
              <w:rPr>
                <w:sz w:val="24"/>
                <w:szCs w:val="24"/>
              </w:rPr>
              <w:t>)</w:t>
            </w:r>
          </w:p>
        </w:tc>
        <w:tc>
          <w:tcPr>
            <w:tcW w:w="1279" w:type="dxa"/>
            <w:tcBorders>
              <w:top w:val="nil"/>
              <w:bottom w:val="nil"/>
            </w:tcBorders>
            <w:shd w:val="clear" w:color="000000" w:fill="auto"/>
            <w:vAlign w:val="bottom"/>
          </w:tcPr>
          <w:p w:rsidR="00C42DF8" w:rsidRPr="00F732A0" w:rsidRDefault="00C42DF8" w:rsidP="00C97401">
            <w:pPr>
              <w:jc w:val="right"/>
              <w:rPr>
                <w:sz w:val="24"/>
                <w:szCs w:val="24"/>
                <w:lang w:val="en-US"/>
              </w:rPr>
            </w:pPr>
            <w:r>
              <w:rPr>
                <w:sz w:val="24"/>
                <w:szCs w:val="24"/>
                <w:lang w:val="en-US"/>
              </w:rPr>
              <w:t>-</w:t>
            </w:r>
          </w:p>
        </w:tc>
      </w:tr>
      <w:tr w:rsidR="00C42DF8" w:rsidRPr="004B1A72" w:rsidTr="00F27294">
        <w:trPr>
          <w:trHeight w:val="181"/>
        </w:trPr>
        <w:tc>
          <w:tcPr>
            <w:tcW w:w="6221" w:type="dxa"/>
            <w:tcBorders>
              <w:top w:val="nil"/>
              <w:left w:val="nil"/>
              <w:bottom w:val="nil"/>
            </w:tcBorders>
            <w:shd w:val="clear" w:color="000000" w:fill="FFFFFF"/>
            <w:vAlign w:val="center"/>
          </w:tcPr>
          <w:p w:rsidR="00C42DF8" w:rsidRDefault="00C42DF8" w:rsidP="00C97401">
            <w:pPr>
              <w:rPr>
                <w:color w:val="000000"/>
                <w:sz w:val="24"/>
                <w:szCs w:val="24"/>
              </w:rPr>
            </w:pPr>
            <w:r>
              <w:rPr>
                <w:color w:val="000000"/>
                <w:sz w:val="24"/>
                <w:szCs w:val="24"/>
              </w:rPr>
              <w:t>- разходи за лихви</w:t>
            </w:r>
          </w:p>
        </w:tc>
        <w:tc>
          <w:tcPr>
            <w:tcW w:w="1340" w:type="dxa"/>
            <w:tcBorders>
              <w:top w:val="nil"/>
              <w:bottom w:val="nil"/>
            </w:tcBorders>
            <w:shd w:val="clear" w:color="000000" w:fill="auto"/>
            <w:vAlign w:val="bottom"/>
          </w:tcPr>
          <w:p w:rsidR="00C42DF8" w:rsidRPr="00594B3C" w:rsidRDefault="00C42DF8" w:rsidP="00594B3C">
            <w:pPr>
              <w:jc w:val="right"/>
              <w:rPr>
                <w:sz w:val="24"/>
                <w:szCs w:val="24"/>
              </w:rPr>
            </w:pPr>
            <w:r w:rsidRPr="00594B3C">
              <w:rPr>
                <w:sz w:val="24"/>
                <w:szCs w:val="24"/>
              </w:rPr>
              <w:t>(</w:t>
            </w:r>
            <w:r>
              <w:rPr>
                <w:sz w:val="24"/>
                <w:szCs w:val="24"/>
              </w:rPr>
              <w:t>12</w:t>
            </w:r>
            <w:r w:rsidRPr="00594B3C">
              <w:rPr>
                <w:sz w:val="24"/>
                <w:szCs w:val="24"/>
              </w:rPr>
              <w:t>)</w:t>
            </w:r>
          </w:p>
        </w:tc>
        <w:tc>
          <w:tcPr>
            <w:tcW w:w="1279" w:type="dxa"/>
            <w:tcBorders>
              <w:top w:val="nil"/>
              <w:bottom w:val="nil"/>
            </w:tcBorders>
            <w:shd w:val="clear" w:color="000000" w:fill="auto"/>
            <w:vAlign w:val="bottom"/>
          </w:tcPr>
          <w:p w:rsidR="00C42DF8" w:rsidRPr="00594B3C" w:rsidRDefault="00C42DF8" w:rsidP="00C97401">
            <w:pPr>
              <w:jc w:val="right"/>
              <w:rPr>
                <w:sz w:val="24"/>
                <w:szCs w:val="24"/>
              </w:rPr>
            </w:pPr>
            <w:r>
              <w:rPr>
                <w:sz w:val="24"/>
                <w:szCs w:val="24"/>
              </w:rPr>
              <w:t>-</w:t>
            </w:r>
          </w:p>
        </w:tc>
      </w:tr>
    </w:tbl>
    <w:p w:rsidR="00C42DF8" w:rsidRDefault="00C42DF8" w:rsidP="005A4E3B">
      <w:pPr>
        <w:pStyle w:val="Heading1"/>
        <w:rPr>
          <w:color w:val="auto"/>
        </w:rPr>
      </w:pPr>
    </w:p>
    <w:p w:rsidR="00C42DF8" w:rsidRPr="005A4E3B" w:rsidRDefault="00C42DF8" w:rsidP="005A4E3B">
      <w:pPr>
        <w:pStyle w:val="BodyText"/>
      </w:pPr>
    </w:p>
    <w:p w:rsidR="00C42DF8" w:rsidRDefault="00C42DF8" w:rsidP="00625817">
      <w:pPr>
        <w:pStyle w:val="Heading1"/>
        <w:numPr>
          <w:ilvl w:val="1"/>
          <w:numId w:val="15"/>
        </w:numPr>
        <w:ind w:left="0" w:firstLine="0"/>
        <w:rPr>
          <w:color w:val="auto"/>
        </w:rPr>
      </w:pPr>
      <w:r>
        <w:rPr>
          <w:color w:val="auto"/>
        </w:rPr>
        <w:t>Сделки с ключов управленски персонал</w:t>
      </w:r>
    </w:p>
    <w:p w:rsidR="00C42DF8" w:rsidRPr="004B1A72" w:rsidRDefault="00C42DF8">
      <w:pPr>
        <w:jc w:val="both"/>
        <w:rPr>
          <w:sz w:val="24"/>
          <w:szCs w:val="24"/>
        </w:rPr>
      </w:pPr>
      <w:r w:rsidRPr="004B1A72">
        <w:rPr>
          <w:sz w:val="24"/>
          <w:szCs w:val="24"/>
        </w:rPr>
        <w:t>Ключовият управленски персонал на Групата включва членовете на управителния съвет и надзорния съвет</w:t>
      </w:r>
      <w:r>
        <w:rPr>
          <w:sz w:val="24"/>
          <w:szCs w:val="24"/>
        </w:rPr>
        <w:t xml:space="preserve"> и други</w:t>
      </w:r>
      <w:r w:rsidRPr="004B1A72">
        <w:rPr>
          <w:sz w:val="24"/>
          <w:szCs w:val="24"/>
        </w:rPr>
        <w:t>. Възнагражденията на ключовия управленски персонал включват следните разходи:</w:t>
      </w:r>
    </w:p>
    <w:tbl>
      <w:tblPr>
        <w:tblW w:w="9014" w:type="dxa"/>
        <w:tblInd w:w="56" w:type="dxa"/>
        <w:tblCellMar>
          <w:left w:w="70" w:type="dxa"/>
          <w:right w:w="70" w:type="dxa"/>
        </w:tblCellMar>
        <w:tblLook w:val="00A0"/>
      </w:tblPr>
      <w:tblGrid>
        <w:gridCol w:w="6404"/>
        <w:gridCol w:w="1350"/>
        <w:gridCol w:w="1260"/>
      </w:tblGrid>
      <w:tr w:rsidR="00C42DF8" w:rsidRPr="00447E81">
        <w:trPr>
          <w:trHeight w:val="181"/>
        </w:trPr>
        <w:tc>
          <w:tcPr>
            <w:tcW w:w="6404" w:type="dxa"/>
            <w:tcBorders>
              <w:top w:val="nil"/>
              <w:left w:val="nil"/>
              <w:bottom w:val="nil"/>
              <w:right w:val="nil"/>
            </w:tcBorders>
            <w:noWrap/>
            <w:vAlign w:val="bottom"/>
          </w:tcPr>
          <w:p w:rsidR="00C42DF8" w:rsidRPr="00447E81" w:rsidRDefault="00C42DF8" w:rsidP="003F1F97">
            <w:pPr>
              <w:rPr>
                <w:rFonts w:cs="Times New Roman"/>
                <w:color w:val="000000"/>
                <w:sz w:val="24"/>
                <w:szCs w:val="24"/>
                <w:lang w:eastAsia="bg-BG"/>
              </w:rPr>
            </w:pPr>
          </w:p>
        </w:tc>
        <w:tc>
          <w:tcPr>
            <w:tcW w:w="1350" w:type="dxa"/>
            <w:tcBorders>
              <w:top w:val="nil"/>
              <w:left w:val="nil"/>
              <w:bottom w:val="nil"/>
              <w:right w:val="nil"/>
            </w:tcBorders>
            <w:shd w:val="clear" w:color="000000" w:fill="FFFFFF"/>
            <w:noWrap/>
            <w:vAlign w:val="bottom"/>
          </w:tcPr>
          <w:p w:rsidR="00C42DF8" w:rsidRPr="00F732A0" w:rsidRDefault="00C42DF8" w:rsidP="00F732A0">
            <w:pPr>
              <w:jc w:val="right"/>
              <w:rPr>
                <w:rFonts w:cs="Times New Roman"/>
                <w:b/>
                <w:bCs/>
                <w:color w:val="000000"/>
                <w:sz w:val="24"/>
                <w:szCs w:val="24"/>
                <w:lang w:val="en-US" w:eastAsia="bg-BG"/>
              </w:rPr>
            </w:pPr>
            <w:r>
              <w:rPr>
                <w:rFonts w:cs="Times New Roman"/>
                <w:b/>
                <w:bCs/>
                <w:color w:val="000000"/>
                <w:sz w:val="24"/>
                <w:szCs w:val="24"/>
                <w:lang w:eastAsia="bg-BG"/>
              </w:rPr>
              <w:t>201</w:t>
            </w:r>
            <w:r>
              <w:rPr>
                <w:rFonts w:cs="Times New Roman"/>
                <w:b/>
                <w:bCs/>
                <w:color w:val="000000"/>
                <w:sz w:val="24"/>
                <w:szCs w:val="24"/>
                <w:lang w:val="en-US" w:eastAsia="bg-BG"/>
              </w:rPr>
              <w:t>4</w:t>
            </w:r>
          </w:p>
        </w:tc>
        <w:tc>
          <w:tcPr>
            <w:tcW w:w="1260" w:type="dxa"/>
            <w:tcBorders>
              <w:top w:val="nil"/>
              <w:left w:val="nil"/>
              <w:bottom w:val="nil"/>
              <w:right w:val="nil"/>
            </w:tcBorders>
            <w:shd w:val="clear" w:color="000000" w:fill="FFFFFF"/>
            <w:noWrap/>
            <w:vAlign w:val="bottom"/>
          </w:tcPr>
          <w:p w:rsidR="00C42DF8" w:rsidRPr="00F732A0" w:rsidRDefault="00C42DF8" w:rsidP="00F732A0">
            <w:pPr>
              <w:jc w:val="right"/>
              <w:rPr>
                <w:rFonts w:cs="Times New Roman"/>
                <w:b/>
                <w:bCs/>
                <w:color w:val="000000"/>
                <w:sz w:val="24"/>
                <w:szCs w:val="24"/>
                <w:lang w:val="en-US" w:eastAsia="bg-BG"/>
              </w:rPr>
            </w:pPr>
            <w:r>
              <w:rPr>
                <w:rFonts w:cs="Times New Roman"/>
                <w:b/>
                <w:bCs/>
                <w:color w:val="000000"/>
                <w:sz w:val="24"/>
                <w:szCs w:val="24"/>
                <w:lang w:eastAsia="bg-BG"/>
              </w:rPr>
              <w:t>201</w:t>
            </w:r>
            <w:r>
              <w:rPr>
                <w:rFonts w:cs="Times New Roman"/>
                <w:b/>
                <w:bCs/>
                <w:color w:val="000000"/>
                <w:sz w:val="24"/>
                <w:szCs w:val="24"/>
                <w:lang w:val="en-US" w:eastAsia="bg-BG"/>
              </w:rPr>
              <w:t>3</w:t>
            </w:r>
          </w:p>
        </w:tc>
      </w:tr>
      <w:tr w:rsidR="00C42DF8" w:rsidRPr="00447E81">
        <w:trPr>
          <w:trHeight w:val="181"/>
        </w:trPr>
        <w:tc>
          <w:tcPr>
            <w:tcW w:w="6404" w:type="dxa"/>
            <w:tcBorders>
              <w:top w:val="nil"/>
              <w:left w:val="nil"/>
              <w:bottom w:val="nil"/>
              <w:right w:val="nil"/>
            </w:tcBorders>
            <w:noWrap/>
            <w:vAlign w:val="bottom"/>
          </w:tcPr>
          <w:p w:rsidR="00C42DF8" w:rsidRPr="00447E81" w:rsidRDefault="00C42DF8" w:rsidP="003F1F97">
            <w:pPr>
              <w:rPr>
                <w:rFonts w:cs="Times New Roman"/>
                <w:color w:val="000000"/>
                <w:sz w:val="24"/>
                <w:szCs w:val="24"/>
                <w:lang w:eastAsia="bg-BG"/>
              </w:rPr>
            </w:pPr>
          </w:p>
        </w:tc>
        <w:tc>
          <w:tcPr>
            <w:tcW w:w="1350" w:type="dxa"/>
            <w:tcBorders>
              <w:top w:val="nil"/>
              <w:left w:val="nil"/>
              <w:bottom w:val="nil"/>
              <w:right w:val="nil"/>
            </w:tcBorders>
            <w:shd w:val="clear" w:color="000000" w:fill="FFFFFF"/>
            <w:noWrap/>
            <w:vAlign w:val="bottom"/>
          </w:tcPr>
          <w:p w:rsidR="00C42DF8" w:rsidRPr="00447E81" w:rsidRDefault="00C42DF8" w:rsidP="003F1F97">
            <w:pPr>
              <w:jc w:val="right"/>
              <w:rPr>
                <w:rFonts w:cs="Times New Roman"/>
                <w:b/>
                <w:bCs/>
                <w:color w:val="000000"/>
                <w:sz w:val="24"/>
                <w:szCs w:val="24"/>
                <w:lang w:eastAsia="bg-BG"/>
              </w:rPr>
            </w:pPr>
            <w:r w:rsidRPr="00447E81">
              <w:rPr>
                <w:rFonts w:cs="Times New Roman"/>
                <w:b/>
                <w:bCs/>
                <w:color w:val="000000"/>
                <w:sz w:val="24"/>
                <w:szCs w:val="24"/>
                <w:lang w:eastAsia="bg-BG"/>
              </w:rPr>
              <w:t>‘000 лв.</w:t>
            </w:r>
          </w:p>
        </w:tc>
        <w:tc>
          <w:tcPr>
            <w:tcW w:w="1260" w:type="dxa"/>
            <w:tcBorders>
              <w:top w:val="nil"/>
              <w:left w:val="nil"/>
              <w:bottom w:val="nil"/>
              <w:right w:val="nil"/>
            </w:tcBorders>
            <w:shd w:val="clear" w:color="000000" w:fill="FFFFFF"/>
            <w:noWrap/>
            <w:vAlign w:val="bottom"/>
          </w:tcPr>
          <w:p w:rsidR="00C42DF8" w:rsidRPr="00447E81" w:rsidRDefault="00C42DF8" w:rsidP="003F1F97">
            <w:pPr>
              <w:jc w:val="right"/>
              <w:rPr>
                <w:rFonts w:cs="Times New Roman"/>
                <w:b/>
                <w:bCs/>
                <w:color w:val="000000"/>
                <w:sz w:val="24"/>
                <w:szCs w:val="24"/>
                <w:lang w:eastAsia="bg-BG"/>
              </w:rPr>
            </w:pPr>
            <w:r w:rsidRPr="00447E81">
              <w:rPr>
                <w:rFonts w:cs="Times New Roman"/>
                <w:b/>
                <w:bCs/>
                <w:color w:val="000000"/>
                <w:sz w:val="24"/>
                <w:szCs w:val="24"/>
                <w:lang w:eastAsia="bg-BG"/>
              </w:rPr>
              <w:t>‘000 лв.</w:t>
            </w:r>
          </w:p>
        </w:tc>
      </w:tr>
      <w:tr w:rsidR="00C42DF8" w:rsidRPr="00447E81">
        <w:trPr>
          <w:trHeight w:val="181"/>
        </w:trPr>
        <w:tc>
          <w:tcPr>
            <w:tcW w:w="6404" w:type="dxa"/>
            <w:tcBorders>
              <w:top w:val="nil"/>
              <w:left w:val="nil"/>
              <w:bottom w:val="nil"/>
              <w:right w:val="nil"/>
            </w:tcBorders>
            <w:shd w:val="clear" w:color="000000" w:fill="FFFFFF"/>
          </w:tcPr>
          <w:p w:rsidR="00C42DF8" w:rsidRPr="00261969" w:rsidRDefault="00C42DF8" w:rsidP="003F1F97">
            <w:pPr>
              <w:rPr>
                <w:rFonts w:cs="Times New Roman"/>
                <w:color w:val="000000"/>
                <w:sz w:val="24"/>
                <w:szCs w:val="24"/>
                <w:lang w:eastAsia="bg-BG"/>
              </w:rPr>
            </w:pPr>
            <w:r w:rsidRPr="00261969">
              <w:rPr>
                <w:rFonts w:cs="Times New Roman"/>
                <w:color w:val="000000"/>
                <w:sz w:val="24"/>
                <w:szCs w:val="24"/>
                <w:lang w:eastAsia="bg-BG"/>
              </w:rPr>
              <w:t>Краткосрочни възнаграждения:</w:t>
            </w:r>
          </w:p>
        </w:tc>
        <w:tc>
          <w:tcPr>
            <w:tcW w:w="1350" w:type="dxa"/>
            <w:tcBorders>
              <w:top w:val="nil"/>
              <w:left w:val="nil"/>
              <w:bottom w:val="nil"/>
              <w:right w:val="nil"/>
            </w:tcBorders>
            <w:shd w:val="clear" w:color="000000" w:fill="FFFFFF"/>
            <w:vAlign w:val="bottom"/>
          </w:tcPr>
          <w:p w:rsidR="00C42DF8" w:rsidRPr="00980FC7" w:rsidRDefault="00C42DF8" w:rsidP="003F1F97">
            <w:pPr>
              <w:jc w:val="right"/>
              <w:rPr>
                <w:rFonts w:cs="Times New Roman"/>
                <w:color w:val="000000"/>
                <w:sz w:val="24"/>
                <w:szCs w:val="24"/>
                <w:lang w:eastAsia="bg-BG"/>
              </w:rPr>
            </w:pPr>
            <w:r w:rsidRPr="00980FC7">
              <w:rPr>
                <w:rFonts w:cs="Times New Roman"/>
                <w:color w:val="000000"/>
                <w:sz w:val="24"/>
                <w:szCs w:val="24"/>
                <w:lang w:eastAsia="bg-BG"/>
              </w:rPr>
              <w:t> </w:t>
            </w:r>
          </w:p>
        </w:tc>
        <w:tc>
          <w:tcPr>
            <w:tcW w:w="1260" w:type="dxa"/>
            <w:tcBorders>
              <w:top w:val="nil"/>
              <w:left w:val="nil"/>
              <w:bottom w:val="nil"/>
              <w:right w:val="nil"/>
            </w:tcBorders>
            <w:shd w:val="clear" w:color="000000" w:fill="FFFFFF"/>
            <w:vAlign w:val="bottom"/>
          </w:tcPr>
          <w:p w:rsidR="00C42DF8" w:rsidRPr="00447E81" w:rsidRDefault="00C42DF8" w:rsidP="003F1F97">
            <w:pPr>
              <w:jc w:val="right"/>
              <w:rPr>
                <w:rFonts w:cs="Times New Roman"/>
                <w:color w:val="000000"/>
                <w:sz w:val="24"/>
                <w:szCs w:val="24"/>
                <w:lang w:eastAsia="bg-BG"/>
              </w:rPr>
            </w:pPr>
            <w:r w:rsidRPr="00447E81">
              <w:rPr>
                <w:rFonts w:cs="Times New Roman"/>
                <w:color w:val="000000"/>
                <w:sz w:val="24"/>
                <w:szCs w:val="24"/>
                <w:lang w:eastAsia="bg-BG"/>
              </w:rPr>
              <w:t> </w:t>
            </w:r>
          </w:p>
        </w:tc>
      </w:tr>
      <w:tr w:rsidR="00C42DF8" w:rsidRPr="00447E81">
        <w:trPr>
          <w:trHeight w:val="181"/>
        </w:trPr>
        <w:tc>
          <w:tcPr>
            <w:tcW w:w="6404" w:type="dxa"/>
            <w:tcBorders>
              <w:top w:val="nil"/>
              <w:left w:val="nil"/>
              <w:bottom w:val="nil"/>
              <w:right w:val="nil"/>
            </w:tcBorders>
            <w:shd w:val="clear" w:color="000000" w:fill="FFFFFF"/>
          </w:tcPr>
          <w:p w:rsidR="00C42DF8" w:rsidRPr="00261969" w:rsidRDefault="00C42DF8" w:rsidP="00CA2344">
            <w:pPr>
              <w:ind w:firstLineChars="100" w:firstLine="240"/>
              <w:rPr>
                <w:rFonts w:cs="Times New Roman"/>
                <w:color w:val="000000"/>
                <w:sz w:val="24"/>
                <w:szCs w:val="24"/>
                <w:lang w:eastAsia="bg-BG"/>
              </w:rPr>
            </w:pPr>
            <w:r w:rsidRPr="00261969">
              <w:rPr>
                <w:rFonts w:cs="Times New Roman"/>
                <w:color w:val="000000"/>
                <w:sz w:val="24"/>
                <w:szCs w:val="24"/>
                <w:lang w:eastAsia="bg-BG"/>
              </w:rPr>
              <w:t>Заплати</w:t>
            </w:r>
          </w:p>
        </w:tc>
        <w:tc>
          <w:tcPr>
            <w:tcW w:w="1350" w:type="dxa"/>
            <w:tcBorders>
              <w:top w:val="nil"/>
              <w:left w:val="nil"/>
              <w:bottom w:val="nil"/>
              <w:right w:val="nil"/>
            </w:tcBorders>
            <w:shd w:val="clear" w:color="000000" w:fill="FFFFFF"/>
            <w:vAlign w:val="bottom"/>
          </w:tcPr>
          <w:p w:rsidR="00C42DF8" w:rsidRPr="00980FC7" w:rsidRDefault="00C42DF8" w:rsidP="003F1F97">
            <w:pPr>
              <w:jc w:val="right"/>
              <w:rPr>
                <w:rFonts w:cs="Times New Roman"/>
                <w:color w:val="000000"/>
                <w:sz w:val="24"/>
                <w:szCs w:val="24"/>
                <w:lang w:val="en-US" w:eastAsia="bg-BG"/>
              </w:rPr>
            </w:pPr>
            <w:r w:rsidRPr="00980FC7">
              <w:rPr>
                <w:rFonts w:cs="Times New Roman"/>
                <w:color w:val="000000"/>
                <w:sz w:val="24"/>
                <w:szCs w:val="24"/>
                <w:lang w:val="en-US" w:eastAsia="bg-BG"/>
              </w:rPr>
              <w:t>(</w:t>
            </w:r>
            <w:r w:rsidRPr="00980FC7">
              <w:rPr>
                <w:rFonts w:cs="Times New Roman"/>
                <w:color w:val="000000"/>
                <w:sz w:val="24"/>
                <w:szCs w:val="24"/>
                <w:lang w:eastAsia="bg-BG"/>
              </w:rPr>
              <w:t>274</w:t>
            </w:r>
            <w:r w:rsidRPr="00980FC7">
              <w:rPr>
                <w:rFonts w:cs="Times New Roman"/>
                <w:color w:val="000000"/>
                <w:sz w:val="24"/>
                <w:szCs w:val="24"/>
                <w:lang w:val="en-US" w:eastAsia="bg-BG"/>
              </w:rPr>
              <w:t>)</w:t>
            </w:r>
          </w:p>
        </w:tc>
        <w:tc>
          <w:tcPr>
            <w:tcW w:w="1260" w:type="dxa"/>
            <w:tcBorders>
              <w:top w:val="nil"/>
              <w:left w:val="nil"/>
              <w:bottom w:val="nil"/>
              <w:right w:val="nil"/>
            </w:tcBorders>
            <w:shd w:val="clear" w:color="000000" w:fill="FFFFFF"/>
            <w:vAlign w:val="bottom"/>
          </w:tcPr>
          <w:p w:rsidR="00C42DF8" w:rsidRPr="00BA5463" w:rsidRDefault="00C42DF8" w:rsidP="00F732A0">
            <w:pPr>
              <w:jc w:val="right"/>
              <w:rPr>
                <w:rFonts w:cs="Times New Roman"/>
                <w:color w:val="000000"/>
                <w:sz w:val="24"/>
                <w:szCs w:val="24"/>
                <w:lang w:val="en-US" w:eastAsia="bg-BG"/>
              </w:rPr>
            </w:pPr>
            <w:r>
              <w:rPr>
                <w:rFonts w:cs="Times New Roman"/>
                <w:color w:val="000000"/>
                <w:sz w:val="24"/>
                <w:szCs w:val="24"/>
                <w:lang w:val="en-US" w:eastAsia="bg-BG"/>
              </w:rPr>
              <w:t>(180)</w:t>
            </w:r>
          </w:p>
        </w:tc>
      </w:tr>
      <w:tr w:rsidR="00C42DF8" w:rsidRPr="00447E81">
        <w:trPr>
          <w:trHeight w:val="181"/>
        </w:trPr>
        <w:tc>
          <w:tcPr>
            <w:tcW w:w="6404" w:type="dxa"/>
            <w:tcBorders>
              <w:top w:val="nil"/>
              <w:left w:val="nil"/>
              <w:bottom w:val="nil"/>
              <w:right w:val="nil"/>
            </w:tcBorders>
            <w:shd w:val="clear" w:color="000000" w:fill="FFFFFF"/>
          </w:tcPr>
          <w:p w:rsidR="00C42DF8" w:rsidRPr="00261969" w:rsidRDefault="00C42DF8" w:rsidP="00741C87">
            <w:pPr>
              <w:ind w:firstLineChars="100" w:firstLine="240"/>
              <w:rPr>
                <w:rFonts w:cs="Times New Roman"/>
                <w:color w:val="000000"/>
                <w:sz w:val="24"/>
                <w:szCs w:val="24"/>
                <w:lang w:eastAsia="bg-BG"/>
              </w:rPr>
            </w:pPr>
            <w:r w:rsidRPr="00261969">
              <w:rPr>
                <w:rFonts w:cs="Times New Roman"/>
                <w:color w:val="000000"/>
                <w:sz w:val="24"/>
                <w:szCs w:val="24"/>
                <w:lang w:eastAsia="bg-BG"/>
              </w:rPr>
              <w:t>Разходи за компенсируеми отпуски</w:t>
            </w:r>
          </w:p>
        </w:tc>
        <w:tc>
          <w:tcPr>
            <w:tcW w:w="1350" w:type="dxa"/>
            <w:tcBorders>
              <w:top w:val="nil"/>
              <w:left w:val="nil"/>
              <w:bottom w:val="nil"/>
              <w:right w:val="nil"/>
            </w:tcBorders>
            <w:shd w:val="clear" w:color="000000" w:fill="FFFFFF"/>
            <w:vAlign w:val="bottom"/>
          </w:tcPr>
          <w:p w:rsidR="00C42DF8" w:rsidRPr="00980FC7" w:rsidRDefault="00C42DF8" w:rsidP="003F1F97">
            <w:pPr>
              <w:jc w:val="right"/>
              <w:rPr>
                <w:rFonts w:cs="Times New Roman"/>
                <w:color w:val="000000"/>
                <w:sz w:val="24"/>
                <w:szCs w:val="24"/>
                <w:lang w:eastAsia="bg-BG"/>
              </w:rPr>
            </w:pPr>
            <w:r w:rsidRPr="00980FC7">
              <w:rPr>
                <w:rFonts w:cs="Times New Roman"/>
                <w:color w:val="000000"/>
                <w:sz w:val="24"/>
                <w:szCs w:val="24"/>
                <w:lang w:eastAsia="bg-BG"/>
              </w:rPr>
              <w:t>(2)</w:t>
            </w:r>
          </w:p>
        </w:tc>
        <w:tc>
          <w:tcPr>
            <w:tcW w:w="1260" w:type="dxa"/>
            <w:tcBorders>
              <w:top w:val="nil"/>
              <w:left w:val="nil"/>
              <w:bottom w:val="nil"/>
              <w:right w:val="nil"/>
            </w:tcBorders>
            <w:shd w:val="clear" w:color="000000" w:fill="FFFFFF"/>
            <w:vAlign w:val="bottom"/>
          </w:tcPr>
          <w:p w:rsidR="00C42DF8" w:rsidRPr="00F732A0" w:rsidRDefault="00C42DF8" w:rsidP="003F1F97">
            <w:pPr>
              <w:jc w:val="right"/>
              <w:rPr>
                <w:rFonts w:cs="Times New Roman"/>
                <w:color w:val="000000"/>
                <w:sz w:val="24"/>
                <w:szCs w:val="24"/>
                <w:lang w:val="en-US" w:eastAsia="bg-BG"/>
              </w:rPr>
            </w:pPr>
            <w:r>
              <w:rPr>
                <w:rFonts w:cs="Times New Roman"/>
                <w:color w:val="000000"/>
                <w:sz w:val="24"/>
                <w:szCs w:val="24"/>
                <w:lang w:val="en-US" w:eastAsia="bg-BG"/>
              </w:rPr>
              <w:t>(2)</w:t>
            </w:r>
          </w:p>
        </w:tc>
      </w:tr>
      <w:tr w:rsidR="00C42DF8" w:rsidRPr="00447E81" w:rsidTr="00E86EBC">
        <w:trPr>
          <w:trHeight w:val="181"/>
        </w:trPr>
        <w:tc>
          <w:tcPr>
            <w:tcW w:w="6404" w:type="dxa"/>
            <w:tcBorders>
              <w:top w:val="nil"/>
              <w:left w:val="nil"/>
              <w:bottom w:val="nil"/>
              <w:right w:val="nil"/>
            </w:tcBorders>
            <w:shd w:val="clear" w:color="000000" w:fill="FFFFFF"/>
          </w:tcPr>
          <w:p w:rsidR="00C42DF8" w:rsidRPr="00447E81" w:rsidRDefault="00C42DF8" w:rsidP="00741C87">
            <w:pPr>
              <w:ind w:firstLineChars="100" w:firstLine="240"/>
              <w:rPr>
                <w:rFonts w:cs="Times New Roman"/>
                <w:color w:val="000000"/>
                <w:sz w:val="24"/>
                <w:szCs w:val="24"/>
                <w:lang w:eastAsia="bg-BG"/>
              </w:rPr>
            </w:pPr>
            <w:r w:rsidRPr="00447E81">
              <w:rPr>
                <w:rFonts w:cs="Times New Roman"/>
                <w:color w:val="000000"/>
                <w:sz w:val="24"/>
                <w:szCs w:val="24"/>
                <w:lang w:eastAsia="bg-BG"/>
              </w:rPr>
              <w:t>Разходи за социални осигуровки</w:t>
            </w:r>
          </w:p>
        </w:tc>
        <w:tc>
          <w:tcPr>
            <w:tcW w:w="1350" w:type="dxa"/>
            <w:tcBorders>
              <w:top w:val="nil"/>
              <w:left w:val="nil"/>
              <w:bottom w:val="single" w:sz="2" w:space="0" w:color="auto"/>
              <w:right w:val="nil"/>
            </w:tcBorders>
            <w:shd w:val="clear" w:color="000000" w:fill="FFFFFF"/>
            <w:vAlign w:val="bottom"/>
          </w:tcPr>
          <w:p w:rsidR="00C42DF8" w:rsidRPr="00980FC7" w:rsidRDefault="00C42DF8" w:rsidP="00980FC7">
            <w:pPr>
              <w:jc w:val="right"/>
              <w:rPr>
                <w:rFonts w:cs="Times New Roman"/>
                <w:color w:val="000000"/>
                <w:sz w:val="24"/>
                <w:szCs w:val="24"/>
                <w:lang w:val="en-US" w:eastAsia="bg-BG"/>
              </w:rPr>
            </w:pPr>
            <w:r w:rsidRPr="00980FC7">
              <w:rPr>
                <w:rFonts w:cs="Times New Roman"/>
                <w:color w:val="000000"/>
                <w:sz w:val="24"/>
                <w:szCs w:val="24"/>
                <w:lang w:val="en-US" w:eastAsia="bg-BG"/>
              </w:rPr>
              <w:t>(</w:t>
            </w:r>
            <w:r w:rsidRPr="00980FC7">
              <w:rPr>
                <w:rFonts w:cs="Times New Roman"/>
                <w:color w:val="000000"/>
                <w:sz w:val="24"/>
                <w:szCs w:val="24"/>
                <w:lang w:eastAsia="bg-BG"/>
              </w:rPr>
              <w:t>17</w:t>
            </w:r>
            <w:r w:rsidRPr="00980FC7">
              <w:rPr>
                <w:rFonts w:cs="Times New Roman"/>
                <w:color w:val="000000"/>
                <w:sz w:val="24"/>
                <w:szCs w:val="24"/>
                <w:lang w:val="en-US" w:eastAsia="bg-BG"/>
              </w:rPr>
              <w:t>)</w:t>
            </w:r>
          </w:p>
        </w:tc>
        <w:tc>
          <w:tcPr>
            <w:tcW w:w="1260" w:type="dxa"/>
            <w:tcBorders>
              <w:top w:val="nil"/>
              <w:left w:val="nil"/>
              <w:bottom w:val="single" w:sz="2" w:space="0" w:color="auto"/>
              <w:right w:val="nil"/>
            </w:tcBorders>
            <w:shd w:val="clear" w:color="000000" w:fill="FFFFFF"/>
            <w:vAlign w:val="bottom"/>
          </w:tcPr>
          <w:p w:rsidR="00C42DF8" w:rsidRPr="00BA5463" w:rsidRDefault="00C42DF8" w:rsidP="00F732A0">
            <w:pPr>
              <w:jc w:val="right"/>
              <w:rPr>
                <w:rFonts w:cs="Times New Roman"/>
                <w:color w:val="000000"/>
                <w:sz w:val="24"/>
                <w:szCs w:val="24"/>
                <w:lang w:val="en-US" w:eastAsia="bg-BG"/>
              </w:rPr>
            </w:pPr>
            <w:r>
              <w:rPr>
                <w:rFonts w:cs="Times New Roman"/>
                <w:color w:val="000000"/>
                <w:sz w:val="24"/>
                <w:szCs w:val="24"/>
                <w:lang w:val="en-US" w:eastAsia="bg-BG"/>
              </w:rPr>
              <w:t>(11)</w:t>
            </w:r>
          </w:p>
        </w:tc>
      </w:tr>
      <w:tr w:rsidR="00C42DF8" w:rsidRPr="00447E81" w:rsidTr="00E86EBC">
        <w:trPr>
          <w:trHeight w:val="181"/>
        </w:trPr>
        <w:tc>
          <w:tcPr>
            <w:tcW w:w="6404" w:type="dxa"/>
            <w:tcBorders>
              <w:top w:val="nil"/>
              <w:left w:val="nil"/>
              <w:bottom w:val="nil"/>
              <w:right w:val="nil"/>
            </w:tcBorders>
            <w:shd w:val="clear" w:color="000000" w:fill="FFFFFF"/>
          </w:tcPr>
          <w:p w:rsidR="00C42DF8" w:rsidRPr="00447E81" w:rsidRDefault="00C42DF8" w:rsidP="003F1F97">
            <w:pPr>
              <w:rPr>
                <w:rFonts w:cs="Times New Roman"/>
                <w:b/>
                <w:color w:val="000000"/>
                <w:sz w:val="24"/>
                <w:szCs w:val="24"/>
                <w:lang w:eastAsia="bg-BG"/>
              </w:rPr>
            </w:pPr>
            <w:r w:rsidRPr="00447E81">
              <w:rPr>
                <w:rFonts w:cs="Times New Roman"/>
                <w:b/>
                <w:color w:val="000000"/>
                <w:sz w:val="24"/>
                <w:szCs w:val="24"/>
                <w:lang w:eastAsia="bg-BG"/>
              </w:rPr>
              <w:t>Общо краткосрочни възнаграждения</w:t>
            </w:r>
          </w:p>
        </w:tc>
        <w:tc>
          <w:tcPr>
            <w:tcW w:w="1350" w:type="dxa"/>
            <w:tcBorders>
              <w:top w:val="single" w:sz="2" w:space="0" w:color="auto"/>
              <w:left w:val="nil"/>
              <w:bottom w:val="double" w:sz="4" w:space="0" w:color="auto"/>
              <w:right w:val="nil"/>
            </w:tcBorders>
            <w:shd w:val="clear" w:color="000000" w:fill="FFFFFF"/>
            <w:vAlign w:val="bottom"/>
          </w:tcPr>
          <w:p w:rsidR="00C42DF8" w:rsidRPr="00D575A7" w:rsidRDefault="00C42DF8" w:rsidP="003F1F97">
            <w:pPr>
              <w:jc w:val="right"/>
              <w:rPr>
                <w:rFonts w:cs="Times New Roman"/>
                <w:b/>
                <w:bCs/>
                <w:color w:val="000000"/>
                <w:sz w:val="24"/>
                <w:szCs w:val="24"/>
                <w:lang w:eastAsia="bg-BG"/>
              </w:rPr>
            </w:pPr>
            <w:r w:rsidRPr="00980FC7">
              <w:rPr>
                <w:rFonts w:cs="Times New Roman"/>
                <w:b/>
                <w:bCs/>
                <w:color w:val="000000"/>
                <w:sz w:val="24"/>
                <w:szCs w:val="24"/>
                <w:lang w:val="en-US" w:eastAsia="bg-BG"/>
              </w:rPr>
              <w:t>(</w:t>
            </w:r>
            <w:r w:rsidRPr="00980FC7">
              <w:rPr>
                <w:rFonts w:cs="Times New Roman"/>
                <w:b/>
                <w:bCs/>
                <w:color w:val="000000"/>
                <w:sz w:val="24"/>
                <w:szCs w:val="24"/>
                <w:lang w:eastAsia="bg-BG"/>
              </w:rPr>
              <w:t>293</w:t>
            </w:r>
            <w:r w:rsidRPr="00980FC7">
              <w:rPr>
                <w:rFonts w:cs="Times New Roman"/>
                <w:b/>
                <w:bCs/>
                <w:color w:val="000000"/>
                <w:sz w:val="24"/>
                <w:szCs w:val="24"/>
                <w:lang w:val="en-US" w:eastAsia="bg-BG"/>
              </w:rPr>
              <w:t>)</w:t>
            </w:r>
          </w:p>
        </w:tc>
        <w:tc>
          <w:tcPr>
            <w:tcW w:w="1260" w:type="dxa"/>
            <w:tcBorders>
              <w:top w:val="single" w:sz="2" w:space="0" w:color="auto"/>
              <w:left w:val="nil"/>
              <w:bottom w:val="double" w:sz="4" w:space="0" w:color="auto"/>
              <w:right w:val="nil"/>
            </w:tcBorders>
            <w:shd w:val="clear" w:color="000000" w:fill="FFFFFF"/>
            <w:vAlign w:val="bottom"/>
          </w:tcPr>
          <w:p w:rsidR="00C42DF8" w:rsidRPr="00BA5463" w:rsidRDefault="00C42DF8" w:rsidP="00F732A0">
            <w:pPr>
              <w:jc w:val="right"/>
              <w:rPr>
                <w:rFonts w:cs="Times New Roman"/>
                <w:b/>
                <w:bCs/>
                <w:color w:val="000000"/>
                <w:sz w:val="24"/>
                <w:szCs w:val="24"/>
                <w:lang w:val="en-US" w:eastAsia="bg-BG"/>
              </w:rPr>
            </w:pPr>
            <w:r>
              <w:rPr>
                <w:rFonts w:cs="Times New Roman"/>
                <w:b/>
                <w:bCs/>
                <w:color w:val="000000"/>
                <w:sz w:val="24"/>
                <w:szCs w:val="24"/>
                <w:lang w:val="en-US" w:eastAsia="bg-BG"/>
              </w:rPr>
              <w:t>(193)</w:t>
            </w:r>
          </w:p>
        </w:tc>
      </w:tr>
      <w:tr w:rsidR="00C42DF8" w:rsidRPr="00447E81" w:rsidTr="00E86EBC">
        <w:trPr>
          <w:trHeight w:val="181"/>
        </w:trPr>
        <w:tc>
          <w:tcPr>
            <w:tcW w:w="6404" w:type="dxa"/>
            <w:tcBorders>
              <w:top w:val="nil"/>
              <w:left w:val="nil"/>
              <w:bottom w:val="nil"/>
              <w:right w:val="nil"/>
            </w:tcBorders>
            <w:shd w:val="clear" w:color="000000" w:fill="FFFFFF"/>
          </w:tcPr>
          <w:p w:rsidR="00C42DF8" w:rsidRPr="00447E81" w:rsidRDefault="00C42DF8" w:rsidP="003F1F97">
            <w:pPr>
              <w:rPr>
                <w:rFonts w:cs="Times New Roman"/>
                <w:b/>
                <w:color w:val="000000"/>
                <w:sz w:val="24"/>
                <w:szCs w:val="24"/>
                <w:lang w:eastAsia="bg-BG"/>
              </w:rPr>
            </w:pPr>
          </w:p>
        </w:tc>
        <w:tc>
          <w:tcPr>
            <w:tcW w:w="1350" w:type="dxa"/>
            <w:tcBorders>
              <w:top w:val="double" w:sz="4" w:space="0" w:color="auto"/>
              <w:left w:val="nil"/>
              <w:right w:val="nil"/>
            </w:tcBorders>
            <w:shd w:val="clear" w:color="000000" w:fill="FFFFFF"/>
            <w:vAlign w:val="bottom"/>
          </w:tcPr>
          <w:p w:rsidR="00C42DF8" w:rsidRDefault="00C42DF8" w:rsidP="003F1F97">
            <w:pPr>
              <w:jc w:val="right"/>
              <w:rPr>
                <w:rFonts w:cs="Times New Roman"/>
                <w:b/>
                <w:bCs/>
                <w:color w:val="000000"/>
                <w:sz w:val="24"/>
                <w:szCs w:val="24"/>
                <w:lang w:val="en-US" w:eastAsia="bg-BG"/>
              </w:rPr>
            </w:pPr>
          </w:p>
        </w:tc>
        <w:tc>
          <w:tcPr>
            <w:tcW w:w="1260" w:type="dxa"/>
            <w:tcBorders>
              <w:top w:val="double" w:sz="4" w:space="0" w:color="auto"/>
              <w:left w:val="nil"/>
              <w:right w:val="nil"/>
            </w:tcBorders>
            <w:shd w:val="clear" w:color="000000" w:fill="FFFFFF"/>
            <w:vAlign w:val="bottom"/>
          </w:tcPr>
          <w:p w:rsidR="00C42DF8" w:rsidRDefault="00C42DF8" w:rsidP="003F1F97">
            <w:pPr>
              <w:jc w:val="right"/>
              <w:rPr>
                <w:rFonts w:cs="Times New Roman"/>
                <w:b/>
                <w:bCs/>
                <w:color w:val="000000"/>
                <w:sz w:val="24"/>
                <w:szCs w:val="24"/>
                <w:lang w:val="en-US" w:eastAsia="bg-BG"/>
              </w:rPr>
            </w:pPr>
          </w:p>
        </w:tc>
      </w:tr>
      <w:tr w:rsidR="00C42DF8" w:rsidRPr="00447E81" w:rsidTr="00DC6C3E">
        <w:trPr>
          <w:trHeight w:val="181"/>
        </w:trPr>
        <w:tc>
          <w:tcPr>
            <w:tcW w:w="6404" w:type="dxa"/>
            <w:tcBorders>
              <w:left w:val="nil"/>
              <w:right w:val="nil"/>
            </w:tcBorders>
            <w:shd w:val="clear" w:color="000000" w:fill="FFFFFF"/>
          </w:tcPr>
          <w:p w:rsidR="00C42DF8" w:rsidRPr="00FC0C00" w:rsidRDefault="00C42DF8" w:rsidP="00187485">
            <w:pPr>
              <w:rPr>
                <w:rFonts w:cs="Times New Roman"/>
                <w:color w:val="000000"/>
                <w:sz w:val="24"/>
                <w:szCs w:val="24"/>
                <w:lang w:eastAsia="bg-BG"/>
              </w:rPr>
            </w:pPr>
            <w:r w:rsidRPr="00FC0C00">
              <w:rPr>
                <w:rFonts w:cs="Times New Roman"/>
                <w:color w:val="000000"/>
                <w:sz w:val="24"/>
                <w:szCs w:val="24"/>
                <w:lang w:eastAsia="bg-BG"/>
              </w:rPr>
              <w:t>Предоставен</w:t>
            </w:r>
            <w:r>
              <w:rPr>
                <w:rFonts w:cs="Times New Roman"/>
                <w:color w:val="000000"/>
                <w:sz w:val="24"/>
                <w:szCs w:val="24"/>
                <w:lang w:eastAsia="bg-BG"/>
              </w:rPr>
              <w:t>и</w:t>
            </w:r>
            <w:r w:rsidRPr="00FC0C00">
              <w:rPr>
                <w:rFonts w:cs="Times New Roman"/>
                <w:color w:val="000000"/>
                <w:sz w:val="24"/>
                <w:szCs w:val="24"/>
                <w:lang w:eastAsia="bg-BG"/>
              </w:rPr>
              <w:t xml:space="preserve"> аванс</w:t>
            </w:r>
            <w:r>
              <w:rPr>
                <w:rFonts w:cs="Times New Roman"/>
                <w:color w:val="000000"/>
                <w:sz w:val="24"/>
                <w:szCs w:val="24"/>
                <w:lang w:eastAsia="bg-BG"/>
              </w:rPr>
              <w:t xml:space="preserve">и </w:t>
            </w:r>
          </w:p>
        </w:tc>
        <w:tc>
          <w:tcPr>
            <w:tcW w:w="1350" w:type="dxa"/>
            <w:tcBorders>
              <w:left w:val="nil"/>
              <w:right w:val="nil"/>
            </w:tcBorders>
            <w:shd w:val="clear" w:color="000000" w:fill="FFFFFF"/>
          </w:tcPr>
          <w:p w:rsidR="00C42DF8" w:rsidRPr="00FC0C00" w:rsidRDefault="00C42DF8" w:rsidP="00187485">
            <w:pPr>
              <w:jc w:val="right"/>
              <w:rPr>
                <w:rFonts w:cs="Times New Roman"/>
                <w:color w:val="000000"/>
                <w:sz w:val="24"/>
                <w:szCs w:val="24"/>
                <w:lang w:eastAsia="bg-BG"/>
              </w:rPr>
            </w:pPr>
            <w:r>
              <w:rPr>
                <w:rFonts w:cs="Times New Roman"/>
                <w:color w:val="000000"/>
                <w:sz w:val="24"/>
                <w:szCs w:val="24"/>
                <w:lang w:eastAsia="bg-BG"/>
              </w:rPr>
              <w:t>(173</w:t>
            </w:r>
            <w:r w:rsidRPr="00FC0C00">
              <w:rPr>
                <w:rFonts w:cs="Times New Roman"/>
                <w:color w:val="000000"/>
                <w:sz w:val="24"/>
                <w:szCs w:val="24"/>
                <w:lang w:eastAsia="bg-BG"/>
              </w:rPr>
              <w:t>)</w:t>
            </w:r>
          </w:p>
        </w:tc>
        <w:tc>
          <w:tcPr>
            <w:tcW w:w="1260" w:type="dxa"/>
            <w:tcBorders>
              <w:left w:val="nil"/>
              <w:right w:val="nil"/>
            </w:tcBorders>
            <w:shd w:val="clear" w:color="000000" w:fill="FFFFFF"/>
          </w:tcPr>
          <w:p w:rsidR="00C42DF8" w:rsidRPr="00F732A0" w:rsidRDefault="00C42DF8" w:rsidP="00E86EBC">
            <w:pPr>
              <w:jc w:val="right"/>
              <w:rPr>
                <w:rFonts w:cs="Times New Roman"/>
                <w:color w:val="000000"/>
                <w:sz w:val="24"/>
                <w:szCs w:val="24"/>
                <w:lang w:val="en-US" w:eastAsia="bg-BG"/>
              </w:rPr>
            </w:pPr>
            <w:r>
              <w:rPr>
                <w:rFonts w:cs="Times New Roman"/>
                <w:color w:val="000000"/>
                <w:sz w:val="24"/>
                <w:szCs w:val="24"/>
                <w:lang w:val="en-US" w:eastAsia="bg-BG"/>
              </w:rPr>
              <w:t>(55)</w:t>
            </w:r>
          </w:p>
        </w:tc>
      </w:tr>
      <w:tr w:rsidR="00C42DF8" w:rsidRPr="00447E81" w:rsidTr="00DC6C3E">
        <w:trPr>
          <w:trHeight w:val="181"/>
        </w:trPr>
        <w:tc>
          <w:tcPr>
            <w:tcW w:w="6404" w:type="dxa"/>
            <w:tcBorders>
              <w:left w:val="nil"/>
              <w:right w:val="nil"/>
            </w:tcBorders>
            <w:shd w:val="clear" w:color="000000" w:fill="FFFFFF"/>
          </w:tcPr>
          <w:p w:rsidR="00C42DF8" w:rsidRPr="00FC0C00" w:rsidRDefault="00C42DF8" w:rsidP="00187485">
            <w:pPr>
              <w:rPr>
                <w:rFonts w:cs="Times New Roman"/>
                <w:color w:val="000000"/>
                <w:sz w:val="24"/>
                <w:szCs w:val="24"/>
                <w:lang w:eastAsia="bg-BG"/>
              </w:rPr>
            </w:pPr>
            <w:r w:rsidRPr="00FC0C00">
              <w:rPr>
                <w:rFonts w:cs="Times New Roman"/>
                <w:color w:val="000000"/>
                <w:sz w:val="24"/>
                <w:szCs w:val="24"/>
                <w:lang w:eastAsia="bg-BG"/>
              </w:rPr>
              <w:t>Възстановен</w:t>
            </w:r>
            <w:r>
              <w:rPr>
                <w:rFonts w:cs="Times New Roman"/>
                <w:color w:val="000000"/>
                <w:sz w:val="24"/>
                <w:szCs w:val="24"/>
                <w:lang w:eastAsia="bg-BG"/>
              </w:rPr>
              <w:t>и</w:t>
            </w:r>
            <w:r w:rsidRPr="00FC0C00">
              <w:rPr>
                <w:rFonts w:cs="Times New Roman"/>
                <w:color w:val="000000"/>
                <w:sz w:val="24"/>
                <w:szCs w:val="24"/>
                <w:lang w:eastAsia="bg-BG"/>
              </w:rPr>
              <w:t xml:space="preserve"> </w:t>
            </w:r>
            <w:r>
              <w:rPr>
                <w:rFonts w:cs="Times New Roman"/>
                <w:color w:val="000000"/>
                <w:sz w:val="24"/>
                <w:szCs w:val="24"/>
                <w:lang w:eastAsia="bg-BG"/>
              </w:rPr>
              <w:t xml:space="preserve">и усвоени </w:t>
            </w:r>
            <w:r w:rsidRPr="00FC0C00">
              <w:rPr>
                <w:rFonts w:cs="Times New Roman"/>
                <w:color w:val="000000"/>
                <w:sz w:val="24"/>
                <w:szCs w:val="24"/>
                <w:lang w:eastAsia="bg-BG"/>
              </w:rPr>
              <w:t>аванс</w:t>
            </w:r>
            <w:r>
              <w:rPr>
                <w:rFonts w:cs="Times New Roman"/>
                <w:color w:val="000000"/>
                <w:sz w:val="24"/>
                <w:szCs w:val="24"/>
                <w:lang w:eastAsia="bg-BG"/>
              </w:rPr>
              <w:t>и</w:t>
            </w:r>
            <w:r w:rsidRPr="00FC0C00">
              <w:rPr>
                <w:rFonts w:cs="Times New Roman"/>
                <w:color w:val="000000"/>
                <w:sz w:val="24"/>
                <w:szCs w:val="24"/>
                <w:lang w:eastAsia="bg-BG"/>
              </w:rPr>
              <w:t xml:space="preserve"> </w:t>
            </w:r>
          </w:p>
        </w:tc>
        <w:tc>
          <w:tcPr>
            <w:tcW w:w="1350" w:type="dxa"/>
            <w:tcBorders>
              <w:left w:val="nil"/>
              <w:right w:val="nil"/>
            </w:tcBorders>
            <w:shd w:val="clear" w:color="000000" w:fill="FFFFFF"/>
          </w:tcPr>
          <w:p w:rsidR="00C42DF8" w:rsidRPr="00F732A0" w:rsidRDefault="00C42DF8" w:rsidP="00E86EBC">
            <w:pPr>
              <w:jc w:val="right"/>
              <w:rPr>
                <w:rFonts w:cs="Times New Roman"/>
                <w:color w:val="000000"/>
                <w:sz w:val="24"/>
                <w:szCs w:val="24"/>
                <w:lang w:val="en-US" w:eastAsia="bg-BG"/>
              </w:rPr>
            </w:pPr>
            <w:r>
              <w:rPr>
                <w:rFonts w:cs="Times New Roman"/>
                <w:color w:val="000000"/>
                <w:sz w:val="24"/>
                <w:szCs w:val="24"/>
                <w:lang w:val="en-US" w:eastAsia="bg-BG"/>
              </w:rPr>
              <w:t>8</w:t>
            </w:r>
          </w:p>
        </w:tc>
        <w:tc>
          <w:tcPr>
            <w:tcW w:w="1260" w:type="dxa"/>
            <w:tcBorders>
              <w:left w:val="nil"/>
              <w:right w:val="nil"/>
            </w:tcBorders>
            <w:shd w:val="clear" w:color="000000" w:fill="FFFFFF"/>
          </w:tcPr>
          <w:p w:rsidR="00C42DF8" w:rsidRPr="00F732A0" w:rsidRDefault="00C42DF8" w:rsidP="00E86EBC">
            <w:pPr>
              <w:jc w:val="right"/>
              <w:rPr>
                <w:rFonts w:cs="Times New Roman"/>
                <w:color w:val="000000"/>
                <w:sz w:val="24"/>
                <w:szCs w:val="24"/>
                <w:lang w:val="en-US" w:eastAsia="bg-BG"/>
              </w:rPr>
            </w:pPr>
            <w:r>
              <w:rPr>
                <w:rFonts w:cs="Times New Roman"/>
                <w:color w:val="000000"/>
                <w:sz w:val="24"/>
                <w:szCs w:val="24"/>
                <w:lang w:val="en-US" w:eastAsia="bg-BG"/>
              </w:rPr>
              <w:t>1</w:t>
            </w:r>
          </w:p>
        </w:tc>
      </w:tr>
    </w:tbl>
    <w:p w:rsidR="00C42DF8" w:rsidRDefault="00C42DF8" w:rsidP="00625817">
      <w:pPr>
        <w:pStyle w:val="Heading2"/>
        <w:numPr>
          <w:ilvl w:val="0"/>
          <w:numId w:val="15"/>
        </w:numPr>
        <w:rPr>
          <w:color w:val="auto"/>
        </w:rPr>
      </w:pPr>
      <w:bookmarkStart w:id="73" w:name="_Ref250558460"/>
      <w:r>
        <w:rPr>
          <w:color w:val="auto"/>
        </w:rPr>
        <w:t>Разчети със свързани лица в края на годината</w:t>
      </w:r>
      <w:bookmarkEnd w:id="73"/>
    </w:p>
    <w:tbl>
      <w:tblPr>
        <w:tblW w:w="9108" w:type="dxa"/>
        <w:tblLook w:val="0000"/>
      </w:tblPr>
      <w:tblGrid>
        <w:gridCol w:w="6498"/>
        <w:gridCol w:w="1350"/>
        <w:gridCol w:w="1260"/>
      </w:tblGrid>
      <w:tr w:rsidR="00C42DF8" w:rsidRPr="00447E81">
        <w:trPr>
          <w:trHeight w:val="181"/>
        </w:trPr>
        <w:tc>
          <w:tcPr>
            <w:tcW w:w="6498" w:type="dxa"/>
            <w:shd w:val="clear" w:color="auto" w:fill="FFFFFF"/>
          </w:tcPr>
          <w:p w:rsidR="00C42DF8" w:rsidRPr="00447E81" w:rsidRDefault="00C42DF8" w:rsidP="003F1F97">
            <w:pPr>
              <w:autoSpaceDE w:val="0"/>
              <w:autoSpaceDN w:val="0"/>
              <w:adjustRightInd w:val="0"/>
              <w:rPr>
                <w:b/>
                <w:bCs/>
                <w:sz w:val="24"/>
                <w:szCs w:val="24"/>
              </w:rPr>
            </w:pPr>
          </w:p>
        </w:tc>
        <w:tc>
          <w:tcPr>
            <w:tcW w:w="1350" w:type="dxa"/>
            <w:shd w:val="clear" w:color="auto" w:fill="FFFFFF"/>
            <w:vAlign w:val="bottom"/>
          </w:tcPr>
          <w:p w:rsidR="00C42DF8" w:rsidRPr="00F732A0" w:rsidRDefault="00C42DF8" w:rsidP="00F732A0">
            <w:pPr>
              <w:autoSpaceDE w:val="0"/>
              <w:autoSpaceDN w:val="0"/>
              <w:adjustRightInd w:val="0"/>
              <w:jc w:val="right"/>
              <w:rPr>
                <w:b/>
                <w:bCs/>
                <w:sz w:val="24"/>
                <w:szCs w:val="24"/>
                <w:lang w:val="en-US"/>
              </w:rPr>
            </w:pPr>
            <w:r>
              <w:rPr>
                <w:b/>
                <w:bCs/>
                <w:sz w:val="24"/>
                <w:szCs w:val="24"/>
              </w:rPr>
              <w:t>201</w:t>
            </w:r>
            <w:r>
              <w:rPr>
                <w:b/>
                <w:bCs/>
                <w:sz w:val="24"/>
                <w:szCs w:val="24"/>
                <w:lang w:val="en-US"/>
              </w:rPr>
              <w:t>4</w:t>
            </w:r>
          </w:p>
        </w:tc>
        <w:tc>
          <w:tcPr>
            <w:tcW w:w="1260" w:type="dxa"/>
            <w:shd w:val="clear" w:color="auto" w:fill="FFFFFF"/>
            <w:vAlign w:val="bottom"/>
          </w:tcPr>
          <w:p w:rsidR="00C42DF8" w:rsidRPr="00F732A0" w:rsidRDefault="00C42DF8" w:rsidP="003F1F97">
            <w:pPr>
              <w:autoSpaceDE w:val="0"/>
              <w:autoSpaceDN w:val="0"/>
              <w:adjustRightInd w:val="0"/>
              <w:jc w:val="right"/>
              <w:rPr>
                <w:b/>
                <w:bCs/>
                <w:sz w:val="24"/>
                <w:szCs w:val="24"/>
                <w:lang w:val="en-US"/>
              </w:rPr>
            </w:pPr>
            <w:r>
              <w:rPr>
                <w:b/>
                <w:bCs/>
                <w:sz w:val="24"/>
                <w:szCs w:val="24"/>
              </w:rPr>
              <w:t>201</w:t>
            </w:r>
            <w:r>
              <w:rPr>
                <w:b/>
                <w:bCs/>
                <w:sz w:val="24"/>
                <w:szCs w:val="24"/>
                <w:lang w:val="en-US"/>
              </w:rPr>
              <w:t>3</w:t>
            </w:r>
          </w:p>
        </w:tc>
      </w:tr>
      <w:tr w:rsidR="00C42DF8" w:rsidRPr="00447E81">
        <w:trPr>
          <w:trHeight w:val="181"/>
        </w:trPr>
        <w:tc>
          <w:tcPr>
            <w:tcW w:w="6498" w:type="dxa"/>
            <w:shd w:val="clear" w:color="auto" w:fill="FFFFFF"/>
          </w:tcPr>
          <w:p w:rsidR="00C42DF8" w:rsidRPr="00447E81" w:rsidRDefault="00C42DF8" w:rsidP="003F1F97">
            <w:pPr>
              <w:autoSpaceDE w:val="0"/>
              <w:autoSpaceDN w:val="0"/>
              <w:adjustRightInd w:val="0"/>
              <w:rPr>
                <w:b/>
                <w:bCs/>
                <w:sz w:val="24"/>
                <w:szCs w:val="24"/>
              </w:rPr>
            </w:pPr>
          </w:p>
        </w:tc>
        <w:tc>
          <w:tcPr>
            <w:tcW w:w="1350" w:type="dxa"/>
            <w:shd w:val="clear" w:color="auto" w:fill="FFFFFF"/>
            <w:vAlign w:val="bottom"/>
          </w:tcPr>
          <w:p w:rsidR="00C42DF8" w:rsidRPr="00447E81" w:rsidRDefault="00C42DF8" w:rsidP="003F1F97">
            <w:pPr>
              <w:jc w:val="right"/>
              <w:rPr>
                <w:sz w:val="24"/>
                <w:szCs w:val="24"/>
              </w:rPr>
            </w:pPr>
            <w:r w:rsidRPr="00447E81">
              <w:rPr>
                <w:b/>
                <w:bCs/>
                <w:sz w:val="24"/>
                <w:szCs w:val="24"/>
              </w:rPr>
              <w:t>‘000 лв.</w:t>
            </w:r>
          </w:p>
        </w:tc>
        <w:tc>
          <w:tcPr>
            <w:tcW w:w="1260" w:type="dxa"/>
            <w:shd w:val="clear" w:color="auto" w:fill="FFFFFF"/>
            <w:vAlign w:val="bottom"/>
          </w:tcPr>
          <w:p w:rsidR="00C42DF8" w:rsidRPr="00447E81" w:rsidRDefault="00C42DF8" w:rsidP="003F1F97">
            <w:pPr>
              <w:jc w:val="right"/>
              <w:rPr>
                <w:sz w:val="24"/>
                <w:szCs w:val="24"/>
              </w:rPr>
            </w:pPr>
            <w:r w:rsidRPr="00447E81">
              <w:rPr>
                <w:b/>
                <w:bCs/>
                <w:sz w:val="24"/>
                <w:szCs w:val="24"/>
              </w:rPr>
              <w:t>‘000 лв.</w:t>
            </w:r>
          </w:p>
        </w:tc>
      </w:tr>
      <w:tr w:rsidR="00C42DF8" w:rsidRPr="00447E81">
        <w:trPr>
          <w:trHeight w:val="181"/>
        </w:trPr>
        <w:tc>
          <w:tcPr>
            <w:tcW w:w="6498" w:type="dxa"/>
            <w:shd w:val="clear" w:color="auto" w:fill="FFFFFF"/>
            <w:vAlign w:val="bottom"/>
          </w:tcPr>
          <w:p w:rsidR="00C42DF8" w:rsidRPr="00447E81" w:rsidRDefault="00C42DF8" w:rsidP="003F1F97">
            <w:pPr>
              <w:rPr>
                <w:rFonts w:cs="Times New Roman"/>
                <w:color w:val="000000"/>
                <w:sz w:val="24"/>
                <w:szCs w:val="24"/>
                <w:lang w:eastAsia="bg-BG"/>
              </w:rPr>
            </w:pPr>
            <w:r w:rsidRPr="00447E81">
              <w:rPr>
                <w:b/>
                <w:color w:val="000000"/>
                <w:sz w:val="24"/>
                <w:szCs w:val="24"/>
              </w:rPr>
              <w:t>Нетекущи вземания от:</w:t>
            </w:r>
          </w:p>
        </w:tc>
        <w:tc>
          <w:tcPr>
            <w:tcW w:w="1350" w:type="dxa"/>
            <w:shd w:val="clear" w:color="auto" w:fill="FFFFFF"/>
            <w:vAlign w:val="bottom"/>
          </w:tcPr>
          <w:p w:rsidR="00C42DF8" w:rsidRPr="00447E81" w:rsidRDefault="00C42DF8" w:rsidP="003F1F97">
            <w:pPr>
              <w:jc w:val="right"/>
              <w:rPr>
                <w:rFonts w:cs="Times New Roman"/>
                <w:b/>
                <w:bCs/>
                <w:color w:val="000000"/>
                <w:sz w:val="24"/>
                <w:szCs w:val="24"/>
                <w:lang w:eastAsia="bg-BG"/>
              </w:rPr>
            </w:pPr>
          </w:p>
        </w:tc>
        <w:tc>
          <w:tcPr>
            <w:tcW w:w="1260" w:type="dxa"/>
            <w:shd w:val="clear" w:color="auto" w:fill="FFFFFF"/>
            <w:vAlign w:val="bottom"/>
          </w:tcPr>
          <w:p w:rsidR="00C42DF8" w:rsidRPr="00447E81" w:rsidRDefault="00C42DF8" w:rsidP="003F1F97">
            <w:pPr>
              <w:jc w:val="right"/>
              <w:rPr>
                <w:rFonts w:cs="Times New Roman"/>
                <w:b/>
                <w:bCs/>
                <w:color w:val="000000"/>
                <w:sz w:val="24"/>
                <w:szCs w:val="24"/>
                <w:lang w:eastAsia="bg-BG"/>
              </w:rPr>
            </w:pPr>
          </w:p>
        </w:tc>
      </w:tr>
      <w:tr w:rsidR="00C42DF8" w:rsidRPr="00447E81">
        <w:trPr>
          <w:trHeight w:val="181"/>
        </w:trPr>
        <w:tc>
          <w:tcPr>
            <w:tcW w:w="6498" w:type="dxa"/>
            <w:shd w:val="clear" w:color="auto" w:fill="FFFFFF"/>
            <w:vAlign w:val="bottom"/>
          </w:tcPr>
          <w:p w:rsidR="00C42DF8" w:rsidRPr="00447E81" w:rsidRDefault="00C42DF8" w:rsidP="003F1F97">
            <w:pPr>
              <w:rPr>
                <w:rFonts w:cs="Times New Roman"/>
                <w:color w:val="000000"/>
                <w:sz w:val="24"/>
                <w:szCs w:val="24"/>
                <w:lang w:eastAsia="bg-BG"/>
              </w:rPr>
            </w:pPr>
            <w:r w:rsidRPr="00447E81">
              <w:rPr>
                <w:color w:val="000000"/>
                <w:sz w:val="24"/>
                <w:szCs w:val="24"/>
              </w:rPr>
              <w:t xml:space="preserve"> - съвместни предприятия </w:t>
            </w:r>
          </w:p>
        </w:tc>
        <w:tc>
          <w:tcPr>
            <w:tcW w:w="1350" w:type="dxa"/>
            <w:shd w:val="clear" w:color="auto" w:fill="FFFFFF"/>
            <w:vAlign w:val="bottom"/>
          </w:tcPr>
          <w:p w:rsidR="00C42DF8" w:rsidRPr="00D575A7" w:rsidRDefault="00C42DF8" w:rsidP="003F1F97">
            <w:pPr>
              <w:jc w:val="right"/>
              <w:rPr>
                <w:rFonts w:cs="Times New Roman"/>
                <w:color w:val="000000"/>
                <w:sz w:val="24"/>
                <w:szCs w:val="24"/>
                <w:lang w:eastAsia="bg-BG"/>
              </w:rPr>
            </w:pPr>
            <w:r w:rsidRPr="00D575A7">
              <w:rPr>
                <w:rFonts w:cs="Times New Roman"/>
                <w:color w:val="000000"/>
                <w:sz w:val="24"/>
                <w:szCs w:val="24"/>
                <w:lang w:eastAsia="bg-BG"/>
              </w:rPr>
              <w:t>2 433</w:t>
            </w:r>
          </w:p>
        </w:tc>
        <w:tc>
          <w:tcPr>
            <w:tcW w:w="1260" w:type="dxa"/>
            <w:shd w:val="clear" w:color="auto" w:fill="FFFFFF"/>
            <w:vAlign w:val="bottom"/>
          </w:tcPr>
          <w:p w:rsidR="00C42DF8" w:rsidRPr="004E4B71" w:rsidRDefault="00C42DF8" w:rsidP="00F732A0">
            <w:pPr>
              <w:jc w:val="right"/>
              <w:rPr>
                <w:rFonts w:cs="Times New Roman"/>
                <w:color w:val="000000"/>
                <w:sz w:val="24"/>
                <w:szCs w:val="24"/>
                <w:lang w:val="en-US" w:eastAsia="bg-BG"/>
              </w:rPr>
            </w:pPr>
            <w:r>
              <w:rPr>
                <w:rFonts w:cs="Times New Roman"/>
                <w:color w:val="000000"/>
                <w:sz w:val="24"/>
                <w:szCs w:val="24"/>
                <w:lang w:val="en-US" w:eastAsia="bg-BG"/>
              </w:rPr>
              <w:t>1 993</w:t>
            </w:r>
          </w:p>
        </w:tc>
      </w:tr>
      <w:tr w:rsidR="00C42DF8" w:rsidRPr="00447E81">
        <w:trPr>
          <w:trHeight w:val="181"/>
        </w:trPr>
        <w:tc>
          <w:tcPr>
            <w:tcW w:w="6498" w:type="dxa"/>
            <w:shd w:val="clear" w:color="auto" w:fill="FFFFFF"/>
          </w:tcPr>
          <w:p w:rsidR="00C42DF8" w:rsidRPr="00447E81" w:rsidRDefault="00C42DF8" w:rsidP="003F1F97">
            <w:pPr>
              <w:rPr>
                <w:sz w:val="24"/>
                <w:szCs w:val="24"/>
              </w:rPr>
            </w:pPr>
            <w:r w:rsidRPr="00447E81">
              <w:rPr>
                <w:sz w:val="24"/>
                <w:szCs w:val="24"/>
              </w:rPr>
              <w:t xml:space="preserve"> - други свързани лица </w:t>
            </w:r>
            <w:r>
              <w:rPr>
                <w:sz w:val="24"/>
                <w:szCs w:val="24"/>
              </w:rPr>
              <w:t>под общ контрол</w:t>
            </w:r>
          </w:p>
        </w:tc>
        <w:tc>
          <w:tcPr>
            <w:tcW w:w="1350" w:type="dxa"/>
            <w:tcBorders>
              <w:bottom w:val="single" w:sz="4" w:space="0" w:color="auto"/>
            </w:tcBorders>
            <w:shd w:val="clear" w:color="auto" w:fill="FFFFFF"/>
            <w:vAlign w:val="bottom"/>
          </w:tcPr>
          <w:p w:rsidR="00C42DF8" w:rsidRPr="00D575A7" w:rsidRDefault="00C42DF8" w:rsidP="003F1F97">
            <w:pPr>
              <w:jc w:val="right"/>
              <w:rPr>
                <w:rFonts w:cs="Times New Roman"/>
                <w:color w:val="000000"/>
                <w:sz w:val="24"/>
                <w:szCs w:val="24"/>
                <w:lang w:eastAsia="bg-BG"/>
              </w:rPr>
            </w:pPr>
            <w:r w:rsidRPr="00D575A7">
              <w:rPr>
                <w:rFonts w:cs="Times New Roman"/>
                <w:color w:val="000000"/>
                <w:sz w:val="24"/>
                <w:szCs w:val="24"/>
                <w:lang w:eastAsia="bg-BG"/>
              </w:rPr>
              <w:t>-</w:t>
            </w:r>
          </w:p>
        </w:tc>
        <w:tc>
          <w:tcPr>
            <w:tcW w:w="1260" w:type="dxa"/>
            <w:tcBorders>
              <w:bottom w:val="single" w:sz="4" w:space="0" w:color="auto"/>
            </w:tcBorders>
            <w:shd w:val="clear" w:color="auto" w:fill="FFFFFF"/>
            <w:vAlign w:val="bottom"/>
          </w:tcPr>
          <w:p w:rsidR="00C42DF8" w:rsidRPr="004E4B71" w:rsidRDefault="00C42DF8" w:rsidP="003F1F97">
            <w:pPr>
              <w:jc w:val="right"/>
              <w:rPr>
                <w:rFonts w:cs="Times New Roman"/>
                <w:color w:val="000000"/>
                <w:sz w:val="24"/>
                <w:szCs w:val="24"/>
                <w:lang w:val="en-US" w:eastAsia="bg-BG"/>
              </w:rPr>
            </w:pPr>
            <w:r>
              <w:rPr>
                <w:rFonts w:cs="Times New Roman"/>
                <w:color w:val="000000"/>
                <w:sz w:val="24"/>
                <w:szCs w:val="24"/>
                <w:lang w:val="en-US" w:eastAsia="bg-BG"/>
              </w:rPr>
              <w:t>100</w:t>
            </w:r>
          </w:p>
        </w:tc>
      </w:tr>
      <w:tr w:rsidR="00C42DF8" w:rsidRPr="00447E81">
        <w:trPr>
          <w:trHeight w:val="181"/>
        </w:trPr>
        <w:tc>
          <w:tcPr>
            <w:tcW w:w="6498" w:type="dxa"/>
            <w:shd w:val="clear" w:color="auto" w:fill="FFFFFF"/>
          </w:tcPr>
          <w:p w:rsidR="00C42DF8" w:rsidRPr="00447E81" w:rsidRDefault="00C42DF8" w:rsidP="003F1F97">
            <w:pPr>
              <w:autoSpaceDE w:val="0"/>
              <w:autoSpaceDN w:val="0"/>
              <w:adjustRightInd w:val="0"/>
              <w:rPr>
                <w:b/>
                <w:sz w:val="24"/>
                <w:szCs w:val="24"/>
              </w:rPr>
            </w:pPr>
            <w:r w:rsidRPr="00447E81">
              <w:rPr>
                <w:b/>
                <w:sz w:val="24"/>
                <w:szCs w:val="24"/>
              </w:rPr>
              <w:t>Общо нетекущи вземания от свързани лица</w:t>
            </w:r>
          </w:p>
        </w:tc>
        <w:tc>
          <w:tcPr>
            <w:tcW w:w="1350" w:type="dxa"/>
            <w:tcBorders>
              <w:top w:val="single" w:sz="4" w:space="0" w:color="auto"/>
            </w:tcBorders>
            <w:shd w:val="clear" w:color="auto" w:fill="FFFFFF"/>
            <w:vAlign w:val="bottom"/>
          </w:tcPr>
          <w:p w:rsidR="00C42DF8" w:rsidRPr="00D575A7" w:rsidRDefault="00C42DF8" w:rsidP="003F1F97">
            <w:pPr>
              <w:jc w:val="right"/>
              <w:rPr>
                <w:rFonts w:cs="Times New Roman"/>
                <w:b/>
                <w:color w:val="000000"/>
                <w:sz w:val="24"/>
                <w:szCs w:val="24"/>
                <w:lang w:eastAsia="bg-BG"/>
              </w:rPr>
            </w:pPr>
            <w:r w:rsidRPr="00D575A7">
              <w:rPr>
                <w:rFonts w:cs="Times New Roman"/>
                <w:b/>
                <w:color w:val="000000"/>
                <w:sz w:val="24"/>
                <w:szCs w:val="24"/>
                <w:lang w:eastAsia="bg-BG"/>
              </w:rPr>
              <w:t>2 433</w:t>
            </w:r>
          </w:p>
        </w:tc>
        <w:tc>
          <w:tcPr>
            <w:tcW w:w="1260" w:type="dxa"/>
            <w:tcBorders>
              <w:top w:val="single" w:sz="4" w:space="0" w:color="auto"/>
            </w:tcBorders>
            <w:shd w:val="clear" w:color="auto" w:fill="FFFFFF"/>
            <w:vAlign w:val="bottom"/>
          </w:tcPr>
          <w:p w:rsidR="00C42DF8" w:rsidRPr="004E4B71" w:rsidRDefault="00C42DF8" w:rsidP="003F1F97">
            <w:pPr>
              <w:jc w:val="right"/>
              <w:rPr>
                <w:rFonts w:cs="Times New Roman"/>
                <w:b/>
                <w:color w:val="000000"/>
                <w:sz w:val="24"/>
                <w:szCs w:val="24"/>
                <w:lang w:val="en-US" w:eastAsia="bg-BG"/>
              </w:rPr>
            </w:pPr>
            <w:r>
              <w:rPr>
                <w:rFonts w:cs="Times New Roman"/>
                <w:b/>
                <w:color w:val="000000"/>
                <w:sz w:val="24"/>
                <w:szCs w:val="24"/>
                <w:lang w:val="en-US" w:eastAsia="bg-BG"/>
              </w:rPr>
              <w:t>2 093</w:t>
            </w:r>
          </w:p>
        </w:tc>
      </w:tr>
      <w:tr w:rsidR="00C42DF8" w:rsidRPr="00447E81">
        <w:trPr>
          <w:trHeight w:val="181"/>
        </w:trPr>
        <w:tc>
          <w:tcPr>
            <w:tcW w:w="6498" w:type="dxa"/>
            <w:shd w:val="clear" w:color="auto" w:fill="FFFFFF"/>
          </w:tcPr>
          <w:p w:rsidR="00C42DF8" w:rsidRPr="00447E81" w:rsidRDefault="00C42DF8" w:rsidP="003F1F97">
            <w:pPr>
              <w:autoSpaceDE w:val="0"/>
              <w:autoSpaceDN w:val="0"/>
              <w:adjustRightInd w:val="0"/>
              <w:rPr>
                <w:b/>
                <w:bCs/>
                <w:sz w:val="24"/>
                <w:szCs w:val="24"/>
              </w:rPr>
            </w:pPr>
          </w:p>
        </w:tc>
        <w:tc>
          <w:tcPr>
            <w:tcW w:w="1350" w:type="dxa"/>
            <w:shd w:val="clear" w:color="auto" w:fill="FFFFFF"/>
          </w:tcPr>
          <w:p w:rsidR="00C42DF8" w:rsidRPr="00F732A0" w:rsidRDefault="00C42DF8" w:rsidP="003F1F97">
            <w:pPr>
              <w:jc w:val="right"/>
              <w:rPr>
                <w:b/>
                <w:bCs/>
                <w:sz w:val="24"/>
                <w:szCs w:val="24"/>
                <w:highlight w:val="cyan"/>
              </w:rPr>
            </w:pPr>
          </w:p>
        </w:tc>
        <w:tc>
          <w:tcPr>
            <w:tcW w:w="1260" w:type="dxa"/>
            <w:shd w:val="clear" w:color="auto" w:fill="FFFFFF"/>
          </w:tcPr>
          <w:p w:rsidR="00C42DF8" w:rsidRPr="00447E81" w:rsidRDefault="00C42DF8" w:rsidP="003F1F97">
            <w:pPr>
              <w:jc w:val="right"/>
              <w:rPr>
                <w:b/>
                <w:bCs/>
                <w:sz w:val="24"/>
                <w:szCs w:val="24"/>
              </w:rPr>
            </w:pPr>
          </w:p>
        </w:tc>
      </w:tr>
      <w:tr w:rsidR="00C42DF8" w:rsidRPr="00447E81">
        <w:trPr>
          <w:trHeight w:val="181"/>
        </w:trPr>
        <w:tc>
          <w:tcPr>
            <w:tcW w:w="6498" w:type="dxa"/>
            <w:shd w:val="clear" w:color="auto" w:fill="FFFFFF"/>
          </w:tcPr>
          <w:p w:rsidR="00C42DF8" w:rsidRPr="00447E81" w:rsidRDefault="00C42DF8" w:rsidP="003F1F97">
            <w:pPr>
              <w:autoSpaceDE w:val="0"/>
              <w:autoSpaceDN w:val="0"/>
              <w:adjustRightInd w:val="0"/>
              <w:rPr>
                <w:b/>
                <w:sz w:val="24"/>
                <w:szCs w:val="24"/>
              </w:rPr>
            </w:pPr>
            <w:r w:rsidRPr="00447E81">
              <w:rPr>
                <w:b/>
                <w:sz w:val="24"/>
                <w:szCs w:val="24"/>
              </w:rPr>
              <w:t>Текущи вземания от:</w:t>
            </w:r>
          </w:p>
        </w:tc>
        <w:tc>
          <w:tcPr>
            <w:tcW w:w="1350" w:type="dxa"/>
            <w:shd w:val="clear" w:color="auto" w:fill="FFFFFF"/>
          </w:tcPr>
          <w:p w:rsidR="00C42DF8" w:rsidRPr="00D575A7" w:rsidRDefault="00C42DF8" w:rsidP="003F1F97">
            <w:pPr>
              <w:autoSpaceDE w:val="0"/>
              <w:autoSpaceDN w:val="0"/>
              <w:adjustRightInd w:val="0"/>
              <w:jc w:val="right"/>
              <w:rPr>
                <w:sz w:val="24"/>
                <w:szCs w:val="24"/>
              </w:rPr>
            </w:pPr>
          </w:p>
        </w:tc>
        <w:tc>
          <w:tcPr>
            <w:tcW w:w="1260" w:type="dxa"/>
            <w:shd w:val="clear" w:color="auto" w:fill="FFFFFF"/>
          </w:tcPr>
          <w:p w:rsidR="00C42DF8" w:rsidRPr="00447E81" w:rsidRDefault="00C42DF8" w:rsidP="003F1F97">
            <w:pPr>
              <w:autoSpaceDE w:val="0"/>
              <w:autoSpaceDN w:val="0"/>
              <w:adjustRightInd w:val="0"/>
              <w:jc w:val="right"/>
              <w:rPr>
                <w:sz w:val="24"/>
                <w:szCs w:val="24"/>
              </w:rPr>
            </w:pPr>
          </w:p>
        </w:tc>
      </w:tr>
      <w:tr w:rsidR="00C42DF8" w:rsidRPr="00447E81">
        <w:trPr>
          <w:trHeight w:val="181"/>
        </w:trPr>
        <w:tc>
          <w:tcPr>
            <w:tcW w:w="6498" w:type="dxa"/>
            <w:shd w:val="clear" w:color="auto" w:fill="FFFFFF"/>
          </w:tcPr>
          <w:p w:rsidR="00C42DF8" w:rsidRPr="00447E81" w:rsidRDefault="00C42DF8" w:rsidP="003F1F97">
            <w:pPr>
              <w:pStyle w:val="IndexHeading"/>
              <w:spacing w:after="0"/>
              <w:rPr>
                <w:rFonts w:cs="Arial"/>
                <w:sz w:val="24"/>
                <w:szCs w:val="24"/>
              </w:rPr>
            </w:pPr>
            <w:r w:rsidRPr="00447E81">
              <w:rPr>
                <w:rFonts w:cs="Arial"/>
                <w:sz w:val="24"/>
                <w:szCs w:val="24"/>
              </w:rPr>
              <w:t xml:space="preserve"> - собственици </w:t>
            </w:r>
          </w:p>
        </w:tc>
        <w:tc>
          <w:tcPr>
            <w:tcW w:w="1350" w:type="dxa"/>
            <w:shd w:val="clear" w:color="auto" w:fill="FFFFFF"/>
          </w:tcPr>
          <w:p w:rsidR="00C42DF8" w:rsidRPr="00D575A7" w:rsidRDefault="00C42DF8" w:rsidP="003F1F97">
            <w:pPr>
              <w:autoSpaceDE w:val="0"/>
              <w:autoSpaceDN w:val="0"/>
              <w:adjustRightInd w:val="0"/>
              <w:jc w:val="right"/>
              <w:rPr>
                <w:sz w:val="24"/>
                <w:szCs w:val="24"/>
              </w:rPr>
            </w:pPr>
            <w:r w:rsidRPr="00D575A7">
              <w:rPr>
                <w:sz w:val="24"/>
                <w:szCs w:val="24"/>
              </w:rPr>
              <w:t>-</w:t>
            </w:r>
          </w:p>
        </w:tc>
        <w:tc>
          <w:tcPr>
            <w:tcW w:w="1260" w:type="dxa"/>
            <w:shd w:val="clear" w:color="auto" w:fill="FFFFFF"/>
          </w:tcPr>
          <w:p w:rsidR="00C42DF8" w:rsidRPr="00BF61E8" w:rsidRDefault="00C42DF8" w:rsidP="003F1F97">
            <w:pPr>
              <w:autoSpaceDE w:val="0"/>
              <w:autoSpaceDN w:val="0"/>
              <w:adjustRightInd w:val="0"/>
              <w:jc w:val="right"/>
              <w:rPr>
                <w:sz w:val="24"/>
                <w:szCs w:val="24"/>
                <w:lang w:val="en-US"/>
              </w:rPr>
            </w:pPr>
            <w:r>
              <w:rPr>
                <w:sz w:val="24"/>
                <w:szCs w:val="24"/>
                <w:lang w:val="en-US"/>
              </w:rPr>
              <w:t>57</w:t>
            </w:r>
          </w:p>
        </w:tc>
      </w:tr>
      <w:tr w:rsidR="00C42DF8" w:rsidRPr="00447E81">
        <w:trPr>
          <w:trHeight w:val="181"/>
        </w:trPr>
        <w:tc>
          <w:tcPr>
            <w:tcW w:w="6498" w:type="dxa"/>
            <w:shd w:val="clear" w:color="auto" w:fill="FFFFFF"/>
          </w:tcPr>
          <w:p w:rsidR="00C42DF8" w:rsidRPr="00447E81" w:rsidRDefault="00C42DF8" w:rsidP="003F1F97">
            <w:pPr>
              <w:autoSpaceDE w:val="0"/>
              <w:autoSpaceDN w:val="0"/>
              <w:adjustRightInd w:val="0"/>
              <w:rPr>
                <w:color w:val="000000"/>
                <w:sz w:val="24"/>
                <w:szCs w:val="24"/>
              </w:rPr>
            </w:pPr>
            <w:r w:rsidRPr="00447E81">
              <w:rPr>
                <w:color w:val="000000"/>
                <w:sz w:val="24"/>
                <w:szCs w:val="24"/>
              </w:rPr>
              <w:t xml:space="preserve">- други свързани лица </w:t>
            </w:r>
            <w:r>
              <w:rPr>
                <w:color w:val="000000"/>
                <w:sz w:val="24"/>
                <w:szCs w:val="24"/>
              </w:rPr>
              <w:t>под общ контрол</w:t>
            </w:r>
          </w:p>
        </w:tc>
        <w:tc>
          <w:tcPr>
            <w:tcW w:w="1350" w:type="dxa"/>
            <w:shd w:val="clear" w:color="auto" w:fill="FFFFFF"/>
            <w:vAlign w:val="bottom"/>
          </w:tcPr>
          <w:p w:rsidR="00C42DF8" w:rsidRPr="00D575A7" w:rsidRDefault="00C42DF8" w:rsidP="003F1F97">
            <w:pPr>
              <w:jc w:val="right"/>
              <w:rPr>
                <w:rFonts w:cs="Times New Roman"/>
                <w:color w:val="000000"/>
                <w:sz w:val="24"/>
                <w:szCs w:val="24"/>
                <w:lang w:eastAsia="bg-BG"/>
              </w:rPr>
            </w:pPr>
            <w:r w:rsidRPr="00D575A7">
              <w:rPr>
                <w:rFonts w:cs="Times New Roman"/>
                <w:color w:val="000000"/>
                <w:sz w:val="24"/>
                <w:szCs w:val="24"/>
                <w:lang w:eastAsia="bg-BG"/>
              </w:rPr>
              <w:t>1 328</w:t>
            </w:r>
          </w:p>
        </w:tc>
        <w:tc>
          <w:tcPr>
            <w:tcW w:w="1260" w:type="dxa"/>
            <w:shd w:val="clear" w:color="auto" w:fill="FFFFFF"/>
            <w:vAlign w:val="bottom"/>
          </w:tcPr>
          <w:p w:rsidR="00C42DF8" w:rsidRPr="00F732A0" w:rsidRDefault="00C42DF8" w:rsidP="003F1F97">
            <w:pPr>
              <w:jc w:val="right"/>
              <w:rPr>
                <w:rFonts w:cs="Times New Roman"/>
                <w:color w:val="000000"/>
                <w:sz w:val="24"/>
                <w:szCs w:val="24"/>
                <w:lang w:val="en-US" w:eastAsia="bg-BG"/>
              </w:rPr>
            </w:pPr>
            <w:r>
              <w:rPr>
                <w:rFonts w:cs="Times New Roman"/>
                <w:color w:val="000000"/>
                <w:sz w:val="24"/>
                <w:szCs w:val="24"/>
                <w:lang w:val="en-US" w:eastAsia="bg-BG"/>
              </w:rPr>
              <w:t>572</w:t>
            </w:r>
          </w:p>
        </w:tc>
      </w:tr>
      <w:tr w:rsidR="00C42DF8" w:rsidRPr="00447E81">
        <w:trPr>
          <w:trHeight w:val="181"/>
        </w:trPr>
        <w:tc>
          <w:tcPr>
            <w:tcW w:w="6498" w:type="dxa"/>
            <w:shd w:val="clear" w:color="auto" w:fill="FFFFFF"/>
          </w:tcPr>
          <w:p w:rsidR="00C42DF8" w:rsidRPr="00D575A7" w:rsidRDefault="00C42DF8" w:rsidP="00D575A7">
            <w:pPr>
              <w:autoSpaceDE w:val="0"/>
              <w:autoSpaceDN w:val="0"/>
              <w:adjustRightInd w:val="0"/>
              <w:rPr>
                <w:color w:val="000000"/>
                <w:sz w:val="24"/>
                <w:szCs w:val="24"/>
              </w:rPr>
            </w:pPr>
            <w:r>
              <w:rPr>
                <w:color w:val="000000"/>
                <w:sz w:val="24"/>
                <w:szCs w:val="24"/>
              </w:rPr>
              <w:t>- съвместни предприятия</w:t>
            </w:r>
          </w:p>
        </w:tc>
        <w:tc>
          <w:tcPr>
            <w:tcW w:w="1350" w:type="dxa"/>
            <w:shd w:val="clear" w:color="auto" w:fill="FFFFFF"/>
            <w:vAlign w:val="bottom"/>
          </w:tcPr>
          <w:p w:rsidR="00C42DF8" w:rsidRPr="00D575A7" w:rsidRDefault="00C42DF8" w:rsidP="003F1F97">
            <w:pPr>
              <w:jc w:val="right"/>
              <w:rPr>
                <w:rFonts w:cs="Times New Roman"/>
                <w:color w:val="000000"/>
                <w:sz w:val="24"/>
                <w:szCs w:val="24"/>
                <w:lang w:eastAsia="bg-BG"/>
              </w:rPr>
            </w:pPr>
            <w:r w:rsidRPr="00D575A7">
              <w:rPr>
                <w:rFonts w:cs="Times New Roman"/>
                <w:color w:val="000000"/>
                <w:sz w:val="24"/>
                <w:szCs w:val="24"/>
                <w:lang w:eastAsia="bg-BG"/>
              </w:rPr>
              <w:t>1 173</w:t>
            </w:r>
          </w:p>
        </w:tc>
        <w:tc>
          <w:tcPr>
            <w:tcW w:w="1260" w:type="dxa"/>
            <w:shd w:val="clear" w:color="auto" w:fill="FFFFFF"/>
            <w:vAlign w:val="bottom"/>
          </w:tcPr>
          <w:p w:rsidR="00C42DF8" w:rsidRPr="00D575A7" w:rsidRDefault="00C42DF8" w:rsidP="003F1F97">
            <w:pPr>
              <w:jc w:val="right"/>
              <w:rPr>
                <w:rFonts w:cs="Times New Roman"/>
                <w:color w:val="000000"/>
                <w:sz w:val="24"/>
                <w:szCs w:val="24"/>
                <w:lang w:eastAsia="bg-BG"/>
              </w:rPr>
            </w:pPr>
            <w:r>
              <w:rPr>
                <w:rFonts w:cs="Times New Roman"/>
                <w:color w:val="000000"/>
                <w:sz w:val="24"/>
                <w:szCs w:val="24"/>
                <w:lang w:eastAsia="bg-BG"/>
              </w:rPr>
              <w:t>-</w:t>
            </w:r>
          </w:p>
        </w:tc>
      </w:tr>
      <w:tr w:rsidR="00C42DF8" w:rsidRPr="00447E81">
        <w:trPr>
          <w:trHeight w:val="181"/>
        </w:trPr>
        <w:tc>
          <w:tcPr>
            <w:tcW w:w="6498" w:type="dxa"/>
            <w:shd w:val="clear" w:color="auto" w:fill="FFFFFF"/>
          </w:tcPr>
          <w:p w:rsidR="00C42DF8" w:rsidRPr="00447E81" w:rsidRDefault="00C42DF8" w:rsidP="003F1F97">
            <w:pPr>
              <w:autoSpaceDE w:val="0"/>
              <w:autoSpaceDN w:val="0"/>
              <w:adjustRightInd w:val="0"/>
              <w:rPr>
                <w:color w:val="000000"/>
                <w:sz w:val="24"/>
                <w:szCs w:val="24"/>
              </w:rPr>
            </w:pPr>
            <w:r>
              <w:rPr>
                <w:color w:val="000000"/>
                <w:sz w:val="24"/>
                <w:szCs w:val="24"/>
              </w:rPr>
              <w:t>- ключов управленски персонал</w:t>
            </w:r>
          </w:p>
        </w:tc>
        <w:tc>
          <w:tcPr>
            <w:tcW w:w="1350" w:type="dxa"/>
            <w:shd w:val="clear" w:color="auto" w:fill="FFFFFF"/>
            <w:vAlign w:val="bottom"/>
          </w:tcPr>
          <w:p w:rsidR="00C42DF8" w:rsidRPr="00D575A7" w:rsidRDefault="00C42DF8" w:rsidP="003F1F97">
            <w:pPr>
              <w:jc w:val="right"/>
              <w:rPr>
                <w:rFonts w:cs="Times New Roman"/>
                <w:color w:val="000000"/>
                <w:sz w:val="24"/>
                <w:szCs w:val="24"/>
                <w:lang w:eastAsia="bg-BG"/>
              </w:rPr>
            </w:pPr>
            <w:r w:rsidRPr="00D575A7">
              <w:rPr>
                <w:rFonts w:cs="Times New Roman"/>
                <w:color w:val="000000"/>
                <w:sz w:val="24"/>
                <w:szCs w:val="24"/>
                <w:lang w:eastAsia="bg-BG"/>
              </w:rPr>
              <w:t>216</w:t>
            </w:r>
          </w:p>
        </w:tc>
        <w:tc>
          <w:tcPr>
            <w:tcW w:w="1260" w:type="dxa"/>
            <w:shd w:val="clear" w:color="auto" w:fill="FFFFFF"/>
            <w:vAlign w:val="bottom"/>
          </w:tcPr>
          <w:p w:rsidR="00C42DF8" w:rsidRPr="00F732A0" w:rsidRDefault="00C42DF8" w:rsidP="003F1F97">
            <w:pPr>
              <w:jc w:val="right"/>
              <w:rPr>
                <w:rFonts w:cs="Times New Roman"/>
                <w:color w:val="000000"/>
                <w:sz w:val="24"/>
                <w:szCs w:val="24"/>
                <w:lang w:val="en-US" w:eastAsia="bg-BG"/>
              </w:rPr>
            </w:pPr>
            <w:r>
              <w:rPr>
                <w:rFonts w:cs="Times New Roman"/>
                <w:color w:val="000000"/>
                <w:sz w:val="24"/>
                <w:szCs w:val="24"/>
                <w:lang w:val="en-US" w:eastAsia="bg-BG"/>
              </w:rPr>
              <w:t>54</w:t>
            </w:r>
          </w:p>
        </w:tc>
      </w:tr>
      <w:tr w:rsidR="00C42DF8" w:rsidRPr="00447E81">
        <w:trPr>
          <w:trHeight w:val="181"/>
        </w:trPr>
        <w:tc>
          <w:tcPr>
            <w:tcW w:w="6498" w:type="dxa"/>
            <w:shd w:val="clear" w:color="auto" w:fill="FFFFFF"/>
          </w:tcPr>
          <w:p w:rsidR="00C42DF8" w:rsidRPr="00447E81" w:rsidRDefault="00C42DF8" w:rsidP="003F1F97">
            <w:pPr>
              <w:autoSpaceDE w:val="0"/>
              <w:autoSpaceDN w:val="0"/>
              <w:adjustRightInd w:val="0"/>
              <w:rPr>
                <w:b/>
                <w:sz w:val="24"/>
                <w:szCs w:val="24"/>
              </w:rPr>
            </w:pPr>
            <w:r w:rsidRPr="00447E81">
              <w:rPr>
                <w:b/>
                <w:sz w:val="24"/>
                <w:szCs w:val="24"/>
              </w:rPr>
              <w:t>Общо текущи вземания от свързани лица</w:t>
            </w:r>
          </w:p>
        </w:tc>
        <w:tc>
          <w:tcPr>
            <w:tcW w:w="1350" w:type="dxa"/>
            <w:tcBorders>
              <w:top w:val="single" w:sz="4" w:space="0" w:color="auto"/>
            </w:tcBorders>
            <w:shd w:val="clear" w:color="auto" w:fill="FFFFFF"/>
            <w:vAlign w:val="bottom"/>
          </w:tcPr>
          <w:p w:rsidR="00C42DF8" w:rsidRPr="00D575A7" w:rsidRDefault="00C42DF8" w:rsidP="003F1F97">
            <w:pPr>
              <w:jc w:val="right"/>
              <w:rPr>
                <w:rFonts w:cs="Times New Roman"/>
                <w:b/>
                <w:color w:val="000000"/>
                <w:sz w:val="24"/>
                <w:szCs w:val="24"/>
                <w:lang w:eastAsia="bg-BG"/>
              </w:rPr>
            </w:pPr>
            <w:r>
              <w:rPr>
                <w:rFonts w:cs="Times New Roman"/>
                <w:b/>
                <w:color w:val="000000"/>
                <w:sz w:val="24"/>
                <w:szCs w:val="24"/>
                <w:lang w:eastAsia="bg-BG"/>
              </w:rPr>
              <w:t>2 717</w:t>
            </w:r>
          </w:p>
        </w:tc>
        <w:tc>
          <w:tcPr>
            <w:tcW w:w="1260" w:type="dxa"/>
            <w:tcBorders>
              <w:top w:val="single" w:sz="4" w:space="0" w:color="auto"/>
            </w:tcBorders>
            <w:shd w:val="clear" w:color="auto" w:fill="FFFFFF"/>
            <w:vAlign w:val="bottom"/>
          </w:tcPr>
          <w:p w:rsidR="00C42DF8" w:rsidRPr="00F732A0" w:rsidRDefault="00C42DF8" w:rsidP="003F1F97">
            <w:pPr>
              <w:jc w:val="right"/>
              <w:rPr>
                <w:rFonts w:cs="Times New Roman"/>
                <w:b/>
                <w:color w:val="000000"/>
                <w:sz w:val="24"/>
                <w:szCs w:val="24"/>
                <w:lang w:val="en-US" w:eastAsia="bg-BG"/>
              </w:rPr>
            </w:pPr>
            <w:r>
              <w:rPr>
                <w:rFonts w:cs="Times New Roman"/>
                <w:b/>
                <w:color w:val="000000"/>
                <w:sz w:val="24"/>
                <w:szCs w:val="24"/>
                <w:lang w:val="en-US" w:eastAsia="bg-BG"/>
              </w:rPr>
              <w:t>683</w:t>
            </w:r>
          </w:p>
        </w:tc>
      </w:tr>
      <w:tr w:rsidR="00C42DF8" w:rsidRPr="00447E81">
        <w:trPr>
          <w:trHeight w:val="181"/>
        </w:trPr>
        <w:tc>
          <w:tcPr>
            <w:tcW w:w="6498" w:type="dxa"/>
            <w:shd w:val="clear" w:color="auto" w:fill="FFFFFF"/>
          </w:tcPr>
          <w:p w:rsidR="00C42DF8" w:rsidRPr="00447E81" w:rsidRDefault="00C42DF8" w:rsidP="003F1F97">
            <w:pPr>
              <w:autoSpaceDE w:val="0"/>
              <w:autoSpaceDN w:val="0"/>
              <w:adjustRightInd w:val="0"/>
              <w:rPr>
                <w:sz w:val="24"/>
                <w:szCs w:val="24"/>
              </w:rPr>
            </w:pPr>
          </w:p>
        </w:tc>
        <w:tc>
          <w:tcPr>
            <w:tcW w:w="1350" w:type="dxa"/>
            <w:shd w:val="clear" w:color="auto" w:fill="FFFFFF"/>
            <w:vAlign w:val="bottom"/>
          </w:tcPr>
          <w:p w:rsidR="00C42DF8" w:rsidRPr="00F732A0" w:rsidRDefault="00C42DF8" w:rsidP="003F1F97">
            <w:pPr>
              <w:jc w:val="right"/>
              <w:rPr>
                <w:rFonts w:cs="Times New Roman"/>
                <w:b/>
                <w:color w:val="000000"/>
                <w:sz w:val="24"/>
                <w:szCs w:val="24"/>
                <w:highlight w:val="cyan"/>
                <w:lang w:eastAsia="bg-BG"/>
              </w:rPr>
            </w:pPr>
          </w:p>
        </w:tc>
        <w:tc>
          <w:tcPr>
            <w:tcW w:w="1260" w:type="dxa"/>
            <w:shd w:val="clear" w:color="auto" w:fill="FFFFFF"/>
            <w:vAlign w:val="bottom"/>
          </w:tcPr>
          <w:p w:rsidR="00C42DF8" w:rsidRPr="00447E81" w:rsidRDefault="00C42DF8" w:rsidP="003F1F97">
            <w:pPr>
              <w:jc w:val="right"/>
              <w:rPr>
                <w:rFonts w:cs="Times New Roman"/>
                <w:b/>
                <w:color w:val="000000"/>
                <w:sz w:val="24"/>
                <w:szCs w:val="24"/>
                <w:lang w:eastAsia="bg-BG"/>
              </w:rPr>
            </w:pPr>
          </w:p>
        </w:tc>
      </w:tr>
      <w:tr w:rsidR="00C42DF8" w:rsidRPr="00447E81">
        <w:trPr>
          <w:trHeight w:val="181"/>
        </w:trPr>
        <w:tc>
          <w:tcPr>
            <w:tcW w:w="6498" w:type="dxa"/>
            <w:shd w:val="clear" w:color="auto" w:fill="FFFFFF"/>
          </w:tcPr>
          <w:p w:rsidR="00C42DF8" w:rsidRPr="00447E81" w:rsidRDefault="00C42DF8" w:rsidP="003F1F97">
            <w:pPr>
              <w:autoSpaceDE w:val="0"/>
              <w:autoSpaceDN w:val="0"/>
              <w:adjustRightInd w:val="0"/>
              <w:rPr>
                <w:b/>
                <w:sz w:val="24"/>
                <w:szCs w:val="24"/>
              </w:rPr>
            </w:pPr>
            <w:r w:rsidRPr="00447E81">
              <w:rPr>
                <w:b/>
                <w:sz w:val="24"/>
                <w:szCs w:val="24"/>
              </w:rPr>
              <w:t>Общо вземания от свързани лица</w:t>
            </w:r>
          </w:p>
        </w:tc>
        <w:tc>
          <w:tcPr>
            <w:tcW w:w="1350" w:type="dxa"/>
            <w:tcBorders>
              <w:top w:val="single" w:sz="4" w:space="0" w:color="auto"/>
              <w:bottom w:val="double" w:sz="4" w:space="0" w:color="auto"/>
            </w:tcBorders>
            <w:shd w:val="clear" w:color="auto" w:fill="FFFFFF"/>
            <w:vAlign w:val="bottom"/>
          </w:tcPr>
          <w:p w:rsidR="00C42DF8" w:rsidRPr="00D575A7" w:rsidRDefault="00C42DF8" w:rsidP="00E86EBC">
            <w:pPr>
              <w:jc w:val="right"/>
              <w:rPr>
                <w:rFonts w:cs="Times New Roman"/>
                <w:b/>
                <w:color w:val="000000"/>
                <w:sz w:val="24"/>
                <w:szCs w:val="24"/>
                <w:lang w:eastAsia="bg-BG"/>
              </w:rPr>
            </w:pPr>
            <w:r w:rsidRPr="00D575A7">
              <w:rPr>
                <w:rFonts w:cs="Times New Roman"/>
                <w:b/>
                <w:color w:val="000000"/>
                <w:sz w:val="24"/>
                <w:szCs w:val="24"/>
                <w:lang w:eastAsia="bg-BG"/>
              </w:rPr>
              <w:t>5 150</w:t>
            </w:r>
          </w:p>
        </w:tc>
        <w:tc>
          <w:tcPr>
            <w:tcW w:w="1260" w:type="dxa"/>
            <w:tcBorders>
              <w:top w:val="single" w:sz="4" w:space="0" w:color="auto"/>
              <w:bottom w:val="double" w:sz="4" w:space="0" w:color="auto"/>
            </w:tcBorders>
            <w:shd w:val="clear" w:color="auto" w:fill="FFFFFF"/>
            <w:vAlign w:val="bottom"/>
          </w:tcPr>
          <w:p w:rsidR="00C42DF8" w:rsidRPr="00D575A7" w:rsidRDefault="00C42DF8" w:rsidP="00F732A0">
            <w:pPr>
              <w:jc w:val="right"/>
              <w:rPr>
                <w:rFonts w:cs="Times New Roman"/>
                <w:b/>
                <w:color w:val="000000"/>
                <w:sz w:val="24"/>
                <w:szCs w:val="24"/>
                <w:lang w:val="en-US" w:eastAsia="bg-BG"/>
              </w:rPr>
            </w:pPr>
            <w:r w:rsidRPr="00D575A7">
              <w:rPr>
                <w:rFonts w:cs="Times New Roman"/>
                <w:b/>
                <w:color w:val="000000"/>
                <w:sz w:val="24"/>
                <w:szCs w:val="24"/>
                <w:lang w:eastAsia="bg-BG"/>
              </w:rPr>
              <w:t xml:space="preserve">2 </w:t>
            </w:r>
            <w:r w:rsidRPr="00D575A7">
              <w:rPr>
                <w:rFonts w:cs="Times New Roman"/>
                <w:b/>
                <w:color w:val="000000"/>
                <w:sz w:val="24"/>
                <w:szCs w:val="24"/>
                <w:lang w:val="en-US" w:eastAsia="bg-BG"/>
              </w:rPr>
              <w:t>776</w:t>
            </w:r>
          </w:p>
        </w:tc>
      </w:tr>
      <w:tr w:rsidR="00C42DF8" w:rsidRPr="00447E81">
        <w:trPr>
          <w:trHeight w:val="181"/>
        </w:trPr>
        <w:tc>
          <w:tcPr>
            <w:tcW w:w="6498" w:type="dxa"/>
            <w:shd w:val="clear" w:color="auto" w:fill="FFFFFF"/>
          </w:tcPr>
          <w:p w:rsidR="00C42DF8" w:rsidRPr="00447E81" w:rsidRDefault="00C42DF8" w:rsidP="003F1F97">
            <w:pPr>
              <w:autoSpaceDE w:val="0"/>
              <w:autoSpaceDN w:val="0"/>
              <w:adjustRightInd w:val="0"/>
              <w:rPr>
                <w:b/>
                <w:sz w:val="16"/>
                <w:szCs w:val="16"/>
              </w:rPr>
            </w:pPr>
          </w:p>
        </w:tc>
        <w:tc>
          <w:tcPr>
            <w:tcW w:w="1350" w:type="dxa"/>
            <w:tcBorders>
              <w:top w:val="double" w:sz="4" w:space="0" w:color="auto"/>
            </w:tcBorders>
            <w:shd w:val="clear" w:color="auto" w:fill="FFFFFF"/>
          </w:tcPr>
          <w:p w:rsidR="00C42DF8" w:rsidRPr="00F732A0" w:rsidRDefault="00C42DF8" w:rsidP="003F1F97">
            <w:pPr>
              <w:autoSpaceDE w:val="0"/>
              <w:autoSpaceDN w:val="0"/>
              <w:adjustRightInd w:val="0"/>
              <w:jc w:val="right"/>
              <w:rPr>
                <w:sz w:val="16"/>
                <w:szCs w:val="16"/>
                <w:highlight w:val="cyan"/>
              </w:rPr>
            </w:pPr>
          </w:p>
        </w:tc>
        <w:tc>
          <w:tcPr>
            <w:tcW w:w="1260" w:type="dxa"/>
            <w:tcBorders>
              <w:top w:val="double" w:sz="4" w:space="0" w:color="auto"/>
            </w:tcBorders>
            <w:shd w:val="clear" w:color="auto" w:fill="FFFFFF"/>
          </w:tcPr>
          <w:p w:rsidR="00C42DF8" w:rsidRPr="00447E81" w:rsidRDefault="00C42DF8" w:rsidP="003F1F97">
            <w:pPr>
              <w:autoSpaceDE w:val="0"/>
              <w:autoSpaceDN w:val="0"/>
              <w:adjustRightInd w:val="0"/>
              <w:jc w:val="right"/>
              <w:rPr>
                <w:sz w:val="16"/>
                <w:szCs w:val="16"/>
              </w:rPr>
            </w:pPr>
          </w:p>
        </w:tc>
      </w:tr>
      <w:tr w:rsidR="00C42DF8" w:rsidRPr="00447E81">
        <w:trPr>
          <w:trHeight w:val="181"/>
        </w:trPr>
        <w:tc>
          <w:tcPr>
            <w:tcW w:w="6498" w:type="dxa"/>
            <w:shd w:val="clear" w:color="auto" w:fill="FFFFFF"/>
          </w:tcPr>
          <w:p w:rsidR="00C42DF8" w:rsidRPr="00447E81" w:rsidRDefault="00C42DF8" w:rsidP="003F1F97">
            <w:pPr>
              <w:autoSpaceDE w:val="0"/>
              <w:autoSpaceDN w:val="0"/>
              <w:adjustRightInd w:val="0"/>
              <w:rPr>
                <w:b/>
                <w:sz w:val="24"/>
                <w:szCs w:val="24"/>
              </w:rPr>
            </w:pPr>
          </w:p>
        </w:tc>
        <w:tc>
          <w:tcPr>
            <w:tcW w:w="1350" w:type="dxa"/>
            <w:shd w:val="clear" w:color="auto" w:fill="FFFFFF"/>
          </w:tcPr>
          <w:p w:rsidR="00C42DF8" w:rsidRPr="00F732A0" w:rsidRDefault="00C42DF8" w:rsidP="003F1F97">
            <w:pPr>
              <w:autoSpaceDE w:val="0"/>
              <w:autoSpaceDN w:val="0"/>
              <w:adjustRightInd w:val="0"/>
              <w:jc w:val="right"/>
              <w:rPr>
                <w:sz w:val="24"/>
                <w:szCs w:val="24"/>
                <w:highlight w:val="cyan"/>
              </w:rPr>
            </w:pPr>
          </w:p>
        </w:tc>
        <w:tc>
          <w:tcPr>
            <w:tcW w:w="1260" w:type="dxa"/>
            <w:shd w:val="clear" w:color="auto" w:fill="FFFFFF"/>
          </w:tcPr>
          <w:p w:rsidR="00C42DF8" w:rsidRPr="00447E81" w:rsidRDefault="00C42DF8" w:rsidP="003F1F97">
            <w:pPr>
              <w:autoSpaceDE w:val="0"/>
              <w:autoSpaceDN w:val="0"/>
              <w:adjustRightInd w:val="0"/>
              <w:jc w:val="right"/>
              <w:rPr>
                <w:sz w:val="24"/>
                <w:szCs w:val="24"/>
              </w:rPr>
            </w:pPr>
          </w:p>
        </w:tc>
      </w:tr>
      <w:tr w:rsidR="00C42DF8" w:rsidRPr="00447E81">
        <w:trPr>
          <w:trHeight w:val="181"/>
        </w:trPr>
        <w:tc>
          <w:tcPr>
            <w:tcW w:w="6498" w:type="dxa"/>
            <w:shd w:val="clear" w:color="auto" w:fill="FFFFFF"/>
          </w:tcPr>
          <w:p w:rsidR="00C42DF8" w:rsidRPr="00447E81" w:rsidRDefault="00C42DF8" w:rsidP="003F1F97">
            <w:pPr>
              <w:autoSpaceDE w:val="0"/>
              <w:autoSpaceDN w:val="0"/>
              <w:adjustRightInd w:val="0"/>
              <w:rPr>
                <w:b/>
                <w:sz w:val="24"/>
                <w:szCs w:val="24"/>
              </w:rPr>
            </w:pPr>
            <w:r w:rsidRPr="00447E81">
              <w:rPr>
                <w:b/>
                <w:sz w:val="24"/>
                <w:szCs w:val="24"/>
              </w:rPr>
              <w:t>Нетекущи задължения към:</w:t>
            </w:r>
          </w:p>
        </w:tc>
        <w:tc>
          <w:tcPr>
            <w:tcW w:w="1350" w:type="dxa"/>
            <w:shd w:val="clear" w:color="auto" w:fill="FFFFFF"/>
          </w:tcPr>
          <w:p w:rsidR="00C42DF8" w:rsidRPr="00D575A7" w:rsidRDefault="00C42DF8" w:rsidP="003F1F97">
            <w:pPr>
              <w:autoSpaceDE w:val="0"/>
              <w:autoSpaceDN w:val="0"/>
              <w:adjustRightInd w:val="0"/>
              <w:jc w:val="right"/>
              <w:rPr>
                <w:sz w:val="24"/>
                <w:szCs w:val="24"/>
              </w:rPr>
            </w:pPr>
          </w:p>
        </w:tc>
        <w:tc>
          <w:tcPr>
            <w:tcW w:w="1260" w:type="dxa"/>
            <w:shd w:val="clear" w:color="auto" w:fill="FFFFFF"/>
          </w:tcPr>
          <w:p w:rsidR="00C42DF8" w:rsidRPr="00447E81" w:rsidRDefault="00C42DF8" w:rsidP="003F1F97">
            <w:pPr>
              <w:autoSpaceDE w:val="0"/>
              <w:autoSpaceDN w:val="0"/>
              <w:adjustRightInd w:val="0"/>
              <w:jc w:val="right"/>
              <w:rPr>
                <w:sz w:val="24"/>
                <w:szCs w:val="24"/>
              </w:rPr>
            </w:pPr>
          </w:p>
        </w:tc>
      </w:tr>
      <w:tr w:rsidR="00C42DF8" w:rsidRPr="00447E81">
        <w:trPr>
          <w:trHeight w:val="181"/>
        </w:trPr>
        <w:tc>
          <w:tcPr>
            <w:tcW w:w="6498" w:type="dxa"/>
            <w:shd w:val="clear" w:color="auto" w:fill="FFFFFF"/>
          </w:tcPr>
          <w:p w:rsidR="00C42DF8" w:rsidRPr="00447E81" w:rsidRDefault="00C42DF8" w:rsidP="003F1F97">
            <w:pPr>
              <w:pStyle w:val="IndexHeading"/>
              <w:spacing w:after="0"/>
              <w:rPr>
                <w:rFonts w:cs="Arial"/>
                <w:sz w:val="24"/>
                <w:szCs w:val="24"/>
              </w:rPr>
            </w:pPr>
            <w:r w:rsidRPr="00447E81">
              <w:rPr>
                <w:rFonts w:cs="Arial"/>
                <w:sz w:val="24"/>
                <w:szCs w:val="24"/>
              </w:rPr>
              <w:t xml:space="preserve"> - собственици </w:t>
            </w:r>
          </w:p>
        </w:tc>
        <w:tc>
          <w:tcPr>
            <w:tcW w:w="1350" w:type="dxa"/>
            <w:shd w:val="clear" w:color="auto" w:fill="FFFFFF"/>
            <w:vAlign w:val="bottom"/>
          </w:tcPr>
          <w:p w:rsidR="00C42DF8" w:rsidRPr="00D575A7" w:rsidRDefault="00C42DF8" w:rsidP="003F1F97">
            <w:pPr>
              <w:jc w:val="right"/>
              <w:rPr>
                <w:rFonts w:cs="Times New Roman"/>
                <w:color w:val="000000"/>
                <w:sz w:val="24"/>
                <w:szCs w:val="24"/>
                <w:lang w:eastAsia="bg-BG"/>
              </w:rPr>
            </w:pPr>
            <w:r w:rsidRPr="00D575A7">
              <w:rPr>
                <w:rFonts w:cs="Times New Roman"/>
                <w:color w:val="000000"/>
                <w:sz w:val="24"/>
                <w:szCs w:val="24"/>
                <w:lang w:eastAsia="bg-BG"/>
              </w:rPr>
              <w:t>503</w:t>
            </w:r>
          </w:p>
        </w:tc>
        <w:tc>
          <w:tcPr>
            <w:tcW w:w="1260" w:type="dxa"/>
            <w:shd w:val="clear" w:color="auto" w:fill="FFFFFF"/>
            <w:vAlign w:val="bottom"/>
          </w:tcPr>
          <w:p w:rsidR="00C42DF8" w:rsidRPr="003E30D0" w:rsidRDefault="00C42DF8" w:rsidP="003F1F97">
            <w:pPr>
              <w:jc w:val="right"/>
              <w:rPr>
                <w:rFonts w:cs="Times New Roman"/>
                <w:color w:val="000000"/>
                <w:sz w:val="24"/>
                <w:szCs w:val="24"/>
                <w:lang w:val="en-US" w:eastAsia="bg-BG"/>
              </w:rPr>
            </w:pPr>
            <w:r>
              <w:rPr>
                <w:rFonts w:cs="Times New Roman"/>
                <w:color w:val="000000"/>
                <w:sz w:val="24"/>
                <w:szCs w:val="24"/>
                <w:lang w:val="en-US" w:eastAsia="bg-BG"/>
              </w:rPr>
              <w:t>204</w:t>
            </w:r>
          </w:p>
        </w:tc>
      </w:tr>
      <w:tr w:rsidR="00C42DF8" w:rsidRPr="00447E81">
        <w:trPr>
          <w:trHeight w:val="181"/>
        </w:trPr>
        <w:tc>
          <w:tcPr>
            <w:tcW w:w="6498" w:type="dxa"/>
            <w:shd w:val="clear" w:color="auto" w:fill="FFFFFF"/>
          </w:tcPr>
          <w:p w:rsidR="00C42DF8" w:rsidRPr="00447E81" w:rsidRDefault="00C42DF8" w:rsidP="003F1F97">
            <w:pPr>
              <w:rPr>
                <w:sz w:val="24"/>
                <w:szCs w:val="24"/>
              </w:rPr>
            </w:pPr>
            <w:r w:rsidRPr="00447E81">
              <w:rPr>
                <w:sz w:val="24"/>
                <w:szCs w:val="24"/>
              </w:rPr>
              <w:t xml:space="preserve"> - други свързани лица </w:t>
            </w:r>
            <w:r>
              <w:rPr>
                <w:sz w:val="24"/>
                <w:szCs w:val="24"/>
              </w:rPr>
              <w:t>под общ контрол</w:t>
            </w:r>
          </w:p>
        </w:tc>
        <w:tc>
          <w:tcPr>
            <w:tcW w:w="1350" w:type="dxa"/>
            <w:tcBorders>
              <w:bottom w:val="single" w:sz="4" w:space="0" w:color="auto"/>
            </w:tcBorders>
            <w:shd w:val="clear" w:color="auto" w:fill="FFFFFF"/>
            <w:vAlign w:val="bottom"/>
          </w:tcPr>
          <w:p w:rsidR="00C42DF8" w:rsidRPr="00D575A7" w:rsidRDefault="00C42DF8" w:rsidP="003F1F97">
            <w:pPr>
              <w:jc w:val="right"/>
              <w:rPr>
                <w:rFonts w:cs="Times New Roman"/>
                <w:color w:val="000000"/>
                <w:sz w:val="24"/>
                <w:szCs w:val="24"/>
                <w:lang w:eastAsia="bg-BG"/>
              </w:rPr>
            </w:pPr>
            <w:r w:rsidRPr="00D575A7">
              <w:rPr>
                <w:rFonts w:cs="Times New Roman"/>
                <w:color w:val="000000"/>
                <w:sz w:val="24"/>
                <w:szCs w:val="24"/>
                <w:lang w:eastAsia="bg-BG"/>
              </w:rPr>
              <w:t>387</w:t>
            </w:r>
          </w:p>
        </w:tc>
        <w:tc>
          <w:tcPr>
            <w:tcW w:w="1260" w:type="dxa"/>
            <w:tcBorders>
              <w:bottom w:val="single" w:sz="4" w:space="0" w:color="auto"/>
            </w:tcBorders>
            <w:shd w:val="clear" w:color="auto" w:fill="FFFFFF"/>
            <w:vAlign w:val="bottom"/>
          </w:tcPr>
          <w:p w:rsidR="00C42DF8" w:rsidRPr="003E30D0" w:rsidRDefault="00C42DF8" w:rsidP="003F1F97">
            <w:pPr>
              <w:jc w:val="right"/>
              <w:rPr>
                <w:rFonts w:cs="Times New Roman"/>
                <w:color w:val="000000"/>
                <w:sz w:val="24"/>
                <w:szCs w:val="24"/>
                <w:lang w:val="en-US" w:eastAsia="bg-BG"/>
              </w:rPr>
            </w:pPr>
            <w:r>
              <w:rPr>
                <w:rFonts w:cs="Times New Roman"/>
                <w:color w:val="000000"/>
                <w:sz w:val="24"/>
                <w:szCs w:val="24"/>
                <w:lang w:val="en-US" w:eastAsia="bg-BG"/>
              </w:rPr>
              <w:t>803</w:t>
            </w:r>
          </w:p>
        </w:tc>
      </w:tr>
      <w:tr w:rsidR="00C42DF8" w:rsidRPr="00447E81">
        <w:trPr>
          <w:trHeight w:val="181"/>
        </w:trPr>
        <w:tc>
          <w:tcPr>
            <w:tcW w:w="6498" w:type="dxa"/>
            <w:shd w:val="clear" w:color="auto" w:fill="FFFFFF"/>
          </w:tcPr>
          <w:p w:rsidR="00C42DF8" w:rsidRPr="00447E81" w:rsidRDefault="00C42DF8" w:rsidP="003F1F97">
            <w:pPr>
              <w:autoSpaceDE w:val="0"/>
              <w:autoSpaceDN w:val="0"/>
              <w:adjustRightInd w:val="0"/>
              <w:rPr>
                <w:b/>
                <w:sz w:val="24"/>
                <w:szCs w:val="24"/>
              </w:rPr>
            </w:pPr>
            <w:r w:rsidRPr="00447E81">
              <w:rPr>
                <w:b/>
                <w:sz w:val="24"/>
                <w:szCs w:val="24"/>
              </w:rPr>
              <w:t>Общо нетекущи задължения към свързани лица</w:t>
            </w:r>
          </w:p>
        </w:tc>
        <w:tc>
          <w:tcPr>
            <w:tcW w:w="1350" w:type="dxa"/>
            <w:tcBorders>
              <w:top w:val="single" w:sz="4" w:space="0" w:color="auto"/>
            </w:tcBorders>
            <w:shd w:val="clear" w:color="auto" w:fill="FFFFFF"/>
            <w:vAlign w:val="bottom"/>
          </w:tcPr>
          <w:p w:rsidR="00C42DF8" w:rsidRPr="00D575A7" w:rsidRDefault="00C42DF8" w:rsidP="003F1F97">
            <w:pPr>
              <w:jc w:val="right"/>
              <w:rPr>
                <w:rFonts w:cs="Times New Roman"/>
                <w:b/>
                <w:bCs/>
                <w:color w:val="000000"/>
                <w:sz w:val="24"/>
                <w:szCs w:val="24"/>
                <w:lang w:eastAsia="bg-BG"/>
              </w:rPr>
            </w:pPr>
            <w:r w:rsidRPr="00D575A7">
              <w:rPr>
                <w:rFonts w:cs="Times New Roman"/>
                <w:b/>
                <w:bCs/>
                <w:color w:val="000000"/>
                <w:sz w:val="24"/>
                <w:szCs w:val="24"/>
                <w:lang w:eastAsia="bg-BG"/>
              </w:rPr>
              <w:t>890</w:t>
            </w:r>
          </w:p>
        </w:tc>
        <w:tc>
          <w:tcPr>
            <w:tcW w:w="1260" w:type="dxa"/>
            <w:tcBorders>
              <w:top w:val="single" w:sz="4" w:space="0" w:color="auto"/>
            </w:tcBorders>
            <w:shd w:val="clear" w:color="auto" w:fill="FFFFFF"/>
            <w:vAlign w:val="bottom"/>
          </w:tcPr>
          <w:p w:rsidR="00C42DF8" w:rsidRPr="003E30D0" w:rsidRDefault="00C42DF8" w:rsidP="003F1F97">
            <w:pPr>
              <w:jc w:val="right"/>
              <w:rPr>
                <w:rFonts w:cs="Times New Roman"/>
                <w:b/>
                <w:bCs/>
                <w:color w:val="000000"/>
                <w:sz w:val="24"/>
                <w:szCs w:val="24"/>
                <w:lang w:val="en-US" w:eastAsia="bg-BG"/>
              </w:rPr>
            </w:pPr>
            <w:r>
              <w:rPr>
                <w:rFonts w:cs="Times New Roman"/>
                <w:b/>
                <w:bCs/>
                <w:color w:val="000000"/>
                <w:sz w:val="24"/>
                <w:szCs w:val="24"/>
                <w:lang w:val="en-US" w:eastAsia="bg-BG"/>
              </w:rPr>
              <w:t>1 007</w:t>
            </w:r>
          </w:p>
        </w:tc>
      </w:tr>
      <w:tr w:rsidR="00C42DF8" w:rsidRPr="00447E81">
        <w:trPr>
          <w:trHeight w:val="181"/>
        </w:trPr>
        <w:tc>
          <w:tcPr>
            <w:tcW w:w="6498" w:type="dxa"/>
            <w:shd w:val="clear" w:color="auto" w:fill="FFFFFF"/>
          </w:tcPr>
          <w:p w:rsidR="00C42DF8" w:rsidRPr="00447E81" w:rsidRDefault="00C42DF8" w:rsidP="003F1F97">
            <w:pPr>
              <w:autoSpaceDE w:val="0"/>
              <w:autoSpaceDN w:val="0"/>
              <w:adjustRightInd w:val="0"/>
              <w:rPr>
                <w:sz w:val="24"/>
                <w:szCs w:val="24"/>
              </w:rPr>
            </w:pPr>
          </w:p>
        </w:tc>
        <w:tc>
          <w:tcPr>
            <w:tcW w:w="1350" w:type="dxa"/>
            <w:shd w:val="clear" w:color="auto" w:fill="FFFFFF"/>
            <w:vAlign w:val="bottom"/>
          </w:tcPr>
          <w:p w:rsidR="00C42DF8" w:rsidRPr="00F732A0" w:rsidRDefault="00C42DF8" w:rsidP="003F1F97">
            <w:pPr>
              <w:autoSpaceDE w:val="0"/>
              <w:autoSpaceDN w:val="0"/>
              <w:adjustRightInd w:val="0"/>
              <w:jc w:val="right"/>
              <w:rPr>
                <w:sz w:val="24"/>
                <w:szCs w:val="24"/>
                <w:highlight w:val="cyan"/>
              </w:rPr>
            </w:pPr>
          </w:p>
        </w:tc>
        <w:tc>
          <w:tcPr>
            <w:tcW w:w="1260" w:type="dxa"/>
            <w:shd w:val="clear" w:color="auto" w:fill="FFFFFF"/>
            <w:vAlign w:val="bottom"/>
          </w:tcPr>
          <w:p w:rsidR="00C42DF8" w:rsidRPr="00447E81" w:rsidRDefault="00C42DF8" w:rsidP="003F1F97">
            <w:pPr>
              <w:autoSpaceDE w:val="0"/>
              <w:autoSpaceDN w:val="0"/>
              <w:adjustRightInd w:val="0"/>
              <w:jc w:val="right"/>
              <w:rPr>
                <w:sz w:val="24"/>
                <w:szCs w:val="24"/>
              </w:rPr>
            </w:pPr>
          </w:p>
        </w:tc>
      </w:tr>
      <w:tr w:rsidR="00C42DF8" w:rsidRPr="00447E81">
        <w:trPr>
          <w:trHeight w:val="181"/>
        </w:trPr>
        <w:tc>
          <w:tcPr>
            <w:tcW w:w="6498" w:type="dxa"/>
            <w:shd w:val="clear" w:color="auto" w:fill="FFFFFF"/>
          </w:tcPr>
          <w:p w:rsidR="00C42DF8" w:rsidRPr="00447E81" w:rsidRDefault="00C42DF8" w:rsidP="003F1F97">
            <w:pPr>
              <w:autoSpaceDE w:val="0"/>
              <w:autoSpaceDN w:val="0"/>
              <w:adjustRightInd w:val="0"/>
              <w:rPr>
                <w:b/>
                <w:sz w:val="24"/>
                <w:szCs w:val="24"/>
              </w:rPr>
            </w:pPr>
            <w:r w:rsidRPr="00447E81">
              <w:rPr>
                <w:b/>
                <w:sz w:val="24"/>
                <w:szCs w:val="24"/>
              </w:rPr>
              <w:t>Текущи задължения към:</w:t>
            </w:r>
          </w:p>
        </w:tc>
        <w:tc>
          <w:tcPr>
            <w:tcW w:w="1350" w:type="dxa"/>
            <w:shd w:val="clear" w:color="auto" w:fill="FFFFFF"/>
            <w:vAlign w:val="bottom"/>
          </w:tcPr>
          <w:p w:rsidR="00C42DF8" w:rsidRPr="00F732A0" w:rsidRDefault="00C42DF8" w:rsidP="003F1F97">
            <w:pPr>
              <w:autoSpaceDE w:val="0"/>
              <w:autoSpaceDN w:val="0"/>
              <w:adjustRightInd w:val="0"/>
              <w:jc w:val="right"/>
              <w:rPr>
                <w:sz w:val="24"/>
                <w:szCs w:val="24"/>
                <w:highlight w:val="cyan"/>
              </w:rPr>
            </w:pPr>
          </w:p>
        </w:tc>
        <w:tc>
          <w:tcPr>
            <w:tcW w:w="1260" w:type="dxa"/>
            <w:shd w:val="clear" w:color="auto" w:fill="FFFFFF"/>
            <w:vAlign w:val="bottom"/>
          </w:tcPr>
          <w:p w:rsidR="00C42DF8" w:rsidRPr="00447E81" w:rsidRDefault="00C42DF8" w:rsidP="003F1F97">
            <w:pPr>
              <w:autoSpaceDE w:val="0"/>
              <w:autoSpaceDN w:val="0"/>
              <w:adjustRightInd w:val="0"/>
              <w:jc w:val="right"/>
              <w:rPr>
                <w:sz w:val="24"/>
                <w:szCs w:val="24"/>
              </w:rPr>
            </w:pPr>
          </w:p>
        </w:tc>
      </w:tr>
      <w:tr w:rsidR="00C42DF8" w:rsidRPr="00447E81">
        <w:trPr>
          <w:trHeight w:val="181"/>
        </w:trPr>
        <w:tc>
          <w:tcPr>
            <w:tcW w:w="6498" w:type="dxa"/>
            <w:shd w:val="clear" w:color="auto" w:fill="FFFFFF"/>
          </w:tcPr>
          <w:p w:rsidR="00C42DF8" w:rsidRPr="00447E81" w:rsidRDefault="00C42DF8" w:rsidP="003F1F97">
            <w:pPr>
              <w:autoSpaceDE w:val="0"/>
              <w:autoSpaceDN w:val="0"/>
              <w:adjustRightInd w:val="0"/>
              <w:rPr>
                <w:color w:val="000000"/>
                <w:sz w:val="24"/>
                <w:szCs w:val="24"/>
              </w:rPr>
            </w:pPr>
            <w:r w:rsidRPr="00447E81">
              <w:rPr>
                <w:color w:val="000000"/>
                <w:sz w:val="24"/>
                <w:szCs w:val="24"/>
              </w:rPr>
              <w:t xml:space="preserve">- собственици </w:t>
            </w:r>
          </w:p>
        </w:tc>
        <w:tc>
          <w:tcPr>
            <w:tcW w:w="1350" w:type="dxa"/>
            <w:shd w:val="clear" w:color="auto" w:fill="FFFFFF"/>
            <w:vAlign w:val="bottom"/>
          </w:tcPr>
          <w:p w:rsidR="00C42DF8" w:rsidRPr="00D575A7" w:rsidRDefault="00C42DF8" w:rsidP="00E86EBC">
            <w:pPr>
              <w:jc w:val="right"/>
              <w:rPr>
                <w:rFonts w:cs="Times New Roman"/>
                <w:color w:val="000000"/>
                <w:sz w:val="24"/>
                <w:szCs w:val="24"/>
                <w:lang w:eastAsia="bg-BG"/>
              </w:rPr>
            </w:pPr>
            <w:r w:rsidRPr="00D575A7">
              <w:rPr>
                <w:rFonts w:cs="Times New Roman"/>
                <w:color w:val="000000"/>
                <w:sz w:val="24"/>
                <w:szCs w:val="24"/>
                <w:lang w:eastAsia="bg-BG"/>
              </w:rPr>
              <w:t>814</w:t>
            </w:r>
          </w:p>
        </w:tc>
        <w:tc>
          <w:tcPr>
            <w:tcW w:w="1260" w:type="dxa"/>
            <w:shd w:val="clear" w:color="auto" w:fill="FFFFFF"/>
            <w:vAlign w:val="bottom"/>
          </w:tcPr>
          <w:p w:rsidR="00C42DF8" w:rsidRPr="003E30D0" w:rsidRDefault="00C42DF8" w:rsidP="003F1F97">
            <w:pPr>
              <w:jc w:val="right"/>
              <w:rPr>
                <w:rFonts w:cs="Times New Roman"/>
                <w:color w:val="000000"/>
                <w:sz w:val="24"/>
                <w:szCs w:val="24"/>
                <w:lang w:val="en-US" w:eastAsia="bg-BG"/>
              </w:rPr>
            </w:pPr>
            <w:r>
              <w:rPr>
                <w:rFonts w:cs="Times New Roman"/>
                <w:color w:val="000000"/>
                <w:sz w:val="24"/>
                <w:szCs w:val="24"/>
                <w:lang w:val="en-US" w:eastAsia="bg-BG"/>
              </w:rPr>
              <w:t>255</w:t>
            </w:r>
          </w:p>
        </w:tc>
      </w:tr>
      <w:tr w:rsidR="00C42DF8" w:rsidRPr="00447E81">
        <w:trPr>
          <w:trHeight w:val="181"/>
        </w:trPr>
        <w:tc>
          <w:tcPr>
            <w:tcW w:w="6498" w:type="dxa"/>
            <w:shd w:val="clear" w:color="auto" w:fill="FFFFFF"/>
          </w:tcPr>
          <w:p w:rsidR="00C42DF8" w:rsidRPr="00447E81" w:rsidRDefault="00C42DF8" w:rsidP="003F1F97">
            <w:pPr>
              <w:autoSpaceDE w:val="0"/>
              <w:autoSpaceDN w:val="0"/>
              <w:adjustRightInd w:val="0"/>
              <w:rPr>
                <w:color w:val="000000"/>
                <w:sz w:val="24"/>
                <w:szCs w:val="24"/>
              </w:rPr>
            </w:pPr>
            <w:r w:rsidRPr="00447E81">
              <w:rPr>
                <w:sz w:val="24"/>
                <w:szCs w:val="24"/>
              </w:rPr>
              <w:t xml:space="preserve">- други свързани лица </w:t>
            </w:r>
            <w:r>
              <w:rPr>
                <w:sz w:val="24"/>
                <w:szCs w:val="24"/>
              </w:rPr>
              <w:t>под общ контрол</w:t>
            </w:r>
          </w:p>
        </w:tc>
        <w:tc>
          <w:tcPr>
            <w:tcW w:w="1350" w:type="dxa"/>
            <w:shd w:val="clear" w:color="auto" w:fill="FFFFFF"/>
            <w:vAlign w:val="bottom"/>
          </w:tcPr>
          <w:p w:rsidR="00C42DF8" w:rsidRPr="00D575A7" w:rsidRDefault="00C42DF8" w:rsidP="003F1F97">
            <w:pPr>
              <w:jc w:val="right"/>
              <w:rPr>
                <w:rFonts w:cs="Times New Roman"/>
                <w:color w:val="000000"/>
                <w:sz w:val="24"/>
                <w:szCs w:val="24"/>
                <w:lang w:eastAsia="bg-BG"/>
              </w:rPr>
            </w:pPr>
            <w:r w:rsidRPr="00D575A7">
              <w:rPr>
                <w:rFonts w:cs="Times New Roman"/>
                <w:color w:val="000000"/>
                <w:sz w:val="24"/>
                <w:szCs w:val="24"/>
                <w:lang w:eastAsia="bg-BG"/>
              </w:rPr>
              <w:t>1 493</w:t>
            </w:r>
          </w:p>
        </w:tc>
        <w:tc>
          <w:tcPr>
            <w:tcW w:w="1260" w:type="dxa"/>
            <w:shd w:val="clear" w:color="auto" w:fill="FFFFFF"/>
            <w:vAlign w:val="bottom"/>
          </w:tcPr>
          <w:p w:rsidR="00C42DF8" w:rsidRPr="003E30D0" w:rsidRDefault="00C42DF8" w:rsidP="003F1F97">
            <w:pPr>
              <w:jc w:val="right"/>
              <w:rPr>
                <w:rFonts w:cs="Times New Roman"/>
                <w:color w:val="000000"/>
                <w:sz w:val="24"/>
                <w:szCs w:val="24"/>
                <w:lang w:val="en-US" w:eastAsia="bg-BG"/>
              </w:rPr>
            </w:pPr>
            <w:r>
              <w:rPr>
                <w:rFonts w:cs="Times New Roman"/>
                <w:color w:val="000000"/>
                <w:sz w:val="24"/>
                <w:szCs w:val="24"/>
                <w:lang w:val="en-US" w:eastAsia="bg-BG"/>
              </w:rPr>
              <w:t>531</w:t>
            </w:r>
          </w:p>
        </w:tc>
      </w:tr>
      <w:tr w:rsidR="00C42DF8" w:rsidRPr="00447E81">
        <w:trPr>
          <w:trHeight w:val="181"/>
        </w:trPr>
        <w:tc>
          <w:tcPr>
            <w:tcW w:w="6498" w:type="dxa"/>
            <w:shd w:val="clear" w:color="auto" w:fill="FFFFFF"/>
          </w:tcPr>
          <w:p w:rsidR="00C42DF8" w:rsidRPr="00447E81" w:rsidRDefault="00C42DF8" w:rsidP="003F1F97">
            <w:pPr>
              <w:autoSpaceDE w:val="0"/>
              <w:autoSpaceDN w:val="0"/>
              <w:adjustRightInd w:val="0"/>
              <w:rPr>
                <w:b/>
                <w:sz w:val="24"/>
                <w:szCs w:val="24"/>
              </w:rPr>
            </w:pPr>
            <w:r w:rsidRPr="00447E81">
              <w:rPr>
                <w:b/>
                <w:sz w:val="24"/>
                <w:szCs w:val="24"/>
              </w:rPr>
              <w:t>Общо текущи задължения към свързани лица</w:t>
            </w:r>
          </w:p>
        </w:tc>
        <w:tc>
          <w:tcPr>
            <w:tcW w:w="1350" w:type="dxa"/>
            <w:tcBorders>
              <w:top w:val="single" w:sz="4" w:space="0" w:color="auto"/>
            </w:tcBorders>
            <w:shd w:val="clear" w:color="auto" w:fill="FFFFFF"/>
            <w:vAlign w:val="bottom"/>
          </w:tcPr>
          <w:p w:rsidR="00C42DF8" w:rsidRPr="00D575A7" w:rsidRDefault="00C42DF8" w:rsidP="00E86EBC">
            <w:pPr>
              <w:jc w:val="right"/>
              <w:rPr>
                <w:rFonts w:cs="Times New Roman"/>
                <w:b/>
                <w:color w:val="000000"/>
                <w:sz w:val="24"/>
                <w:szCs w:val="24"/>
                <w:lang w:eastAsia="bg-BG"/>
              </w:rPr>
            </w:pPr>
            <w:r w:rsidRPr="00D575A7">
              <w:rPr>
                <w:rFonts w:cs="Times New Roman"/>
                <w:b/>
                <w:color w:val="000000"/>
                <w:sz w:val="24"/>
                <w:szCs w:val="24"/>
                <w:lang w:eastAsia="bg-BG"/>
              </w:rPr>
              <w:t>2 307</w:t>
            </w:r>
          </w:p>
        </w:tc>
        <w:tc>
          <w:tcPr>
            <w:tcW w:w="1260" w:type="dxa"/>
            <w:tcBorders>
              <w:top w:val="single" w:sz="4" w:space="0" w:color="auto"/>
            </w:tcBorders>
            <w:shd w:val="clear" w:color="auto" w:fill="FFFFFF"/>
            <w:vAlign w:val="bottom"/>
          </w:tcPr>
          <w:p w:rsidR="00C42DF8" w:rsidRPr="003E30D0" w:rsidRDefault="00C42DF8" w:rsidP="003F1F97">
            <w:pPr>
              <w:jc w:val="right"/>
              <w:rPr>
                <w:rFonts w:cs="Times New Roman"/>
                <w:b/>
                <w:color w:val="000000"/>
                <w:sz w:val="24"/>
                <w:szCs w:val="24"/>
                <w:lang w:val="en-US" w:eastAsia="bg-BG"/>
              </w:rPr>
            </w:pPr>
            <w:r>
              <w:rPr>
                <w:rFonts w:cs="Times New Roman"/>
                <w:b/>
                <w:color w:val="000000"/>
                <w:sz w:val="24"/>
                <w:szCs w:val="24"/>
                <w:lang w:val="en-US" w:eastAsia="bg-BG"/>
              </w:rPr>
              <w:t>786</w:t>
            </w:r>
          </w:p>
        </w:tc>
      </w:tr>
      <w:tr w:rsidR="00C42DF8" w:rsidRPr="00447E81">
        <w:trPr>
          <w:trHeight w:val="181"/>
        </w:trPr>
        <w:tc>
          <w:tcPr>
            <w:tcW w:w="6498" w:type="dxa"/>
            <w:shd w:val="clear" w:color="auto" w:fill="FFFFFF"/>
          </w:tcPr>
          <w:p w:rsidR="00C42DF8" w:rsidRPr="00447E81" w:rsidRDefault="00C42DF8" w:rsidP="003F1F97">
            <w:pPr>
              <w:autoSpaceDE w:val="0"/>
              <w:autoSpaceDN w:val="0"/>
              <w:adjustRightInd w:val="0"/>
              <w:rPr>
                <w:b/>
                <w:sz w:val="24"/>
                <w:szCs w:val="24"/>
              </w:rPr>
            </w:pPr>
          </w:p>
        </w:tc>
        <w:tc>
          <w:tcPr>
            <w:tcW w:w="1350" w:type="dxa"/>
            <w:shd w:val="clear" w:color="auto" w:fill="FFFFFF"/>
            <w:vAlign w:val="bottom"/>
          </w:tcPr>
          <w:p w:rsidR="00C42DF8" w:rsidRPr="00F732A0" w:rsidRDefault="00C42DF8" w:rsidP="003F1F97">
            <w:pPr>
              <w:jc w:val="right"/>
              <w:rPr>
                <w:rFonts w:cs="Times New Roman"/>
                <w:b/>
                <w:color w:val="000000"/>
                <w:sz w:val="24"/>
                <w:szCs w:val="24"/>
                <w:highlight w:val="cyan"/>
                <w:lang w:eastAsia="bg-BG"/>
              </w:rPr>
            </w:pPr>
          </w:p>
        </w:tc>
        <w:tc>
          <w:tcPr>
            <w:tcW w:w="1260" w:type="dxa"/>
            <w:shd w:val="clear" w:color="auto" w:fill="FFFFFF"/>
            <w:vAlign w:val="bottom"/>
          </w:tcPr>
          <w:p w:rsidR="00C42DF8" w:rsidRPr="00447E81" w:rsidRDefault="00C42DF8" w:rsidP="003F1F97">
            <w:pPr>
              <w:jc w:val="right"/>
              <w:rPr>
                <w:rFonts w:cs="Times New Roman"/>
                <w:b/>
                <w:color w:val="000000"/>
                <w:sz w:val="24"/>
                <w:szCs w:val="24"/>
                <w:lang w:eastAsia="bg-BG"/>
              </w:rPr>
            </w:pPr>
          </w:p>
        </w:tc>
      </w:tr>
      <w:tr w:rsidR="00C42DF8" w:rsidRPr="00447E81">
        <w:trPr>
          <w:trHeight w:val="181"/>
        </w:trPr>
        <w:tc>
          <w:tcPr>
            <w:tcW w:w="6498" w:type="dxa"/>
            <w:shd w:val="clear" w:color="auto" w:fill="FFFFFF"/>
          </w:tcPr>
          <w:p w:rsidR="00C42DF8" w:rsidRPr="00447E81" w:rsidRDefault="00C42DF8" w:rsidP="003F1F97">
            <w:pPr>
              <w:autoSpaceDE w:val="0"/>
              <w:autoSpaceDN w:val="0"/>
              <w:adjustRightInd w:val="0"/>
              <w:rPr>
                <w:b/>
                <w:sz w:val="24"/>
                <w:szCs w:val="24"/>
              </w:rPr>
            </w:pPr>
            <w:r w:rsidRPr="00447E81">
              <w:rPr>
                <w:b/>
                <w:sz w:val="24"/>
                <w:szCs w:val="24"/>
              </w:rPr>
              <w:t>Общо задължения към свързани лица</w:t>
            </w:r>
          </w:p>
        </w:tc>
        <w:tc>
          <w:tcPr>
            <w:tcW w:w="1350" w:type="dxa"/>
            <w:tcBorders>
              <w:top w:val="single" w:sz="4" w:space="0" w:color="auto"/>
              <w:bottom w:val="double" w:sz="4" w:space="0" w:color="auto"/>
            </w:tcBorders>
            <w:shd w:val="clear" w:color="auto" w:fill="FFFFFF"/>
            <w:vAlign w:val="bottom"/>
          </w:tcPr>
          <w:p w:rsidR="00C42DF8" w:rsidRPr="001423A1" w:rsidRDefault="00C42DF8" w:rsidP="00E86EBC">
            <w:pPr>
              <w:jc w:val="right"/>
              <w:rPr>
                <w:rFonts w:cs="Times New Roman"/>
                <w:b/>
                <w:color w:val="000000"/>
                <w:sz w:val="24"/>
                <w:szCs w:val="24"/>
                <w:lang w:eastAsia="bg-BG"/>
              </w:rPr>
            </w:pPr>
            <w:r w:rsidRPr="001423A1">
              <w:rPr>
                <w:rFonts w:cs="Times New Roman"/>
                <w:b/>
                <w:color w:val="000000"/>
                <w:sz w:val="24"/>
                <w:szCs w:val="24"/>
                <w:lang w:eastAsia="bg-BG"/>
              </w:rPr>
              <w:t>3 197</w:t>
            </w:r>
          </w:p>
        </w:tc>
        <w:tc>
          <w:tcPr>
            <w:tcW w:w="1260" w:type="dxa"/>
            <w:tcBorders>
              <w:top w:val="single" w:sz="4" w:space="0" w:color="auto"/>
              <w:bottom w:val="double" w:sz="4" w:space="0" w:color="auto"/>
            </w:tcBorders>
            <w:shd w:val="clear" w:color="auto" w:fill="FFFFFF"/>
            <w:vAlign w:val="bottom"/>
          </w:tcPr>
          <w:p w:rsidR="00C42DF8" w:rsidRPr="001423A1" w:rsidRDefault="00C42DF8" w:rsidP="00F732A0">
            <w:pPr>
              <w:jc w:val="right"/>
              <w:rPr>
                <w:rFonts w:cs="Times New Roman"/>
                <w:b/>
                <w:color w:val="000000"/>
                <w:sz w:val="24"/>
                <w:szCs w:val="24"/>
                <w:lang w:val="en-US" w:eastAsia="bg-BG"/>
              </w:rPr>
            </w:pPr>
            <w:r w:rsidRPr="001423A1">
              <w:rPr>
                <w:rFonts w:cs="Times New Roman"/>
                <w:b/>
                <w:color w:val="000000"/>
                <w:sz w:val="24"/>
                <w:szCs w:val="24"/>
                <w:lang w:val="en-US" w:eastAsia="bg-BG"/>
              </w:rPr>
              <w:t>1 793</w:t>
            </w:r>
          </w:p>
        </w:tc>
      </w:tr>
    </w:tbl>
    <w:p w:rsidR="00C42DF8" w:rsidRDefault="00C42DF8" w:rsidP="00956AAC">
      <w:pPr>
        <w:jc w:val="both"/>
        <w:rPr>
          <w:sz w:val="24"/>
        </w:rPr>
      </w:pPr>
      <w:bookmarkStart w:id="74" w:name="_Ref248869890"/>
    </w:p>
    <w:p w:rsidR="00C42DF8" w:rsidRDefault="00C42DF8" w:rsidP="00956AAC">
      <w:pPr>
        <w:jc w:val="both"/>
        <w:rPr>
          <w:sz w:val="24"/>
        </w:rPr>
      </w:pPr>
    </w:p>
    <w:p w:rsidR="00C42DF8" w:rsidRDefault="00C42DF8" w:rsidP="00956AAC">
      <w:pPr>
        <w:jc w:val="both"/>
        <w:rPr>
          <w:sz w:val="24"/>
        </w:rPr>
      </w:pPr>
    </w:p>
    <w:p w:rsidR="00C42DF8" w:rsidRPr="00691F81" w:rsidRDefault="00C42DF8" w:rsidP="00956AAC">
      <w:pPr>
        <w:jc w:val="both"/>
        <w:rPr>
          <w:sz w:val="24"/>
          <w:szCs w:val="24"/>
        </w:rPr>
      </w:pPr>
      <w:r w:rsidRPr="00691F81">
        <w:rPr>
          <w:sz w:val="24"/>
        </w:rPr>
        <w:t>Нетекущите вземания от съвместни предприятия към 31 декември 201</w:t>
      </w:r>
      <w:r>
        <w:rPr>
          <w:sz w:val="24"/>
        </w:rPr>
        <w:t>4</w:t>
      </w:r>
      <w:r w:rsidRPr="00691F81">
        <w:rPr>
          <w:sz w:val="24"/>
        </w:rPr>
        <w:t xml:space="preserve"> г. в раз</w:t>
      </w:r>
      <w:r>
        <w:rPr>
          <w:sz w:val="24"/>
        </w:rPr>
        <w:t>мер на 2 433 хил. лв. (2013 г. 1 993</w:t>
      </w:r>
      <w:r w:rsidRPr="00691F81">
        <w:rPr>
          <w:sz w:val="24"/>
        </w:rPr>
        <w:t xml:space="preserve"> хил. лв.) са формир</w:t>
      </w:r>
      <w:r>
        <w:rPr>
          <w:sz w:val="24"/>
        </w:rPr>
        <w:t>ани от вземане в размер на 2 171 хил. лв. (2013 г. 1 859 хил. лв.) главница и 262</w:t>
      </w:r>
      <w:r w:rsidRPr="00691F81">
        <w:rPr>
          <w:sz w:val="24"/>
          <w:szCs w:val="24"/>
        </w:rPr>
        <w:t xml:space="preserve"> хил. лв. (201</w:t>
      </w:r>
      <w:r>
        <w:rPr>
          <w:sz w:val="24"/>
          <w:szCs w:val="24"/>
        </w:rPr>
        <w:t>3 г. 134</w:t>
      </w:r>
      <w:r w:rsidRPr="00691F81">
        <w:rPr>
          <w:sz w:val="24"/>
          <w:szCs w:val="24"/>
        </w:rPr>
        <w:t xml:space="preserve"> хил. лв.) лихва</w:t>
      </w:r>
      <w:r w:rsidRPr="00691F81">
        <w:rPr>
          <w:sz w:val="24"/>
        </w:rPr>
        <w:t xml:space="preserve"> от Варнафери ООД по договор за паричен заем в щатски долари от 2 септември 2011 г., със срок 10 години и лихва 5 %. </w:t>
      </w:r>
      <w:r w:rsidRPr="00691F81">
        <w:rPr>
          <w:sz w:val="24"/>
          <w:szCs w:val="24"/>
        </w:rPr>
        <w:t>Договорът не предвижда обезпечения.</w:t>
      </w:r>
    </w:p>
    <w:p w:rsidR="00C42DF8" w:rsidRPr="002C3C48" w:rsidRDefault="00C42DF8" w:rsidP="00956AAC">
      <w:pPr>
        <w:jc w:val="both"/>
        <w:rPr>
          <w:sz w:val="16"/>
          <w:szCs w:val="16"/>
        </w:rPr>
      </w:pPr>
    </w:p>
    <w:p w:rsidR="00C42DF8" w:rsidRPr="00447E81" w:rsidRDefault="00C42DF8" w:rsidP="00956AAC">
      <w:pPr>
        <w:jc w:val="both"/>
        <w:rPr>
          <w:sz w:val="24"/>
        </w:rPr>
      </w:pPr>
      <w:r w:rsidRPr="00447E81">
        <w:rPr>
          <w:sz w:val="24"/>
        </w:rPr>
        <w:t xml:space="preserve">Нетекущите вземания от други свързани лица </w:t>
      </w:r>
      <w:r>
        <w:rPr>
          <w:sz w:val="24"/>
        </w:rPr>
        <w:t>към 31 декември 2013 г.</w:t>
      </w:r>
      <w:r w:rsidRPr="00447E81">
        <w:rPr>
          <w:sz w:val="24"/>
        </w:rPr>
        <w:t xml:space="preserve"> представляват обезпечени</w:t>
      </w:r>
      <w:r>
        <w:rPr>
          <w:sz w:val="24"/>
        </w:rPr>
        <w:t xml:space="preserve">е в размер на 100 хил. лв., </w:t>
      </w:r>
      <w:r w:rsidRPr="00447E81">
        <w:rPr>
          <w:sz w:val="24"/>
        </w:rPr>
        <w:t>предоставено на ЦКБ АД по банкова гаранция за гарантиране доброто изпълнение на задълженията на Групата по Договор за предоставяне достъп за извършване на пристанищни услуги в пристанище за обществен транспорт с регионално значение „Пристис”, сключен с Община Русе.</w:t>
      </w:r>
    </w:p>
    <w:p w:rsidR="00C42DF8" w:rsidRPr="00447E81" w:rsidRDefault="00C42DF8" w:rsidP="00956AAC">
      <w:pPr>
        <w:jc w:val="both"/>
        <w:rPr>
          <w:sz w:val="24"/>
        </w:rPr>
      </w:pPr>
    </w:p>
    <w:p w:rsidR="00C42DF8" w:rsidRDefault="00C42DF8" w:rsidP="00956AAC">
      <w:pPr>
        <w:jc w:val="both"/>
        <w:rPr>
          <w:sz w:val="24"/>
        </w:rPr>
      </w:pPr>
      <w:r w:rsidRPr="00691F81">
        <w:rPr>
          <w:sz w:val="24"/>
        </w:rPr>
        <w:t>Текущи</w:t>
      </w:r>
      <w:r>
        <w:rPr>
          <w:sz w:val="24"/>
        </w:rPr>
        <w:t xml:space="preserve">те вземания от собственици </w:t>
      </w:r>
      <w:r w:rsidRPr="00691F81">
        <w:rPr>
          <w:sz w:val="24"/>
        </w:rPr>
        <w:t>към 31 декември 201</w:t>
      </w:r>
      <w:r>
        <w:rPr>
          <w:sz w:val="24"/>
        </w:rPr>
        <w:t>3</w:t>
      </w:r>
      <w:r w:rsidRPr="00691F81">
        <w:rPr>
          <w:sz w:val="24"/>
        </w:rPr>
        <w:t xml:space="preserve"> г. са формирани от </w:t>
      </w:r>
      <w:r>
        <w:rPr>
          <w:sz w:val="24"/>
        </w:rPr>
        <w:t xml:space="preserve">търговски </w:t>
      </w:r>
      <w:r w:rsidRPr="00691F81">
        <w:rPr>
          <w:sz w:val="24"/>
        </w:rPr>
        <w:t>вземания от Химимпорт АД в</w:t>
      </w:r>
      <w:r>
        <w:rPr>
          <w:color w:val="000000"/>
          <w:sz w:val="24"/>
          <w:szCs w:val="19"/>
        </w:rPr>
        <w:t xml:space="preserve"> размер на 57</w:t>
      </w:r>
      <w:r w:rsidRPr="00691F81">
        <w:rPr>
          <w:color w:val="000000"/>
          <w:sz w:val="24"/>
          <w:szCs w:val="19"/>
        </w:rPr>
        <w:t xml:space="preserve"> хил. лв.  </w:t>
      </w:r>
    </w:p>
    <w:p w:rsidR="00C42DF8" w:rsidRDefault="00C42DF8" w:rsidP="00956AAC">
      <w:pPr>
        <w:jc w:val="both"/>
        <w:rPr>
          <w:sz w:val="24"/>
        </w:rPr>
      </w:pPr>
    </w:p>
    <w:p w:rsidR="00C42DF8" w:rsidRPr="00EF5479" w:rsidRDefault="00C42DF8" w:rsidP="00956AAC">
      <w:pPr>
        <w:jc w:val="both"/>
        <w:rPr>
          <w:sz w:val="24"/>
        </w:rPr>
      </w:pPr>
      <w:r w:rsidRPr="00447E81">
        <w:rPr>
          <w:sz w:val="24"/>
        </w:rPr>
        <w:t xml:space="preserve">Текущите вземания </w:t>
      </w:r>
      <w:r w:rsidRPr="00432482">
        <w:rPr>
          <w:sz w:val="24"/>
        </w:rPr>
        <w:t xml:space="preserve">от други свързани лица под общ контрол към 31 декември 2014 г. са </w:t>
      </w:r>
      <w:r w:rsidRPr="00EF5479">
        <w:rPr>
          <w:sz w:val="24"/>
        </w:rPr>
        <w:t>формирани от:</w:t>
      </w:r>
    </w:p>
    <w:p w:rsidR="00C42DF8" w:rsidRPr="00A707D2" w:rsidRDefault="00C42DF8" w:rsidP="00625817">
      <w:pPr>
        <w:numPr>
          <w:ilvl w:val="0"/>
          <w:numId w:val="21"/>
        </w:numPr>
        <w:jc w:val="both"/>
        <w:rPr>
          <w:color w:val="000000"/>
          <w:sz w:val="24"/>
          <w:szCs w:val="19"/>
        </w:rPr>
      </w:pPr>
      <w:r w:rsidRPr="007D3864">
        <w:rPr>
          <w:sz w:val="24"/>
        </w:rPr>
        <w:t xml:space="preserve">вземания за застрахователни обезщетения от </w:t>
      </w:r>
      <w:r w:rsidRPr="007D3864">
        <w:rPr>
          <w:color w:val="000000"/>
          <w:sz w:val="24"/>
          <w:szCs w:val="19"/>
        </w:rPr>
        <w:t>ЗАД Армеец в размер на 7 хил. лв. (2013</w:t>
      </w:r>
      <w:r w:rsidRPr="00142639">
        <w:rPr>
          <w:color w:val="000000"/>
          <w:sz w:val="24"/>
          <w:szCs w:val="19"/>
        </w:rPr>
        <w:t xml:space="preserve"> г.: </w:t>
      </w:r>
      <w:r w:rsidRPr="00A707D2">
        <w:rPr>
          <w:color w:val="000000"/>
          <w:sz w:val="24"/>
          <w:szCs w:val="19"/>
        </w:rPr>
        <w:t>6 хил. лв.);</w:t>
      </w:r>
    </w:p>
    <w:p w:rsidR="00C42DF8" w:rsidRPr="00A707D2" w:rsidRDefault="00C42DF8" w:rsidP="00625817">
      <w:pPr>
        <w:numPr>
          <w:ilvl w:val="0"/>
          <w:numId w:val="21"/>
        </w:numPr>
        <w:jc w:val="both"/>
        <w:rPr>
          <w:color w:val="000000"/>
          <w:sz w:val="24"/>
          <w:szCs w:val="19"/>
        </w:rPr>
      </w:pPr>
      <w:r w:rsidRPr="00A707D2">
        <w:rPr>
          <w:sz w:val="24"/>
        </w:rPr>
        <w:t>вземания</w:t>
      </w:r>
      <w:r w:rsidRPr="007D3864">
        <w:rPr>
          <w:sz w:val="24"/>
        </w:rPr>
        <w:t xml:space="preserve"> от ЦКБ</w:t>
      </w:r>
      <w:r w:rsidRPr="007D3864">
        <w:rPr>
          <w:sz w:val="24"/>
          <w:szCs w:val="24"/>
        </w:rPr>
        <w:t xml:space="preserve"> АД</w:t>
      </w:r>
      <w:r w:rsidRPr="007D3864">
        <w:rPr>
          <w:color w:val="000000"/>
          <w:sz w:val="24"/>
          <w:szCs w:val="19"/>
        </w:rPr>
        <w:t xml:space="preserve"> в размер на 1 221 хил. лв.</w:t>
      </w:r>
      <w:r w:rsidRPr="007D3864">
        <w:rPr>
          <w:sz w:val="24"/>
        </w:rPr>
        <w:t xml:space="preserve"> (201</w:t>
      </w:r>
      <w:r w:rsidRPr="00142639">
        <w:rPr>
          <w:sz w:val="24"/>
        </w:rPr>
        <w:t>3</w:t>
      </w:r>
      <w:r w:rsidRPr="00A707D2">
        <w:rPr>
          <w:sz w:val="24"/>
        </w:rPr>
        <w:t xml:space="preserve"> г.: 566 хил. лв.) по депозити над три месеца</w:t>
      </w:r>
      <w:r w:rsidRPr="00A707D2">
        <w:rPr>
          <w:color w:val="000000"/>
          <w:sz w:val="24"/>
          <w:szCs w:val="19"/>
        </w:rPr>
        <w:t xml:space="preserve"> в Централна Кооперативна банка АД, които от своя страна са предоставени като залог по банкови гаранции в полза на Министерство на транспорта, информационните технологии и съобщенията във връзка с договори за предоставяне на концесия за услуга върху „Пристанищен терминал Никопол“, „</w:t>
      </w:r>
      <w:r w:rsidRPr="00A707D2">
        <w:rPr>
          <w:rFonts w:cs="Garamond"/>
          <w:sz w:val="24"/>
          <w:szCs w:val="24"/>
        </w:rPr>
        <w:t xml:space="preserve">Пристанищен терминал Лом“ и </w:t>
      </w:r>
      <w:r w:rsidRPr="00A707D2">
        <w:rPr>
          <w:sz w:val="24"/>
          <w:szCs w:val="24"/>
        </w:rPr>
        <w:t>пристанищен терминал „Видин – Север” и пристанищен терминал „Фериботен комплекс Видин”.</w:t>
      </w:r>
    </w:p>
    <w:p w:rsidR="00C42DF8" w:rsidRPr="00A707D2" w:rsidRDefault="00C42DF8" w:rsidP="00625817">
      <w:pPr>
        <w:pStyle w:val="ListParagraph"/>
        <w:numPr>
          <w:ilvl w:val="0"/>
          <w:numId w:val="21"/>
        </w:numPr>
        <w:jc w:val="both"/>
        <w:rPr>
          <w:sz w:val="24"/>
        </w:rPr>
      </w:pPr>
      <w:r w:rsidRPr="00A707D2">
        <w:rPr>
          <w:sz w:val="24"/>
          <w:szCs w:val="24"/>
        </w:rPr>
        <w:t>вземане от ЦКБ АД в размер на 100 хил. лв.</w:t>
      </w:r>
      <w:r w:rsidRPr="00A707D2">
        <w:rPr>
          <w:sz w:val="24"/>
        </w:rPr>
        <w:t xml:space="preserve"> предоставено на ЦКБ АД по банкова гаранция за гарантиране доброто изпълнение на задълженията на Групата по Договор за предоставяне достъп за извършване на пристанищни услуги в пристанище за обществен транспорт с регионално значение „Пристис”, сключен с Община Русе.</w:t>
      </w:r>
    </w:p>
    <w:p w:rsidR="00C42DF8" w:rsidRPr="00372D13" w:rsidRDefault="00C42DF8" w:rsidP="00372D13">
      <w:pPr>
        <w:ind w:left="360"/>
        <w:jc w:val="both"/>
        <w:rPr>
          <w:color w:val="000000"/>
          <w:sz w:val="24"/>
          <w:szCs w:val="19"/>
        </w:rPr>
      </w:pPr>
    </w:p>
    <w:p w:rsidR="00C42DF8" w:rsidRPr="00FC0C00" w:rsidRDefault="00C42DF8" w:rsidP="001048FE">
      <w:pPr>
        <w:jc w:val="both"/>
        <w:rPr>
          <w:color w:val="000000"/>
          <w:sz w:val="24"/>
          <w:szCs w:val="19"/>
        </w:rPr>
      </w:pPr>
      <w:r w:rsidRPr="00FC0C00">
        <w:rPr>
          <w:color w:val="000000"/>
          <w:sz w:val="24"/>
          <w:szCs w:val="19"/>
        </w:rPr>
        <w:t>Текущите вземания от ключов управленски персонал</w:t>
      </w:r>
      <w:r>
        <w:rPr>
          <w:color w:val="000000"/>
          <w:sz w:val="24"/>
          <w:szCs w:val="19"/>
        </w:rPr>
        <w:t xml:space="preserve"> в размер на 216 хил. лв. (2013 г. : 54 хил. лв.) </w:t>
      </w:r>
      <w:r w:rsidRPr="00FC0C00">
        <w:rPr>
          <w:color w:val="000000"/>
          <w:sz w:val="24"/>
          <w:szCs w:val="19"/>
        </w:rPr>
        <w:t>представляват пр</w:t>
      </w:r>
      <w:r>
        <w:rPr>
          <w:color w:val="000000"/>
          <w:sz w:val="24"/>
          <w:szCs w:val="19"/>
        </w:rPr>
        <w:t>едоставени аванси на ключов управленски персонал.</w:t>
      </w:r>
    </w:p>
    <w:p w:rsidR="00C42DF8" w:rsidRPr="001048FE" w:rsidRDefault="00C42DF8" w:rsidP="001048FE">
      <w:pPr>
        <w:ind w:left="720"/>
        <w:jc w:val="both"/>
        <w:rPr>
          <w:color w:val="000000"/>
          <w:sz w:val="24"/>
          <w:szCs w:val="19"/>
          <w:highlight w:val="green"/>
        </w:rPr>
      </w:pPr>
    </w:p>
    <w:p w:rsidR="00C42DF8" w:rsidRPr="00691F81" w:rsidRDefault="00C42DF8" w:rsidP="00956AAC">
      <w:pPr>
        <w:jc w:val="both"/>
        <w:rPr>
          <w:sz w:val="24"/>
          <w:szCs w:val="24"/>
        </w:rPr>
      </w:pPr>
      <w:r w:rsidRPr="00691F81">
        <w:rPr>
          <w:sz w:val="24"/>
          <w:szCs w:val="24"/>
        </w:rPr>
        <w:t xml:space="preserve">Нетекущите задължения към </w:t>
      </w:r>
      <w:r>
        <w:rPr>
          <w:sz w:val="24"/>
          <w:szCs w:val="24"/>
        </w:rPr>
        <w:t>собственици към 31 декември 2013</w:t>
      </w:r>
      <w:r w:rsidRPr="00691F81">
        <w:rPr>
          <w:sz w:val="24"/>
          <w:szCs w:val="24"/>
        </w:rPr>
        <w:t xml:space="preserve"> г</w:t>
      </w:r>
      <w:r>
        <w:rPr>
          <w:sz w:val="24"/>
          <w:szCs w:val="24"/>
        </w:rPr>
        <w:t>. в размер на 503 хил. лв. (2013 г.: 204</w:t>
      </w:r>
      <w:r w:rsidRPr="00691F81">
        <w:rPr>
          <w:sz w:val="24"/>
          <w:szCs w:val="24"/>
        </w:rPr>
        <w:t xml:space="preserve"> хил. л</w:t>
      </w:r>
      <w:r>
        <w:rPr>
          <w:sz w:val="24"/>
          <w:szCs w:val="24"/>
        </w:rPr>
        <w:t>в.) са формирани от задължение по</w:t>
      </w:r>
      <w:r w:rsidRPr="00691F81">
        <w:rPr>
          <w:sz w:val="24"/>
          <w:szCs w:val="24"/>
        </w:rPr>
        <w:t xml:space="preserve"> главница в ра</w:t>
      </w:r>
      <w:r>
        <w:rPr>
          <w:sz w:val="24"/>
          <w:szCs w:val="24"/>
        </w:rPr>
        <w:t>змер на 481 хил. лв. (2013 г.: 183 хил. лв.) и лихви 22</w:t>
      </w:r>
      <w:r w:rsidRPr="00691F81">
        <w:rPr>
          <w:sz w:val="24"/>
          <w:szCs w:val="24"/>
        </w:rPr>
        <w:t xml:space="preserve"> хил. лв.</w:t>
      </w:r>
      <w:r>
        <w:rPr>
          <w:sz w:val="24"/>
          <w:szCs w:val="24"/>
        </w:rPr>
        <w:t xml:space="preserve"> (2013 г.: 21 хил. лв.)</w:t>
      </w:r>
      <w:r w:rsidRPr="00691F81">
        <w:rPr>
          <w:sz w:val="24"/>
          <w:szCs w:val="24"/>
        </w:rPr>
        <w:t xml:space="preserve"> към </w:t>
      </w:r>
      <w:r w:rsidRPr="00691F81">
        <w:rPr>
          <w:color w:val="000000"/>
          <w:sz w:val="24"/>
          <w:szCs w:val="24"/>
        </w:rPr>
        <w:t>Българска Корабна Компания ЕАД</w:t>
      </w:r>
      <w:r w:rsidRPr="00691F81">
        <w:rPr>
          <w:sz w:val="24"/>
          <w:szCs w:val="24"/>
        </w:rPr>
        <w:t xml:space="preserve"> по</w:t>
      </w:r>
      <w:r>
        <w:rPr>
          <w:sz w:val="24"/>
          <w:szCs w:val="24"/>
        </w:rPr>
        <w:t xml:space="preserve"> договор за парична взаимопомощ</w:t>
      </w:r>
      <w:r w:rsidRPr="00691F81">
        <w:rPr>
          <w:sz w:val="24"/>
          <w:szCs w:val="24"/>
        </w:rPr>
        <w:t>. Срокът е 31 декември 2016 г., при лихвен процент от 8 %. Договорът не предвижда обезпечения.</w:t>
      </w:r>
    </w:p>
    <w:p w:rsidR="00C42DF8" w:rsidRPr="00691F81" w:rsidRDefault="00C42DF8" w:rsidP="00956AAC">
      <w:pPr>
        <w:jc w:val="both"/>
        <w:rPr>
          <w:sz w:val="24"/>
        </w:rPr>
      </w:pPr>
    </w:p>
    <w:p w:rsidR="00C42DF8" w:rsidRDefault="00C42DF8" w:rsidP="00956AAC">
      <w:pPr>
        <w:jc w:val="both"/>
        <w:rPr>
          <w:sz w:val="24"/>
        </w:rPr>
      </w:pPr>
      <w:r w:rsidRPr="0050265F">
        <w:rPr>
          <w:sz w:val="24"/>
        </w:rPr>
        <w:t xml:space="preserve">Нетекущите задължения към други свързани лица </w:t>
      </w:r>
      <w:r>
        <w:rPr>
          <w:sz w:val="24"/>
        </w:rPr>
        <w:t xml:space="preserve">под общ контрол </w:t>
      </w:r>
      <w:r w:rsidRPr="0050265F">
        <w:rPr>
          <w:sz w:val="24"/>
        </w:rPr>
        <w:t>към 31 декември 201</w:t>
      </w:r>
      <w:r>
        <w:rPr>
          <w:sz w:val="24"/>
        </w:rPr>
        <w:t>4 г. в размер на 387</w:t>
      </w:r>
      <w:r w:rsidRPr="0050265F">
        <w:rPr>
          <w:sz w:val="24"/>
        </w:rPr>
        <w:t xml:space="preserve"> хил. лв. (201</w:t>
      </w:r>
      <w:r>
        <w:rPr>
          <w:sz w:val="24"/>
        </w:rPr>
        <w:t>3</w:t>
      </w:r>
      <w:r w:rsidRPr="0050265F">
        <w:rPr>
          <w:sz w:val="24"/>
        </w:rPr>
        <w:t xml:space="preserve"> г.: </w:t>
      </w:r>
      <w:r>
        <w:rPr>
          <w:sz w:val="24"/>
        </w:rPr>
        <w:t>803</w:t>
      </w:r>
      <w:r w:rsidRPr="0050265F">
        <w:rPr>
          <w:sz w:val="24"/>
        </w:rPr>
        <w:t xml:space="preserve"> хил. лв.) са формирани по договор за банков кредит с </w:t>
      </w:r>
      <w:r>
        <w:rPr>
          <w:sz w:val="24"/>
        </w:rPr>
        <w:t xml:space="preserve">ЦКБ АД. </w:t>
      </w:r>
      <w:r w:rsidRPr="00F27294">
        <w:rPr>
          <w:sz w:val="24"/>
        </w:rPr>
        <w:t>Задължението представлява гла</w:t>
      </w:r>
      <w:r>
        <w:rPr>
          <w:sz w:val="24"/>
        </w:rPr>
        <w:t>вница по кредита в размер на 387 хил. лв. (2013</w:t>
      </w:r>
      <w:r w:rsidRPr="00F27294">
        <w:rPr>
          <w:sz w:val="24"/>
        </w:rPr>
        <w:t xml:space="preserve"> г.: </w:t>
      </w:r>
      <w:r>
        <w:rPr>
          <w:sz w:val="24"/>
        </w:rPr>
        <w:t>804</w:t>
      </w:r>
      <w:r w:rsidRPr="00F27294">
        <w:rPr>
          <w:sz w:val="24"/>
        </w:rPr>
        <w:t xml:space="preserve"> хил. лв.) и</w:t>
      </w:r>
      <w:r>
        <w:rPr>
          <w:sz w:val="24"/>
        </w:rPr>
        <w:t xml:space="preserve"> сконто в размер на 1 хил. лв. към 31 декември 2013 г.</w:t>
      </w:r>
      <w:r w:rsidRPr="00F27294">
        <w:rPr>
          <w:sz w:val="24"/>
        </w:rPr>
        <w:t xml:space="preserve"> от</w:t>
      </w:r>
      <w:r>
        <w:rPr>
          <w:sz w:val="24"/>
        </w:rPr>
        <w:t xml:space="preserve"> предплатени</w:t>
      </w:r>
      <w:r w:rsidRPr="00F27294">
        <w:rPr>
          <w:sz w:val="24"/>
        </w:rPr>
        <w:t xml:space="preserve"> банкови такси. Кредитът е с краен срок на и</w:t>
      </w:r>
      <w:r>
        <w:rPr>
          <w:sz w:val="24"/>
        </w:rPr>
        <w:t>здължаване 01 ноември 2016 г. и</w:t>
      </w:r>
      <w:r w:rsidRPr="00F27294">
        <w:rPr>
          <w:sz w:val="24"/>
        </w:rPr>
        <w:t xml:space="preserve"> годишна лихва в размер на сбора от валидния базов лихвен процент, който към момента на подписването на договора е 4.5 %, плюс надбавка 2.0 пункта За обезпечаването му е учредена ипотека върху недвижи</w:t>
      </w:r>
      <w:r w:rsidRPr="00432482">
        <w:rPr>
          <w:sz w:val="24"/>
        </w:rPr>
        <w:t xml:space="preserve">ми имоти. Вж. пояснение </w:t>
      </w:r>
      <w:fldSimple w:instr=" REF _Ref250227747 \r \h  \* MERGEFORMAT ">
        <w:r>
          <w:rPr>
            <w:sz w:val="24"/>
          </w:rPr>
          <w:t>9</w:t>
        </w:r>
      </w:fldSimple>
      <w:r w:rsidRPr="00432482">
        <w:rPr>
          <w:sz w:val="24"/>
        </w:rPr>
        <w:t>.</w:t>
      </w:r>
    </w:p>
    <w:p w:rsidR="00C42DF8" w:rsidRPr="00432482" w:rsidRDefault="00C42DF8" w:rsidP="00956AAC">
      <w:pPr>
        <w:jc w:val="both"/>
        <w:rPr>
          <w:sz w:val="24"/>
        </w:rPr>
      </w:pPr>
      <w:r w:rsidRPr="00432482">
        <w:rPr>
          <w:sz w:val="24"/>
        </w:rPr>
        <w:t>Текущите задължения към собственици са формирани от:</w:t>
      </w:r>
    </w:p>
    <w:p w:rsidR="00C42DF8" w:rsidRPr="00432482" w:rsidRDefault="00C42DF8" w:rsidP="00372D13">
      <w:pPr>
        <w:numPr>
          <w:ilvl w:val="0"/>
          <w:numId w:val="21"/>
        </w:numPr>
        <w:jc w:val="both"/>
        <w:rPr>
          <w:sz w:val="24"/>
        </w:rPr>
      </w:pPr>
      <w:r w:rsidRPr="00432482">
        <w:rPr>
          <w:sz w:val="24"/>
        </w:rPr>
        <w:t>търговски задължения към Българска Корабна Компания ЕАД в размер на 151 хил. лв. (2013 г.: 250 хил. лв.);</w:t>
      </w:r>
    </w:p>
    <w:p w:rsidR="00C42DF8" w:rsidRPr="00432482" w:rsidRDefault="00C42DF8" w:rsidP="00372D13">
      <w:pPr>
        <w:numPr>
          <w:ilvl w:val="0"/>
          <w:numId w:val="21"/>
        </w:numPr>
        <w:jc w:val="both"/>
        <w:rPr>
          <w:sz w:val="24"/>
        </w:rPr>
      </w:pPr>
      <w:r w:rsidRPr="00432482">
        <w:rPr>
          <w:sz w:val="24"/>
        </w:rPr>
        <w:t>търговски задължения към Химимпорт АД в размер на 12 хил. лв. (2013 г. 5 хил. лв.);</w:t>
      </w:r>
    </w:p>
    <w:p w:rsidR="00C42DF8" w:rsidRPr="00372D13" w:rsidRDefault="00C42DF8" w:rsidP="00372D13">
      <w:pPr>
        <w:numPr>
          <w:ilvl w:val="0"/>
          <w:numId w:val="21"/>
        </w:numPr>
        <w:jc w:val="both"/>
        <w:rPr>
          <w:sz w:val="24"/>
        </w:rPr>
      </w:pPr>
      <w:r w:rsidRPr="00432482">
        <w:rPr>
          <w:sz w:val="24"/>
        </w:rPr>
        <w:t>към 31 декември 2014 г. - краткосрочна част от задължение по заем към  Химимпорт АД в размер  на 651 хил. лв.,</w:t>
      </w:r>
      <w:r w:rsidRPr="00372D13">
        <w:rPr>
          <w:sz w:val="24"/>
        </w:rPr>
        <w:t xml:space="preserve">  формирано от задължение по главница в размер на 650 хил. лв. и 1 хил. лв. лихва към Химимпорт АД по договор за временна финансова помощ със срок 22 декември 2015 г. и годишен лихвен процент от 6.5 %. Договорът не предвижда обезпечения.</w:t>
      </w:r>
    </w:p>
    <w:p w:rsidR="00C42DF8" w:rsidRDefault="00C42DF8" w:rsidP="00956AAC">
      <w:pPr>
        <w:jc w:val="both"/>
        <w:rPr>
          <w:sz w:val="24"/>
        </w:rPr>
      </w:pPr>
    </w:p>
    <w:p w:rsidR="00C42DF8" w:rsidRPr="00447E81" w:rsidRDefault="00C42DF8" w:rsidP="00956AAC">
      <w:pPr>
        <w:jc w:val="both"/>
        <w:rPr>
          <w:sz w:val="24"/>
        </w:rPr>
      </w:pPr>
      <w:r w:rsidRPr="00447E81">
        <w:rPr>
          <w:sz w:val="24"/>
        </w:rPr>
        <w:t>Текущите задължения към други свързани лица са формирани от:</w:t>
      </w:r>
    </w:p>
    <w:p w:rsidR="00C42DF8" w:rsidRPr="00372D13" w:rsidRDefault="00C42DF8" w:rsidP="00372D13">
      <w:pPr>
        <w:numPr>
          <w:ilvl w:val="0"/>
          <w:numId w:val="21"/>
        </w:numPr>
        <w:jc w:val="both"/>
        <w:rPr>
          <w:sz w:val="24"/>
        </w:rPr>
      </w:pPr>
      <w:r w:rsidRPr="00447E81">
        <w:rPr>
          <w:sz w:val="24"/>
        </w:rPr>
        <w:t>търговски задължения по застраховки към ЗАД Армее</w:t>
      </w:r>
      <w:r>
        <w:rPr>
          <w:sz w:val="24"/>
        </w:rPr>
        <w:t xml:space="preserve">ц в размер на 263 хил. лв. </w:t>
      </w:r>
      <w:r w:rsidRPr="00372D13">
        <w:rPr>
          <w:sz w:val="24"/>
        </w:rPr>
        <w:t xml:space="preserve">(2013 г.: </w:t>
      </w:r>
      <w:r>
        <w:rPr>
          <w:sz w:val="24"/>
        </w:rPr>
        <w:t>110</w:t>
      </w:r>
      <w:r w:rsidRPr="00372D13">
        <w:rPr>
          <w:sz w:val="24"/>
        </w:rPr>
        <w:t xml:space="preserve"> хил. лв.);</w:t>
      </w:r>
    </w:p>
    <w:p w:rsidR="00C42DF8" w:rsidRDefault="00C42DF8" w:rsidP="00372D13">
      <w:pPr>
        <w:numPr>
          <w:ilvl w:val="0"/>
          <w:numId w:val="21"/>
        </w:numPr>
        <w:jc w:val="both"/>
        <w:rPr>
          <w:sz w:val="24"/>
        </w:rPr>
      </w:pPr>
      <w:r w:rsidRPr="00447E81">
        <w:rPr>
          <w:sz w:val="24"/>
        </w:rPr>
        <w:t xml:space="preserve">търговски задължения </w:t>
      </w:r>
      <w:r w:rsidRPr="00432482">
        <w:rPr>
          <w:sz w:val="24"/>
        </w:rPr>
        <w:t>към СК ХГХ Консулт ООД в разме</w:t>
      </w:r>
      <w:r>
        <w:rPr>
          <w:sz w:val="24"/>
        </w:rPr>
        <w:t>р на 6 хил. лв. (2013</w:t>
      </w:r>
      <w:r w:rsidRPr="00447E81">
        <w:rPr>
          <w:sz w:val="24"/>
        </w:rPr>
        <w:t xml:space="preserve"> г.: 6 хил. лв.);</w:t>
      </w:r>
    </w:p>
    <w:p w:rsidR="00C42DF8" w:rsidRDefault="00C42DF8" w:rsidP="00372D13">
      <w:pPr>
        <w:numPr>
          <w:ilvl w:val="0"/>
          <w:numId w:val="21"/>
        </w:numPr>
        <w:jc w:val="both"/>
        <w:rPr>
          <w:sz w:val="24"/>
        </w:rPr>
      </w:pPr>
      <w:r w:rsidRPr="00372B91">
        <w:rPr>
          <w:sz w:val="24"/>
        </w:rPr>
        <w:t>задължения в размер на 421 хил. лв. (2013 г.: 406 хил. лв.) към ЦКБ АД представляващи краткосрочната част на получен банков кредит, които са както следва: 417 хил. лв. главница (2013 г.: 399 хил. лв.), 4 хил. лв. (2013 г.: 7</w:t>
      </w:r>
      <w:r>
        <w:rPr>
          <w:sz w:val="24"/>
        </w:rPr>
        <w:t xml:space="preserve"> хил. лв.)  лихви.</w:t>
      </w:r>
    </w:p>
    <w:p w:rsidR="00C42DF8" w:rsidRDefault="00C42DF8" w:rsidP="00372D13">
      <w:pPr>
        <w:numPr>
          <w:ilvl w:val="0"/>
          <w:numId w:val="21"/>
        </w:numPr>
        <w:jc w:val="both"/>
        <w:rPr>
          <w:sz w:val="24"/>
        </w:rPr>
      </w:pPr>
      <w:r w:rsidRPr="00372B91">
        <w:rPr>
          <w:sz w:val="24"/>
        </w:rPr>
        <w:t xml:space="preserve">търговски задължения към Енергопроект Ютилитис АД в размер на </w:t>
      </w:r>
      <w:r>
        <w:rPr>
          <w:sz w:val="24"/>
        </w:rPr>
        <w:t>21</w:t>
      </w:r>
      <w:r w:rsidRPr="00372B91">
        <w:rPr>
          <w:sz w:val="24"/>
        </w:rPr>
        <w:t xml:space="preserve"> хил. лв. (2013 г.: </w:t>
      </w:r>
      <w:r>
        <w:rPr>
          <w:sz w:val="24"/>
        </w:rPr>
        <w:t>8 хил. лв.)</w:t>
      </w:r>
    </w:p>
    <w:p w:rsidR="00C42DF8" w:rsidRDefault="00C42DF8" w:rsidP="00372D13">
      <w:pPr>
        <w:numPr>
          <w:ilvl w:val="0"/>
          <w:numId w:val="21"/>
        </w:numPr>
        <w:jc w:val="both"/>
        <w:rPr>
          <w:sz w:val="24"/>
        </w:rPr>
      </w:pPr>
      <w:r>
        <w:rPr>
          <w:sz w:val="24"/>
        </w:rPr>
        <w:t>към 31 декември 2014 г. задължение към Леспорт Проджект Мениджмънт ЕООД, в размер на 782 хил. лв., формирано от задължение по главница в размер на 770 хил. лв.  и 12  хил. лв. лихва по договор за заем помощ със срок 31 декември 2015 г. и годишен лихвен % от 6.5%. Като обезпечение по договора е учредена морска ипотека на моторен кораб Петър Караминчев.</w:t>
      </w:r>
      <w:r w:rsidRPr="00372D13">
        <w:rPr>
          <w:sz w:val="24"/>
        </w:rPr>
        <w:t xml:space="preserve"> </w:t>
      </w:r>
    </w:p>
    <w:p w:rsidR="00C42DF8" w:rsidRDefault="00C42DF8" w:rsidP="00372D13">
      <w:pPr>
        <w:numPr>
          <w:ilvl w:val="0"/>
          <w:numId w:val="21"/>
        </w:numPr>
        <w:jc w:val="both"/>
        <w:rPr>
          <w:sz w:val="24"/>
        </w:rPr>
      </w:pPr>
      <w:r>
        <w:rPr>
          <w:sz w:val="24"/>
        </w:rPr>
        <w:t>к</w:t>
      </w:r>
      <w:r w:rsidRPr="00372B91">
        <w:rPr>
          <w:sz w:val="24"/>
        </w:rPr>
        <w:t xml:space="preserve">ъм 31 декември 2013 г. търговски задължения към Пристанище Леспорт АД в размер на 1 хил. лв. </w:t>
      </w:r>
    </w:p>
    <w:p w:rsidR="00C42DF8" w:rsidRDefault="00C42DF8" w:rsidP="00991644">
      <w:pPr>
        <w:ind w:left="720"/>
        <w:jc w:val="both"/>
        <w:rPr>
          <w:sz w:val="24"/>
        </w:rPr>
      </w:pPr>
    </w:p>
    <w:p w:rsidR="00C42DF8" w:rsidRPr="00432482" w:rsidRDefault="00C42DF8" w:rsidP="00270686">
      <w:pPr>
        <w:jc w:val="both"/>
        <w:rPr>
          <w:sz w:val="24"/>
        </w:rPr>
      </w:pPr>
      <w:r>
        <w:rPr>
          <w:sz w:val="24"/>
        </w:rPr>
        <w:t>Към 31 декември 2014 г. са налице неизплатени възнаграждения на ключов управленски персонал на Групата в размер на 25 хил. лв.</w:t>
      </w:r>
      <w:r w:rsidRPr="00991644">
        <w:rPr>
          <w:sz w:val="24"/>
        </w:rPr>
        <w:t xml:space="preserve"> </w:t>
      </w:r>
      <w:r w:rsidRPr="00372B91">
        <w:rPr>
          <w:sz w:val="24"/>
        </w:rPr>
        <w:t xml:space="preserve">(2013 г.: </w:t>
      </w:r>
      <w:r>
        <w:rPr>
          <w:sz w:val="24"/>
        </w:rPr>
        <w:t xml:space="preserve">29 хил. лв.), </w:t>
      </w:r>
      <w:r w:rsidRPr="00270686">
        <w:rPr>
          <w:sz w:val="24"/>
        </w:rPr>
        <w:t>които са представени като част от задълженията към персонал</w:t>
      </w:r>
      <w:r w:rsidRPr="00432482">
        <w:rPr>
          <w:sz w:val="24"/>
        </w:rPr>
        <w:t xml:space="preserve">а в пояснение </w:t>
      </w:r>
      <w:fldSimple w:instr=" REF _Ref248329790 \r \h  \* MERGEFORMAT ">
        <w:r>
          <w:rPr>
            <w:sz w:val="24"/>
          </w:rPr>
          <w:t>20.2</w:t>
        </w:r>
      </w:fldSimple>
      <w:r w:rsidRPr="00432482">
        <w:rPr>
          <w:sz w:val="24"/>
        </w:rPr>
        <w:t xml:space="preserve"> от консолидирания финансов отчет.</w:t>
      </w:r>
    </w:p>
    <w:p w:rsidR="00C42DF8" w:rsidRPr="00432482" w:rsidRDefault="00C42DF8" w:rsidP="00047541">
      <w:pPr>
        <w:ind w:left="360"/>
        <w:jc w:val="both"/>
        <w:rPr>
          <w:sz w:val="24"/>
        </w:rPr>
      </w:pPr>
    </w:p>
    <w:p w:rsidR="00C42DF8" w:rsidRPr="00432482" w:rsidRDefault="00C42DF8" w:rsidP="00625817">
      <w:pPr>
        <w:pStyle w:val="Heading1"/>
        <w:numPr>
          <w:ilvl w:val="0"/>
          <w:numId w:val="15"/>
        </w:numPr>
        <w:rPr>
          <w:color w:val="auto"/>
        </w:rPr>
      </w:pPr>
      <w:r w:rsidRPr="00432482">
        <w:rPr>
          <w:color w:val="auto"/>
        </w:rPr>
        <w:t>Безналични сделки</w:t>
      </w:r>
    </w:p>
    <w:p w:rsidR="00C42DF8" w:rsidRPr="00432482" w:rsidRDefault="00C42DF8">
      <w:pPr>
        <w:autoSpaceDE w:val="0"/>
        <w:autoSpaceDN w:val="0"/>
        <w:adjustRightInd w:val="0"/>
        <w:jc w:val="both"/>
        <w:rPr>
          <w:rFonts w:cs="EUAlbertina+04"/>
          <w:sz w:val="24"/>
          <w:szCs w:val="24"/>
        </w:rPr>
      </w:pPr>
      <w:r w:rsidRPr="00432482">
        <w:rPr>
          <w:rFonts w:cs="EUAlbertina+04"/>
          <w:sz w:val="24"/>
          <w:szCs w:val="24"/>
        </w:rPr>
        <w:t>През представените отчетни периоди Групата е осъществила следните инвестиционни и финансови сделки</w:t>
      </w:r>
      <w:r w:rsidRPr="00432482">
        <w:rPr>
          <w:rFonts w:cs="EUAlbertina"/>
          <w:sz w:val="24"/>
          <w:szCs w:val="24"/>
        </w:rPr>
        <w:t xml:space="preserve">, </w:t>
      </w:r>
      <w:r w:rsidRPr="00432482">
        <w:rPr>
          <w:rFonts w:cs="EUAlbertina+04"/>
          <w:sz w:val="24"/>
          <w:szCs w:val="24"/>
        </w:rPr>
        <w:t>при които не са използвани пари или парични еквиваленти и които не са отразени в отчета за паричните потоци:</w:t>
      </w:r>
    </w:p>
    <w:p w:rsidR="00C42DF8" w:rsidRPr="00432482" w:rsidRDefault="00C42DF8">
      <w:pPr>
        <w:autoSpaceDE w:val="0"/>
        <w:autoSpaceDN w:val="0"/>
        <w:adjustRightInd w:val="0"/>
        <w:jc w:val="both"/>
        <w:rPr>
          <w:rFonts w:cs="EUAlbertina+04"/>
          <w:sz w:val="24"/>
          <w:szCs w:val="24"/>
        </w:rPr>
      </w:pPr>
    </w:p>
    <w:p w:rsidR="00C42DF8" w:rsidRPr="00432482" w:rsidRDefault="00C42DF8" w:rsidP="00625817">
      <w:pPr>
        <w:numPr>
          <w:ilvl w:val="0"/>
          <w:numId w:val="25"/>
        </w:numPr>
        <w:jc w:val="both"/>
        <w:rPr>
          <w:rFonts w:cs="EUAlbertina+04"/>
          <w:sz w:val="24"/>
          <w:szCs w:val="24"/>
        </w:rPr>
      </w:pPr>
      <w:r w:rsidRPr="00432482">
        <w:rPr>
          <w:rFonts w:cs="EUAlbertina+04"/>
          <w:sz w:val="24"/>
          <w:szCs w:val="24"/>
        </w:rPr>
        <w:t xml:space="preserve">Срещу предоставени услуги, продадени активи и продажба на скрап, Групата е получила материали и услуги, които са капитализирани в нетекущи активи в размер на 171 хил. лв. (2013 г.: 106 хил. лв.); </w:t>
      </w:r>
    </w:p>
    <w:p w:rsidR="00C42DF8" w:rsidRPr="0050265F" w:rsidRDefault="00C42DF8" w:rsidP="00625817">
      <w:pPr>
        <w:numPr>
          <w:ilvl w:val="0"/>
          <w:numId w:val="25"/>
        </w:numPr>
        <w:jc w:val="both"/>
        <w:rPr>
          <w:rFonts w:cs="EUAlbertina+04"/>
          <w:sz w:val="24"/>
          <w:szCs w:val="24"/>
        </w:rPr>
      </w:pPr>
      <w:r w:rsidRPr="00432482">
        <w:rPr>
          <w:rFonts w:cs="EUAlbertina+04"/>
          <w:sz w:val="24"/>
          <w:szCs w:val="24"/>
        </w:rPr>
        <w:t>Групата е лизингополучател по договори за обратен лизинг</w:t>
      </w:r>
      <w:r w:rsidRPr="0050265F">
        <w:rPr>
          <w:rFonts w:cs="EUAlbertina+04"/>
          <w:sz w:val="24"/>
          <w:szCs w:val="24"/>
        </w:rPr>
        <w:t xml:space="preserve"> с Ерсте Груп Иморент България ЕООД, нетната балансова стойност на задълженият</w:t>
      </w:r>
      <w:r>
        <w:rPr>
          <w:rFonts w:cs="EUAlbertina+04"/>
          <w:sz w:val="24"/>
          <w:szCs w:val="24"/>
        </w:rPr>
        <w:t>а по същите към 31 декември 2014</w:t>
      </w:r>
      <w:r w:rsidRPr="0050265F">
        <w:rPr>
          <w:rFonts w:cs="EUAlbertina+04"/>
          <w:sz w:val="24"/>
          <w:szCs w:val="24"/>
        </w:rPr>
        <w:t xml:space="preserve"> г. е </w:t>
      </w:r>
      <w:r>
        <w:rPr>
          <w:rFonts w:cs="EUAlbertina+04"/>
          <w:sz w:val="24"/>
          <w:szCs w:val="24"/>
        </w:rPr>
        <w:t>в размер на 1 260 хил. лв. (2013</w:t>
      </w:r>
      <w:r w:rsidRPr="0050265F">
        <w:rPr>
          <w:rFonts w:cs="EUAlbertina+04"/>
          <w:sz w:val="24"/>
          <w:szCs w:val="24"/>
        </w:rPr>
        <w:t xml:space="preserve"> г. </w:t>
      </w:r>
      <w:r>
        <w:rPr>
          <w:rFonts w:cs="EUAlbertina+04"/>
          <w:sz w:val="24"/>
          <w:szCs w:val="24"/>
        </w:rPr>
        <w:t>2 970</w:t>
      </w:r>
      <w:r w:rsidRPr="0050265F">
        <w:rPr>
          <w:rFonts w:cs="EUAlbertina+04"/>
          <w:sz w:val="24"/>
          <w:szCs w:val="24"/>
        </w:rPr>
        <w:t xml:space="preserve"> хил. лв.)</w:t>
      </w:r>
      <w:r>
        <w:rPr>
          <w:rFonts w:cs="EUAlbertina+04"/>
          <w:sz w:val="24"/>
          <w:szCs w:val="24"/>
        </w:rPr>
        <w:t>.</w:t>
      </w:r>
    </w:p>
    <w:p w:rsidR="00C42DF8" w:rsidRPr="00CA0708" w:rsidRDefault="00C42DF8" w:rsidP="00625817">
      <w:pPr>
        <w:pStyle w:val="Heading1"/>
        <w:numPr>
          <w:ilvl w:val="0"/>
          <w:numId w:val="15"/>
        </w:numPr>
        <w:rPr>
          <w:color w:val="auto"/>
        </w:rPr>
      </w:pPr>
      <w:bookmarkStart w:id="75" w:name="_Ref386410463"/>
      <w:r w:rsidRPr="00CA0708">
        <w:rPr>
          <w:color w:val="auto"/>
        </w:rPr>
        <w:t>Поети ангажименти</w:t>
      </w:r>
      <w:bookmarkEnd w:id="75"/>
    </w:p>
    <w:p w:rsidR="00C42DF8" w:rsidRPr="00691F81" w:rsidRDefault="00C42DF8" w:rsidP="00900847">
      <w:pPr>
        <w:spacing w:after="240"/>
        <w:jc w:val="both"/>
        <w:rPr>
          <w:sz w:val="24"/>
          <w:szCs w:val="24"/>
        </w:rPr>
      </w:pPr>
      <w:r w:rsidRPr="00691F81">
        <w:rPr>
          <w:sz w:val="24"/>
          <w:szCs w:val="24"/>
        </w:rPr>
        <w:t>На 20 октомври 2010 г. влиза в сила дого</w:t>
      </w:r>
      <w:r>
        <w:rPr>
          <w:sz w:val="24"/>
          <w:szCs w:val="24"/>
        </w:rPr>
        <w:t>ворът, подписан между предприятието - майка</w:t>
      </w:r>
      <w:r w:rsidRPr="00691F81">
        <w:rPr>
          <w:sz w:val="24"/>
          <w:szCs w:val="24"/>
        </w:rPr>
        <w:t xml:space="preserve"> и Министерство на транспорта, информационните технологии и съобщенията, относно концесия на услуга върху пристанищен терминал „Видин – Север” и пристанищен терминал „Фериботен комплекс Видин”, части от пристанище за обществен транспорт с национално значение Видин. Договорът е за срок от 30 години.</w:t>
      </w:r>
    </w:p>
    <w:p w:rsidR="00C42DF8" w:rsidRPr="00691F81" w:rsidRDefault="00C42DF8" w:rsidP="00900847">
      <w:pPr>
        <w:autoSpaceDE w:val="0"/>
        <w:autoSpaceDN w:val="0"/>
        <w:adjustRightInd w:val="0"/>
        <w:jc w:val="both"/>
        <w:rPr>
          <w:bCs/>
          <w:color w:val="000000"/>
          <w:sz w:val="24"/>
          <w:szCs w:val="24"/>
        </w:rPr>
      </w:pPr>
      <w:r w:rsidRPr="00691F81">
        <w:rPr>
          <w:bCs/>
          <w:color w:val="000000"/>
          <w:sz w:val="24"/>
          <w:szCs w:val="24"/>
        </w:rPr>
        <w:t xml:space="preserve">Концесионното възнаграждение включва: </w:t>
      </w:r>
    </w:p>
    <w:p w:rsidR="00C42DF8" w:rsidRPr="00830470" w:rsidRDefault="00C42DF8" w:rsidP="00625817">
      <w:pPr>
        <w:numPr>
          <w:ilvl w:val="0"/>
          <w:numId w:val="25"/>
        </w:numPr>
        <w:jc w:val="both"/>
        <w:rPr>
          <w:rFonts w:cs="EUAlbertina+04"/>
          <w:sz w:val="24"/>
          <w:szCs w:val="24"/>
        </w:rPr>
      </w:pPr>
      <w:r w:rsidRPr="00830470">
        <w:rPr>
          <w:rFonts w:cs="EUAlbertina+04"/>
          <w:sz w:val="24"/>
          <w:szCs w:val="24"/>
        </w:rPr>
        <w:t>еднократно концесионно възнаграждение в размер на 100 хил. лв.</w:t>
      </w:r>
    </w:p>
    <w:p w:rsidR="00C42DF8" w:rsidRPr="00830470" w:rsidRDefault="00C42DF8" w:rsidP="00625817">
      <w:pPr>
        <w:numPr>
          <w:ilvl w:val="0"/>
          <w:numId w:val="25"/>
        </w:numPr>
        <w:jc w:val="both"/>
        <w:rPr>
          <w:rFonts w:cs="EUAlbertina+04"/>
          <w:sz w:val="24"/>
          <w:szCs w:val="24"/>
        </w:rPr>
      </w:pPr>
      <w:r w:rsidRPr="00830470">
        <w:rPr>
          <w:rFonts w:cs="EUAlbertina+04"/>
          <w:sz w:val="24"/>
          <w:szCs w:val="24"/>
        </w:rPr>
        <w:t>годишни концесионни възнаграждения, които съдържат фиксирана и променлива част.</w:t>
      </w:r>
    </w:p>
    <w:p w:rsidR="00C42DF8" w:rsidRPr="00691F81" w:rsidRDefault="00C42DF8" w:rsidP="00900847">
      <w:pPr>
        <w:autoSpaceDE w:val="0"/>
        <w:autoSpaceDN w:val="0"/>
        <w:adjustRightInd w:val="0"/>
        <w:jc w:val="both"/>
        <w:rPr>
          <w:bCs/>
          <w:color w:val="000000"/>
          <w:sz w:val="24"/>
          <w:szCs w:val="24"/>
        </w:rPr>
      </w:pPr>
    </w:p>
    <w:p w:rsidR="00C42DF8" w:rsidRPr="00691F81" w:rsidRDefault="00C42DF8" w:rsidP="00900847">
      <w:pPr>
        <w:autoSpaceDE w:val="0"/>
        <w:autoSpaceDN w:val="0"/>
        <w:adjustRightInd w:val="0"/>
        <w:jc w:val="both"/>
        <w:rPr>
          <w:bCs/>
          <w:color w:val="000000"/>
          <w:sz w:val="24"/>
          <w:szCs w:val="24"/>
        </w:rPr>
      </w:pPr>
      <w:r w:rsidRPr="00691F81">
        <w:rPr>
          <w:bCs/>
          <w:color w:val="000000"/>
          <w:sz w:val="24"/>
          <w:szCs w:val="24"/>
        </w:rPr>
        <w:t>Размерът на фиксираното годишно концесионно възнаграждение възлиза на 4</w:t>
      </w:r>
      <w:r>
        <w:rPr>
          <w:bCs/>
          <w:color w:val="000000"/>
          <w:sz w:val="24"/>
          <w:szCs w:val="24"/>
        </w:rPr>
        <w:t>4</w:t>
      </w:r>
      <w:r w:rsidRPr="00691F81">
        <w:rPr>
          <w:bCs/>
          <w:color w:val="000000"/>
          <w:sz w:val="24"/>
          <w:szCs w:val="24"/>
        </w:rPr>
        <w:t xml:space="preserve"> хил. евро  (8</w:t>
      </w:r>
      <w:r>
        <w:rPr>
          <w:bCs/>
          <w:color w:val="000000"/>
          <w:sz w:val="24"/>
          <w:szCs w:val="24"/>
        </w:rPr>
        <w:t>7</w:t>
      </w:r>
      <w:r w:rsidRPr="00691F81">
        <w:rPr>
          <w:bCs/>
          <w:color w:val="000000"/>
          <w:sz w:val="24"/>
          <w:szCs w:val="24"/>
        </w:rPr>
        <w:t xml:space="preserve"> хил. лв.).</w:t>
      </w:r>
    </w:p>
    <w:p w:rsidR="00C42DF8" w:rsidRPr="00691F81" w:rsidRDefault="00C42DF8" w:rsidP="00900847">
      <w:pPr>
        <w:autoSpaceDE w:val="0"/>
        <w:autoSpaceDN w:val="0"/>
        <w:adjustRightInd w:val="0"/>
        <w:jc w:val="both"/>
        <w:rPr>
          <w:bCs/>
          <w:color w:val="000000"/>
          <w:sz w:val="16"/>
          <w:szCs w:val="16"/>
        </w:rPr>
      </w:pPr>
    </w:p>
    <w:p w:rsidR="00C42DF8" w:rsidRPr="00691F81" w:rsidRDefault="00C42DF8" w:rsidP="00900847">
      <w:pPr>
        <w:autoSpaceDE w:val="0"/>
        <w:autoSpaceDN w:val="0"/>
        <w:adjustRightInd w:val="0"/>
        <w:jc w:val="both"/>
        <w:rPr>
          <w:b/>
          <w:color w:val="000000"/>
          <w:sz w:val="24"/>
          <w:szCs w:val="24"/>
        </w:rPr>
      </w:pPr>
      <w:r w:rsidRPr="00691F81">
        <w:rPr>
          <w:bCs/>
          <w:color w:val="000000"/>
          <w:sz w:val="24"/>
          <w:szCs w:val="24"/>
        </w:rPr>
        <w:t>По договора з</w:t>
      </w:r>
      <w:r>
        <w:rPr>
          <w:bCs/>
          <w:color w:val="000000"/>
          <w:sz w:val="24"/>
          <w:szCs w:val="24"/>
        </w:rPr>
        <w:t>а концесия предприятието майка</w:t>
      </w:r>
      <w:r w:rsidRPr="00691F81">
        <w:rPr>
          <w:bCs/>
          <w:color w:val="000000"/>
          <w:sz w:val="24"/>
          <w:szCs w:val="24"/>
        </w:rPr>
        <w:t xml:space="preserve"> се задължава да:</w:t>
      </w:r>
      <w:r w:rsidRPr="00691F81">
        <w:rPr>
          <w:b/>
          <w:color w:val="000000"/>
          <w:sz w:val="24"/>
          <w:szCs w:val="24"/>
        </w:rPr>
        <w:t xml:space="preserve"> </w:t>
      </w:r>
    </w:p>
    <w:p w:rsidR="00C42DF8" w:rsidRPr="00830470" w:rsidRDefault="00C42DF8" w:rsidP="00625817">
      <w:pPr>
        <w:numPr>
          <w:ilvl w:val="0"/>
          <w:numId w:val="25"/>
        </w:numPr>
        <w:jc w:val="both"/>
        <w:rPr>
          <w:rFonts w:cs="EUAlbertina+04"/>
          <w:sz w:val="24"/>
          <w:szCs w:val="24"/>
        </w:rPr>
      </w:pPr>
      <w:r w:rsidRPr="00830470">
        <w:rPr>
          <w:rFonts w:cs="EUAlbertina+04"/>
          <w:sz w:val="24"/>
          <w:szCs w:val="24"/>
        </w:rPr>
        <w:t>експлоатира и поддържа обекта на концесия на свой риск;</w:t>
      </w:r>
    </w:p>
    <w:p w:rsidR="00C42DF8" w:rsidRPr="00830470" w:rsidRDefault="00C42DF8" w:rsidP="00625817">
      <w:pPr>
        <w:numPr>
          <w:ilvl w:val="0"/>
          <w:numId w:val="25"/>
        </w:numPr>
        <w:jc w:val="both"/>
        <w:rPr>
          <w:rFonts w:cs="EUAlbertina+04"/>
          <w:sz w:val="24"/>
          <w:szCs w:val="24"/>
        </w:rPr>
      </w:pPr>
      <w:r w:rsidRPr="00830470">
        <w:rPr>
          <w:rFonts w:cs="EUAlbertina+04"/>
          <w:sz w:val="24"/>
          <w:szCs w:val="24"/>
        </w:rPr>
        <w:t>да извърши актуализация на генералния план на пристанище Видин относно пристанищните терминали – Обект на концесията;</w:t>
      </w:r>
    </w:p>
    <w:p w:rsidR="00C42DF8" w:rsidRPr="00830470" w:rsidRDefault="00C42DF8" w:rsidP="00625817">
      <w:pPr>
        <w:numPr>
          <w:ilvl w:val="0"/>
          <w:numId w:val="25"/>
        </w:numPr>
        <w:jc w:val="both"/>
        <w:rPr>
          <w:rFonts w:cs="EUAlbertina+04"/>
          <w:sz w:val="24"/>
          <w:szCs w:val="24"/>
        </w:rPr>
      </w:pPr>
      <w:r w:rsidRPr="00830470">
        <w:rPr>
          <w:rFonts w:cs="EUAlbertina+04"/>
          <w:sz w:val="24"/>
          <w:szCs w:val="24"/>
        </w:rPr>
        <w:t>да извършва инвестиции, съгласно предвидените годишни инвестиционни програми;</w:t>
      </w:r>
    </w:p>
    <w:p w:rsidR="00C42DF8" w:rsidRPr="00830470" w:rsidRDefault="00C42DF8" w:rsidP="00625817">
      <w:pPr>
        <w:numPr>
          <w:ilvl w:val="0"/>
          <w:numId w:val="25"/>
        </w:numPr>
        <w:jc w:val="both"/>
        <w:rPr>
          <w:rFonts w:cs="EUAlbertina+04"/>
          <w:sz w:val="24"/>
          <w:szCs w:val="24"/>
        </w:rPr>
      </w:pPr>
      <w:r w:rsidRPr="00830470">
        <w:rPr>
          <w:rFonts w:cs="EUAlbertina+04"/>
          <w:sz w:val="24"/>
          <w:szCs w:val="24"/>
        </w:rPr>
        <w:t>да разработва и представя за одобрение от концедента годишни инвестиционни програми в срок до 30 октомври на предходната година;</w:t>
      </w:r>
    </w:p>
    <w:p w:rsidR="00C42DF8" w:rsidRPr="00830470" w:rsidRDefault="00C42DF8" w:rsidP="00625817">
      <w:pPr>
        <w:numPr>
          <w:ilvl w:val="0"/>
          <w:numId w:val="25"/>
        </w:numPr>
        <w:jc w:val="both"/>
        <w:rPr>
          <w:rFonts w:cs="EUAlbertina+04"/>
          <w:sz w:val="24"/>
          <w:szCs w:val="24"/>
        </w:rPr>
      </w:pPr>
      <w:r w:rsidRPr="00830470">
        <w:rPr>
          <w:rFonts w:cs="EUAlbertina+04"/>
          <w:sz w:val="24"/>
          <w:szCs w:val="24"/>
        </w:rPr>
        <w:t>предварително да съгласува и да получи одобрение от министъра на транспорта, информационните технологии и съобщенията за извършване на подобрения в обекта на концесията, които не са предвидени в съответната годишна инвестиционна програма;</w:t>
      </w:r>
    </w:p>
    <w:p w:rsidR="00C42DF8" w:rsidRPr="00830470" w:rsidRDefault="00C42DF8" w:rsidP="00625817">
      <w:pPr>
        <w:numPr>
          <w:ilvl w:val="0"/>
          <w:numId w:val="25"/>
        </w:numPr>
        <w:jc w:val="both"/>
        <w:rPr>
          <w:rFonts w:cs="EUAlbertina+04"/>
          <w:sz w:val="24"/>
          <w:szCs w:val="24"/>
        </w:rPr>
      </w:pPr>
      <w:r w:rsidRPr="00830470">
        <w:rPr>
          <w:rFonts w:cs="EUAlbertina+04"/>
          <w:sz w:val="24"/>
          <w:szCs w:val="24"/>
        </w:rPr>
        <w:t>не променя предназначението на обекта на концесията;</w:t>
      </w:r>
    </w:p>
    <w:p w:rsidR="00C42DF8" w:rsidRPr="00830470" w:rsidRDefault="00C42DF8" w:rsidP="00625817">
      <w:pPr>
        <w:numPr>
          <w:ilvl w:val="0"/>
          <w:numId w:val="25"/>
        </w:numPr>
        <w:jc w:val="both"/>
        <w:rPr>
          <w:rFonts w:cs="EUAlbertina+04"/>
          <w:sz w:val="24"/>
          <w:szCs w:val="24"/>
        </w:rPr>
      </w:pPr>
      <w:r w:rsidRPr="00830470">
        <w:rPr>
          <w:rFonts w:cs="EUAlbertina+04"/>
          <w:sz w:val="24"/>
          <w:szCs w:val="24"/>
        </w:rPr>
        <w:t>предст</w:t>
      </w:r>
      <w:r>
        <w:rPr>
          <w:rFonts w:cs="EUAlbertina+04"/>
          <w:sz w:val="24"/>
          <w:szCs w:val="24"/>
        </w:rPr>
        <w:t>авя и поддържа банкови гаранции и др.</w:t>
      </w:r>
    </w:p>
    <w:p w:rsidR="00C42DF8" w:rsidRPr="00EB02A3" w:rsidRDefault="00C42DF8" w:rsidP="00CA0708">
      <w:pPr>
        <w:autoSpaceDE w:val="0"/>
        <w:autoSpaceDN w:val="0"/>
        <w:adjustRightInd w:val="0"/>
        <w:ind w:left="1080"/>
        <w:jc w:val="both"/>
        <w:rPr>
          <w:bCs/>
          <w:color w:val="000000"/>
          <w:sz w:val="24"/>
          <w:szCs w:val="24"/>
        </w:rPr>
      </w:pPr>
    </w:p>
    <w:p w:rsidR="00C42DF8" w:rsidRPr="00B6345C" w:rsidRDefault="00C42DF8" w:rsidP="00EB02A3">
      <w:pPr>
        <w:jc w:val="both"/>
        <w:rPr>
          <w:sz w:val="24"/>
          <w:szCs w:val="24"/>
        </w:rPr>
      </w:pPr>
      <w:r w:rsidRPr="00B6345C">
        <w:rPr>
          <w:sz w:val="24"/>
          <w:szCs w:val="24"/>
        </w:rPr>
        <w:t xml:space="preserve">През </w:t>
      </w:r>
      <w:r>
        <w:rPr>
          <w:sz w:val="24"/>
          <w:szCs w:val="24"/>
        </w:rPr>
        <w:t>четвъртата</w:t>
      </w:r>
      <w:r w:rsidRPr="00B6345C">
        <w:rPr>
          <w:sz w:val="24"/>
          <w:szCs w:val="24"/>
        </w:rPr>
        <w:t xml:space="preserve"> договорна година (1 януари 201</w:t>
      </w:r>
      <w:r>
        <w:rPr>
          <w:sz w:val="24"/>
          <w:szCs w:val="24"/>
        </w:rPr>
        <w:t>4</w:t>
      </w:r>
      <w:r w:rsidRPr="00B6345C">
        <w:rPr>
          <w:sz w:val="24"/>
          <w:szCs w:val="24"/>
        </w:rPr>
        <w:t xml:space="preserve"> г. – 31 декември 201</w:t>
      </w:r>
      <w:r>
        <w:rPr>
          <w:sz w:val="24"/>
          <w:szCs w:val="24"/>
        </w:rPr>
        <w:t>4</w:t>
      </w:r>
      <w:r w:rsidRPr="00B6345C">
        <w:rPr>
          <w:sz w:val="24"/>
          <w:szCs w:val="24"/>
        </w:rPr>
        <w:t xml:space="preserve"> г.) </w:t>
      </w:r>
      <w:r>
        <w:rPr>
          <w:sz w:val="24"/>
          <w:szCs w:val="24"/>
        </w:rPr>
        <w:t>предприятието майка</w:t>
      </w:r>
      <w:r w:rsidRPr="00B6345C">
        <w:rPr>
          <w:sz w:val="24"/>
          <w:szCs w:val="24"/>
        </w:rPr>
        <w:t xml:space="preserve"> е поело задължение да извърши инвестиции в пристанищни терминали „Видин - Север” и „Фериботен</w:t>
      </w:r>
      <w:r>
        <w:rPr>
          <w:sz w:val="24"/>
          <w:szCs w:val="24"/>
        </w:rPr>
        <w:t xml:space="preserve"> комплекс Видин” в размер на 1 7</w:t>
      </w:r>
      <w:r w:rsidRPr="00B6345C">
        <w:rPr>
          <w:sz w:val="24"/>
          <w:szCs w:val="24"/>
        </w:rPr>
        <w:t xml:space="preserve">50 хил. лв. </w:t>
      </w:r>
    </w:p>
    <w:p w:rsidR="00C42DF8" w:rsidRPr="00B6345C" w:rsidRDefault="00C42DF8" w:rsidP="00EB02A3">
      <w:pPr>
        <w:jc w:val="both"/>
        <w:rPr>
          <w:sz w:val="24"/>
          <w:szCs w:val="24"/>
        </w:rPr>
      </w:pPr>
    </w:p>
    <w:p w:rsidR="00C42DF8" w:rsidRDefault="00C42DF8" w:rsidP="00EB02A3">
      <w:pPr>
        <w:tabs>
          <w:tab w:val="left" w:pos="709"/>
        </w:tabs>
        <w:jc w:val="both"/>
        <w:rPr>
          <w:sz w:val="24"/>
          <w:szCs w:val="24"/>
        </w:rPr>
      </w:pPr>
      <w:r w:rsidRPr="00B6345C">
        <w:rPr>
          <w:sz w:val="24"/>
          <w:szCs w:val="24"/>
        </w:rPr>
        <w:t xml:space="preserve">С писма с изх. № № Д-V-2168/30.10.2013 г. и Д-V- 2389/ 09.12.2013 г. </w:t>
      </w:r>
      <w:r>
        <w:rPr>
          <w:sz w:val="24"/>
          <w:szCs w:val="24"/>
        </w:rPr>
        <w:t xml:space="preserve">предприятието майка </w:t>
      </w:r>
      <w:r w:rsidRPr="00B6345C">
        <w:rPr>
          <w:sz w:val="24"/>
          <w:szCs w:val="24"/>
        </w:rPr>
        <w:t>внася предложение за изменение на съгласуваната и</w:t>
      </w:r>
      <w:r>
        <w:rPr>
          <w:sz w:val="24"/>
          <w:szCs w:val="24"/>
        </w:rPr>
        <w:t>нвестиционна програма за четвъртата</w:t>
      </w:r>
      <w:r w:rsidRPr="00B6345C">
        <w:rPr>
          <w:sz w:val="24"/>
          <w:szCs w:val="24"/>
        </w:rPr>
        <w:t xml:space="preserve"> инвестиционна година, в съответствие с изискванията на чл. 37 от договора за концесия. </w:t>
      </w:r>
      <w:r w:rsidRPr="00270686">
        <w:rPr>
          <w:sz w:val="24"/>
          <w:szCs w:val="24"/>
        </w:rPr>
        <w:t>Един от аргументите е, че с така предложените инвестиции по видове и размер ще се преизпълнят (с близо 200 х</w:t>
      </w:r>
      <w:r>
        <w:rPr>
          <w:sz w:val="24"/>
          <w:szCs w:val="24"/>
        </w:rPr>
        <w:t>ил</w:t>
      </w:r>
      <w:r w:rsidRPr="00270686">
        <w:rPr>
          <w:sz w:val="24"/>
          <w:szCs w:val="24"/>
        </w:rPr>
        <w:t xml:space="preserve">. лв.) поетите от </w:t>
      </w:r>
      <w:r>
        <w:rPr>
          <w:sz w:val="24"/>
          <w:szCs w:val="24"/>
        </w:rPr>
        <w:t>предприятието майка</w:t>
      </w:r>
      <w:r w:rsidRPr="00270686">
        <w:rPr>
          <w:sz w:val="24"/>
          <w:szCs w:val="24"/>
        </w:rPr>
        <w:t xml:space="preserve"> в конкурсната оферта финансови ангажименти за инвестиции в обекта на концесия в размер не по–малък от 9 315 х</w:t>
      </w:r>
      <w:r>
        <w:rPr>
          <w:sz w:val="24"/>
          <w:szCs w:val="24"/>
        </w:rPr>
        <w:t>ил</w:t>
      </w:r>
      <w:r w:rsidRPr="00270686">
        <w:rPr>
          <w:sz w:val="24"/>
          <w:szCs w:val="24"/>
        </w:rPr>
        <w:t xml:space="preserve">. лв. за първите четири инвестиционни години. С писмо №  10-42-56/20.12.2013 г. МТИТС одобрява изменение на годишната инвестиционна програма за четвъртата договорна инвестиционна година в обекта на концесия в размер на 1 030 хил. лв. Отчетната (разплатена) стойност към 31 декември 2014 г. на извършените инвестиции в пристанищни терминали Видин - Север и Фериботен комплекс Видин е в размер на </w:t>
      </w:r>
      <w:r>
        <w:rPr>
          <w:sz w:val="24"/>
          <w:szCs w:val="24"/>
        </w:rPr>
        <w:br/>
      </w:r>
      <w:r w:rsidRPr="00270686">
        <w:rPr>
          <w:sz w:val="24"/>
          <w:szCs w:val="24"/>
        </w:rPr>
        <w:t>1</w:t>
      </w:r>
      <w:r>
        <w:rPr>
          <w:sz w:val="24"/>
          <w:szCs w:val="24"/>
        </w:rPr>
        <w:t xml:space="preserve"> </w:t>
      </w:r>
      <w:r w:rsidRPr="00270686">
        <w:rPr>
          <w:sz w:val="24"/>
          <w:szCs w:val="24"/>
        </w:rPr>
        <w:t>071 хил. лв.</w:t>
      </w:r>
    </w:p>
    <w:p w:rsidR="00C42DF8" w:rsidRDefault="00C42DF8" w:rsidP="00EB02A3">
      <w:pPr>
        <w:ind w:left="360"/>
        <w:jc w:val="both"/>
        <w:rPr>
          <w:rFonts w:cs="EUAlbertina+04"/>
          <w:b/>
          <w:bCs/>
          <w:sz w:val="24"/>
          <w:szCs w:val="24"/>
        </w:rPr>
      </w:pPr>
    </w:p>
    <w:p w:rsidR="00C42DF8" w:rsidRPr="00D416CA" w:rsidRDefault="00C42DF8" w:rsidP="00EB02A3">
      <w:pPr>
        <w:spacing w:after="240"/>
        <w:jc w:val="both"/>
        <w:rPr>
          <w:sz w:val="24"/>
          <w:szCs w:val="24"/>
        </w:rPr>
      </w:pPr>
      <w:r w:rsidRPr="00985FEB">
        <w:rPr>
          <w:sz w:val="24"/>
          <w:szCs w:val="24"/>
        </w:rPr>
        <w:t xml:space="preserve">През 2013 г. влиза в сила договор, </w:t>
      </w:r>
      <w:r w:rsidRPr="00D416CA">
        <w:rPr>
          <w:sz w:val="24"/>
          <w:szCs w:val="24"/>
        </w:rPr>
        <w:t>подписан между Параходство Българско речно плаване АД и Министерство на транспорта, информационните технологии и съобщенията, относно концесия на услуга за предоставяне на концесия за услуга върху пристанищен терминал „Пристанищен терминал Никопол”, част от пристанище за обществен транспорт с национално значение Русе.</w:t>
      </w:r>
      <w:r>
        <w:rPr>
          <w:sz w:val="24"/>
          <w:szCs w:val="24"/>
        </w:rPr>
        <w:t xml:space="preserve"> </w:t>
      </w:r>
      <w:r w:rsidRPr="00D416CA">
        <w:rPr>
          <w:sz w:val="24"/>
          <w:szCs w:val="24"/>
        </w:rPr>
        <w:t>Договорът е за срок от 35</w:t>
      </w:r>
      <w:r>
        <w:rPr>
          <w:sz w:val="24"/>
          <w:szCs w:val="24"/>
        </w:rPr>
        <w:t xml:space="preserve"> години и предвижда и гратисен период </w:t>
      </w:r>
      <w:r w:rsidRPr="00D416CA">
        <w:rPr>
          <w:sz w:val="24"/>
          <w:szCs w:val="24"/>
        </w:rPr>
        <w:t>с продължителност</w:t>
      </w:r>
      <w:r>
        <w:rPr>
          <w:sz w:val="24"/>
          <w:szCs w:val="24"/>
        </w:rPr>
        <w:t xml:space="preserve"> 60 (шестдесет) месеца, който започва да тече от датата на влизане в сила на договора за концесия.</w:t>
      </w:r>
    </w:p>
    <w:p w:rsidR="00C42DF8" w:rsidRPr="00D416CA" w:rsidRDefault="00C42DF8" w:rsidP="00EB02A3">
      <w:pPr>
        <w:autoSpaceDE w:val="0"/>
        <w:autoSpaceDN w:val="0"/>
        <w:adjustRightInd w:val="0"/>
        <w:jc w:val="both"/>
        <w:rPr>
          <w:bCs/>
          <w:color w:val="000000"/>
          <w:sz w:val="24"/>
          <w:szCs w:val="24"/>
        </w:rPr>
      </w:pPr>
      <w:r w:rsidRPr="00D416CA">
        <w:rPr>
          <w:bCs/>
          <w:color w:val="000000"/>
          <w:sz w:val="24"/>
          <w:szCs w:val="24"/>
        </w:rPr>
        <w:t xml:space="preserve">Концесионното възнаграждение включва: </w:t>
      </w:r>
    </w:p>
    <w:p w:rsidR="00C42DF8" w:rsidRPr="00830470" w:rsidRDefault="00C42DF8" w:rsidP="00625817">
      <w:pPr>
        <w:numPr>
          <w:ilvl w:val="0"/>
          <w:numId w:val="25"/>
        </w:numPr>
        <w:jc w:val="both"/>
        <w:rPr>
          <w:rFonts w:cs="EUAlbertina+04"/>
          <w:sz w:val="24"/>
          <w:szCs w:val="24"/>
        </w:rPr>
      </w:pPr>
      <w:r w:rsidRPr="00830470">
        <w:rPr>
          <w:rFonts w:cs="EUAlbertina+04"/>
          <w:sz w:val="24"/>
          <w:szCs w:val="24"/>
        </w:rPr>
        <w:t>еднократно концесионно възнаграждение в размер на 5 хил. лв</w:t>
      </w:r>
      <w:r>
        <w:rPr>
          <w:rFonts w:cs="EUAlbertina+04"/>
          <w:sz w:val="24"/>
          <w:szCs w:val="24"/>
        </w:rPr>
        <w:t>.</w:t>
      </w:r>
    </w:p>
    <w:p w:rsidR="00C42DF8" w:rsidRPr="00830470" w:rsidRDefault="00C42DF8" w:rsidP="00625817">
      <w:pPr>
        <w:numPr>
          <w:ilvl w:val="0"/>
          <w:numId w:val="25"/>
        </w:numPr>
        <w:jc w:val="both"/>
        <w:rPr>
          <w:rFonts w:cs="EUAlbertina+04"/>
          <w:sz w:val="24"/>
          <w:szCs w:val="24"/>
        </w:rPr>
      </w:pPr>
      <w:r w:rsidRPr="00830470">
        <w:rPr>
          <w:rFonts w:cs="EUAlbertina+04"/>
          <w:sz w:val="24"/>
          <w:szCs w:val="24"/>
        </w:rPr>
        <w:t>годишни концесионни възнаграждения, които съдържат фиксирана и променлива част.</w:t>
      </w:r>
    </w:p>
    <w:p w:rsidR="00C42DF8" w:rsidRDefault="00C42DF8" w:rsidP="00EB02A3">
      <w:pPr>
        <w:ind w:right="72"/>
        <w:jc w:val="both"/>
        <w:rPr>
          <w:bCs/>
          <w:color w:val="000000"/>
          <w:sz w:val="24"/>
          <w:szCs w:val="24"/>
        </w:rPr>
      </w:pPr>
    </w:p>
    <w:p w:rsidR="00C42DF8" w:rsidRPr="00D416CA" w:rsidRDefault="00C42DF8" w:rsidP="00EB02A3">
      <w:pPr>
        <w:ind w:right="72"/>
        <w:jc w:val="both"/>
        <w:rPr>
          <w:bCs/>
          <w:color w:val="000000"/>
          <w:sz w:val="24"/>
          <w:szCs w:val="24"/>
        </w:rPr>
      </w:pPr>
      <w:r w:rsidRPr="00D416CA">
        <w:rPr>
          <w:bCs/>
          <w:color w:val="000000"/>
          <w:sz w:val="24"/>
          <w:szCs w:val="24"/>
        </w:rPr>
        <w:t>Годишното концесионно плащане се състои от две части:</w:t>
      </w:r>
    </w:p>
    <w:p w:rsidR="00C42DF8" w:rsidRPr="00830470" w:rsidRDefault="00C42DF8" w:rsidP="00625817">
      <w:pPr>
        <w:numPr>
          <w:ilvl w:val="0"/>
          <w:numId w:val="25"/>
        </w:numPr>
        <w:jc w:val="both"/>
        <w:rPr>
          <w:rFonts w:cs="EUAlbertina+04"/>
          <w:sz w:val="24"/>
          <w:szCs w:val="24"/>
        </w:rPr>
      </w:pPr>
      <w:r w:rsidRPr="00830470">
        <w:rPr>
          <w:rFonts w:cs="EUAlbertina+04"/>
          <w:sz w:val="24"/>
          <w:szCs w:val="24"/>
        </w:rPr>
        <w:t xml:space="preserve">фиксирана част на годишното концесионно плащане в размер на </w:t>
      </w:r>
      <w:r>
        <w:rPr>
          <w:rFonts w:cs="EUAlbertina+04"/>
          <w:sz w:val="24"/>
          <w:szCs w:val="24"/>
        </w:rPr>
        <w:t>3 хил. лв.</w:t>
      </w:r>
      <w:r w:rsidRPr="00830470">
        <w:rPr>
          <w:rFonts w:cs="EUAlbertina+04"/>
          <w:sz w:val="24"/>
          <w:szCs w:val="24"/>
        </w:rPr>
        <w:t xml:space="preserve"> (без ДДС).  </w:t>
      </w:r>
    </w:p>
    <w:p w:rsidR="00C42DF8" w:rsidRPr="00830470" w:rsidRDefault="00C42DF8" w:rsidP="00625817">
      <w:pPr>
        <w:numPr>
          <w:ilvl w:val="0"/>
          <w:numId w:val="25"/>
        </w:numPr>
        <w:jc w:val="both"/>
        <w:rPr>
          <w:rFonts w:cs="EUAlbertina+04"/>
          <w:sz w:val="24"/>
          <w:szCs w:val="24"/>
        </w:rPr>
      </w:pPr>
      <w:r w:rsidRPr="00830470">
        <w:rPr>
          <w:rFonts w:cs="EUAlbertina+04"/>
          <w:sz w:val="24"/>
          <w:szCs w:val="24"/>
        </w:rPr>
        <w:t>променлива част в размер на 3 % от общия размер на нетните приходи от всички дейности за текущата година, свързани с ползването на обекта на концесията</w:t>
      </w:r>
      <w:r>
        <w:rPr>
          <w:rFonts w:cs="EUAlbertina+04"/>
          <w:sz w:val="24"/>
          <w:szCs w:val="24"/>
        </w:rPr>
        <w:t>.</w:t>
      </w:r>
    </w:p>
    <w:p w:rsidR="00C42DF8" w:rsidRDefault="00C42DF8" w:rsidP="00EB02A3">
      <w:pPr>
        <w:pStyle w:val="Style2"/>
        <w:spacing w:line="240" w:lineRule="auto"/>
        <w:ind w:right="74" w:firstLine="0"/>
        <w:rPr>
          <w:rFonts w:ascii="Times New Roman" w:hAnsi="Times New Roman"/>
          <w:b/>
        </w:rPr>
      </w:pPr>
    </w:p>
    <w:p w:rsidR="00C42DF8" w:rsidRPr="00D416CA" w:rsidRDefault="00C42DF8" w:rsidP="00EB02A3">
      <w:pPr>
        <w:pStyle w:val="Style2"/>
        <w:spacing w:line="240" w:lineRule="auto"/>
        <w:ind w:right="74" w:firstLine="0"/>
        <w:rPr>
          <w:rFonts w:ascii="Garamond" w:hAnsi="Garamond" w:cs="Arial"/>
          <w:szCs w:val="24"/>
        </w:rPr>
      </w:pPr>
      <w:r>
        <w:rPr>
          <w:rFonts w:ascii="Garamond" w:hAnsi="Garamond" w:cs="Arial"/>
          <w:szCs w:val="24"/>
        </w:rPr>
        <w:t>За срока на концесията е поето задължение за</w:t>
      </w:r>
      <w:r w:rsidRPr="00D416CA">
        <w:rPr>
          <w:rFonts w:ascii="Garamond" w:hAnsi="Garamond" w:cs="Arial"/>
          <w:szCs w:val="24"/>
        </w:rPr>
        <w:t xml:space="preserve"> изпълн</w:t>
      </w:r>
      <w:r>
        <w:rPr>
          <w:rFonts w:ascii="Garamond" w:hAnsi="Garamond" w:cs="Arial"/>
          <w:szCs w:val="24"/>
        </w:rPr>
        <w:t>ение на</w:t>
      </w:r>
      <w:r w:rsidRPr="00D416CA">
        <w:rPr>
          <w:rFonts w:ascii="Garamond" w:hAnsi="Garamond" w:cs="Arial"/>
          <w:szCs w:val="24"/>
        </w:rPr>
        <w:t xml:space="preserve"> определени по направления, видове, обем и стойност строителни и монтажни работи и дейности по поддържане, рехабилитация, реконструкция и разширение на </w:t>
      </w:r>
      <w:r>
        <w:rPr>
          <w:rFonts w:ascii="Garamond" w:hAnsi="Garamond" w:cs="Arial"/>
          <w:szCs w:val="24"/>
        </w:rPr>
        <w:t>п</w:t>
      </w:r>
      <w:r w:rsidRPr="00D416CA">
        <w:rPr>
          <w:rFonts w:ascii="Garamond" w:hAnsi="Garamond" w:cs="Arial"/>
          <w:szCs w:val="24"/>
        </w:rPr>
        <w:t xml:space="preserve">ристанищния терминал и осигуряване и поддържане на </w:t>
      </w:r>
      <w:r>
        <w:rPr>
          <w:rFonts w:ascii="Garamond" w:hAnsi="Garamond" w:cs="Arial"/>
          <w:szCs w:val="24"/>
        </w:rPr>
        <w:t>п</w:t>
      </w:r>
      <w:r w:rsidRPr="00D416CA">
        <w:rPr>
          <w:rFonts w:ascii="Garamond" w:hAnsi="Garamond" w:cs="Arial"/>
          <w:szCs w:val="24"/>
        </w:rPr>
        <w:t>ристанищно оборудване и други активи и програми за в размер н</w:t>
      </w:r>
      <w:r>
        <w:rPr>
          <w:rFonts w:ascii="Garamond" w:hAnsi="Garamond" w:cs="Arial"/>
          <w:szCs w:val="24"/>
        </w:rPr>
        <w:t xml:space="preserve">а 57 600 </w:t>
      </w:r>
      <w:r w:rsidRPr="00D416CA">
        <w:rPr>
          <w:rFonts w:ascii="Garamond" w:hAnsi="Garamond" w:cs="Arial"/>
          <w:szCs w:val="24"/>
        </w:rPr>
        <w:t>лева без ДДС.</w:t>
      </w:r>
    </w:p>
    <w:p w:rsidR="00C42DF8" w:rsidRPr="00985FEB" w:rsidRDefault="00C42DF8" w:rsidP="00EB02A3">
      <w:pPr>
        <w:autoSpaceDE w:val="0"/>
        <w:autoSpaceDN w:val="0"/>
        <w:adjustRightInd w:val="0"/>
        <w:jc w:val="both"/>
        <w:rPr>
          <w:bCs/>
          <w:color w:val="000000"/>
          <w:sz w:val="16"/>
          <w:szCs w:val="16"/>
          <w:highlight w:val="green"/>
        </w:rPr>
      </w:pPr>
    </w:p>
    <w:p w:rsidR="00C42DF8" w:rsidRPr="00D416CA" w:rsidRDefault="00C42DF8" w:rsidP="00EB02A3">
      <w:pPr>
        <w:autoSpaceDE w:val="0"/>
        <w:autoSpaceDN w:val="0"/>
        <w:adjustRightInd w:val="0"/>
        <w:jc w:val="both"/>
        <w:rPr>
          <w:b/>
          <w:color w:val="000000"/>
          <w:sz w:val="24"/>
          <w:szCs w:val="24"/>
        </w:rPr>
      </w:pPr>
      <w:r w:rsidRPr="00D416CA">
        <w:rPr>
          <w:bCs/>
          <w:color w:val="000000"/>
          <w:sz w:val="24"/>
          <w:szCs w:val="24"/>
        </w:rPr>
        <w:t xml:space="preserve">По договора за концесия </w:t>
      </w:r>
      <w:r>
        <w:rPr>
          <w:bCs/>
          <w:color w:val="000000"/>
          <w:sz w:val="24"/>
          <w:szCs w:val="24"/>
        </w:rPr>
        <w:t>са поети следните задължения</w:t>
      </w:r>
      <w:r w:rsidRPr="00D416CA">
        <w:rPr>
          <w:bCs/>
          <w:color w:val="000000"/>
          <w:sz w:val="24"/>
          <w:szCs w:val="24"/>
        </w:rPr>
        <w:t>:</w:t>
      </w:r>
      <w:r w:rsidRPr="00D416CA">
        <w:rPr>
          <w:b/>
          <w:color w:val="000000"/>
          <w:sz w:val="24"/>
          <w:szCs w:val="24"/>
        </w:rPr>
        <w:t xml:space="preserve"> </w:t>
      </w:r>
    </w:p>
    <w:p w:rsidR="00C42DF8" w:rsidRPr="00D416CA" w:rsidRDefault="00C42DF8" w:rsidP="00625817">
      <w:pPr>
        <w:numPr>
          <w:ilvl w:val="0"/>
          <w:numId w:val="22"/>
        </w:numPr>
        <w:autoSpaceDE w:val="0"/>
        <w:autoSpaceDN w:val="0"/>
        <w:adjustRightInd w:val="0"/>
        <w:ind w:left="709" w:hanging="283"/>
        <w:jc w:val="both"/>
        <w:rPr>
          <w:bCs/>
          <w:color w:val="000000"/>
          <w:sz w:val="24"/>
          <w:szCs w:val="24"/>
        </w:rPr>
      </w:pPr>
      <w:r w:rsidRPr="00D416CA">
        <w:rPr>
          <w:bCs/>
          <w:color w:val="000000"/>
          <w:sz w:val="24"/>
          <w:szCs w:val="24"/>
        </w:rPr>
        <w:t xml:space="preserve">управление </w:t>
      </w:r>
      <w:r>
        <w:rPr>
          <w:bCs/>
          <w:color w:val="000000"/>
          <w:sz w:val="24"/>
          <w:szCs w:val="24"/>
        </w:rPr>
        <w:t xml:space="preserve">на </w:t>
      </w:r>
      <w:r w:rsidRPr="00575601">
        <w:rPr>
          <w:bCs/>
          <w:color w:val="000000"/>
          <w:sz w:val="24"/>
          <w:szCs w:val="24"/>
        </w:rPr>
        <w:t>п</w:t>
      </w:r>
      <w:r w:rsidRPr="00D416CA">
        <w:rPr>
          <w:bCs/>
          <w:color w:val="000000"/>
          <w:sz w:val="24"/>
          <w:szCs w:val="24"/>
        </w:rPr>
        <w:t xml:space="preserve">ристанищните услуги и на </w:t>
      </w:r>
      <w:r w:rsidRPr="00575601">
        <w:rPr>
          <w:bCs/>
          <w:color w:val="000000"/>
          <w:sz w:val="24"/>
          <w:szCs w:val="24"/>
        </w:rPr>
        <w:t>о</w:t>
      </w:r>
      <w:r w:rsidRPr="00D416CA">
        <w:rPr>
          <w:bCs/>
          <w:color w:val="000000"/>
          <w:sz w:val="24"/>
          <w:szCs w:val="24"/>
        </w:rPr>
        <w:t>бекта на концесията.</w:t>
      </w:r>
    </w:p>
    <w:p w:rsidR="00C42DF8" w:rsidRPr="00D416CA" w:rsidRDefault="00C42DF8" w:rsidP="00625817">
      <w:pPr>
        <w:numPr>
          <w:ilvl w:val="0"/>
          <w:numId w:val="22"/>
        </w:numPr>
        <w:autoSpaceDE w:val="0"/>
        <w:autoSpaceDN w:val="0"/>
        <w:adjustRightInd w:val="0"/>
        <w:ind w:left="709" w:hanging="283"/>
        <w:jc w:val="both"/>
        <w:rPr>
          <w:bCs/>
          <w:color w:val="000000"/>
          <w:sz w:val="24"/>
          <w:szCs w:val="24"/>
        </w:rPr>
      </w:pPr>
      <w:r w:rsidRPr="00D416CA">
        <w:rPr>
          <w:bCs/>
          <w:color w:val="000000"/>
          <w:sz w:val="24"/>
          <w:szCs w:val="24"/>
        </w:rPr>
        <w:t xml:space="preserve"> за изпълнение на предложените планове и програми.</w:t>
      </w:r>
    </w:p>
    <w:p w:rsidR="00C42DF8" w:rsidRPr="005D4A72" w:rsidRDefault="00C42DF8" w:rsidP="00625817">
      <w:pPr>
        <w:numPr>
          <w:ilvl w:val="0"/>
          <w:numId w:val="22"/>
        </w:numPr>
        <w:autoSpaceDE w:val="0"/>
        <w:autoSpaceDN w:val="0"/>
        <w:adjustRightInd w:val="0"/>
        <w:ind w:left="709" w:hanging="283"/>
        <w:jc w:val="both"/>
        <w:rPr>
          <w:bCs/>
          <w:color w:val="000000"/>
          <w:sz w:val="24"/>
          <w:szCs w:val="24"/>
        </w:rPr>
      </w:pPr>
      <w:r w:rsidRPr="00D416CA">
        <w:rPr>
          <w:bCs/>
          <w:color w:val="000000"/>
          <w:sz w:val="24"/>
          <w:szCs w:val="24"/>
        </w:rPr>
        <w:t>достиган</w:t>
      </w:r>
      <w:r w:rsidRPr="00575601">
        <w:rPr>
          <w:bCs/>
          <w:color w:val="000000"/>
          <w:sz w:val="24"/>
          <w:szCs w:val="24"/>
        </w:rPr>
        <w:t xml:space="preserve">е на средногодишен товарооборот </w:t>
      </w:r>
      <w:r w:rsidRPr="00D416CA">
        <w:rPr>
          <w:bCs/>
          <w:color w:val="000000"/>
          <w:sz w:val="24"/>
          <w:szCs w:val="24"/>
        </w:rPr>
        <w:t xml:space="preserve">в размер на най-малко 1600 (хиляда и </w:t>
      </w:r>
      <w:r w:rsidRPr="005D4A72">
        <w:rPr>
          <w:bCs/>
          <w:color w:val="000000"/>
          <w:sz w:val="24"/>
          <w:szCs w:val="24"/>
        </w:rPr>
        <w:t>шестстотин) условни транспортни единици</w:t>
      </w:r>
      <w:r>
        <w:rPr>
          <w:bCs/>
          <w:color w:val="000000"/>
          <w:sz w:val="24"/>
          <w:szCs w:val="24"/>
        </w:rPr>
        <w:t xml:space="preserve"> </w:t>
      </w:r>
      <w:r w:rsidRPr="005D4A72">
        <w:rPr>
          <w:bCs/>
          <w:color w:val="000000"/>
          <w:sz w:val="24"/>
          <w:szCs w:val="24"/>
        </w:rPr>
        <w:t>в рамките на първите 5 години от влизане в сила на договора за концесия и достигане на средногодишен товарооборот в размер не по-малък от предложения средногодишен товарооборот в рамките на всеки две години от оставащия период от срока на концесията;</w:t>
      </w:r>
    </w:p>
    <w:p w:rsidR="00C42DF8" w:rsidRPr="005D4A72" w:rsidRDefault="00C42DF8" w:rsidP="00625817">
      <w:pPr>
        <w:numPr>
          <w:ilvl w:val="0"/>
          <w:numId w:val="22"/>
        </w:numPr>
        <w:autoSpaceDE w:val="0"/>
        <w:autoSpaceDN w:val="0"/>
        <w:adjustRightInd w:val="0"/>
        <w:ind w:left="709" w:hanging="283"/>
        <w:jc w:val="both"/>
        <w:rPr>
          <w:bCs/>
          <w:color w:val="000000"/>
          <w:sz w:val="24"/>
          <w:szCs w:val="24"/>
        </w:rPr>
      </w:pPr>
      <w:r w:rsidRPr="005D4A72">
        <w:rPr>
          <w:bCs/>
          <w:color w:val="000000"/>
          <w:sz w:val="24"/>
          <w:szCs w:val="24"/>
        </w:rPr>
        <w:t>предоставяне и поддържане на потвърдени безусловни неотменяеми годишни гаранции, издадени от банки, одобрени от концедента;</w:t>
      </w:r>
    </w:p>
    <w:p w:rsidR="00C42DF8" w:rsidRPr="005D4A72" w:rsidRDefault="00C42DF8" w:rsidP="00625817">
      <w:pPr>
        <w:numPr>
          <w:ilvl w:val="0"/>
          <w:numId w:val="22"/>
        </w:numPr>
        <w:autoSpaceDE w:val="0"/>
        <w:autoSpaceDN w:val="0"/>
        <w:adjustRightInd w:val="0"/>
        <w:ind w:left="709" w:hanging="283"/>
        <w:jc w:val="both"/>
        <w:rPr>
          <w:bCs/>
          <w:color w:val="000000"/>
          <w:sz w:val="24"/>
          <w:szCs w:val="24"/>
        </w:rPr>
      </w:pPr>
      <w:r w:rsidRPr="005D4A72">
        <w:rPr>
          <w:color w:val="000000"/>
          <w:sz w:val="24"/>
          <w:szCs w:val="24"/>
        </w:rPr>
        <w:t>застраховане и поддържане на подходяща и достатъчна за извършваната дейност застраховка на обекта на концесия, за своя сметка в полза на Концедента и др.</w:t>
      </w:r>
    </w:p>
    <w:p w:rsidR="00C42DF8" w:rsidRPr="00575601" w:rsidRDefault="00C42DF8" w:rsidP="00EB02A3">
      <w:pPr>
        <w:autoSpaceDE w:val="0"/>
        <w:autoSpaceDN w:val="0"/>
        <w:adjustRightInd w:val="0"/>
        <w:ind w:left="709"/>
        <w:jc w:val="both"/>
        <w:rPr>
          <w:bCs/>
          <w:color w:val="000000"/>
          <w:sz w:val="24"/>
          <w:szCs w:val="24"/>
        </w:rPr>
      </w:pPr>
    </w:p>
    <w:p w:rsidR="00C42DF8" w:rsidRDefault="00C42DF8" w:rsidP="00EB02A3">
      <w:pPr>
        <w:autoSpaceDE w:val="0"/>
        <w:autoSpaceDN w:val="0"/>
        <w:adjustRightInd w:val="0"/>
        <w:jc w:val="both"/>
        <w:rPr>
          <w:color w:val="000000"/>
          <w:sz w:val="24"/>
          <w:szCs w:val="24"/>
        </w:rPr>
      </w:pPr>
      <w:r w:rsidRPr="00575601">
        <w:rPr>
          <w:color w:val="000000"/>
          <w:sz w:val="24"/>
          <w:szCs w:val="24"/>
        </w:rPr>
        <w:t>Договорът за концесия се прекратява при изтичане на срока на договора, по взаимно съгласие, поради обстоятелства по Закона за концесиите или при виновно неизпълнение на задълженията на една от страните.</w:t>
      </w:r>
    </w:p>
    <w:p w:rsidR="00C42DF8" w:rsidRDefault="00C42DF8" w:rsidP="00EB02A3">
      <w:pPr>
        <w:autoSpaceDE w:val="0"/>
        <w:autoSpaceDN w:val="0"/>
        <w:adjustRightInd w:val="0"/>
        <w:jc w:val="both"/>
        <w:rPr>
          <w:color w:val="000000"/>
          <w:sz w:val="24"/>
          <w:szCs w:val="24"/>
        </w:rPr>
      </w:pPr>
    </w:p>
    <w:p w:rsidR="00C42DF8" w:rsidRPr="00270686" w:rsidRDefault="00C42DF8" w:rsidP="00EB02A3">
      <w:pPr>
        <w:autoSpaceDE w:val="0"/>
        <w:autoSpaceDN w:val="0"/>
        <w:adjustRightInd w:val="0"/>
        <w:jc w:val="both"/>
        <w:rPr>
          <w:color w:val="000000"/>
          <w:sz w:val="24"/>
          <w:szCs w:val="24"/>
        </w:rPr>
      </w:pPr>
      <w:r>
        <w:rPr>
          <w:color w:val="000000"/>
          <w:sz w:val="24"/>
          <w:szCs w:val="24"/>
        </w:rPr>
        <w:t>През първата инвестиционна година (1 септември 2013 г. – 31 декември 2014 г.) предприятието майка е поело задължение да извърши  инвестиции в Пристанищен терминал Никопол, част от пристанище за обществен транспорт Русе в размер на 8 хил. лв.</w:t>
      </w:r>
      <w:r w:rsidRPr="00270686">
        <w:rPr>
          <w:sz w:val="24"/>
        </w:rPr>
        <w:t xml:space="preserve"> </w:t>
      </w:r>
      <w:r w:rsidRPr="00A4448D">
        <w:rPr>
          <w:sz w:val="24"/>
        </w:rPr>
        <w:t xml:space="preserve">Отчетната (разплатена) </w:t>
      </w:r>
      <w:r w:rsidRPr="00270686">
        <w:rPr>
          <w:sz w:val="24"/>
        </w:rPr>
        <w:t>стойност към 31 декември 2014 г. на извършените инвестиции в терминала са в размер на 8  хил. лв.</w:t>
      </w:r>
    </w:p>
    <w:p w:rsidR="00C42DF8" w:rsidRPr="00270686" w:rsidRDefault="00C42DF8" w:rsidP="00EB02A3">
      <w:pPr>
        <w:jc w:val="both"/>
        <w:rPr>
          <w:sz w:val="24"/>
        </w:rPr>
      </w:pPr>
    </w:p>
    <w:p w:rsidR="00C42DF8" w:rsidRPr="00270686" w:rsidRDefault="00C42DF8" w:rsidP="00D41C36">
      <w:pPr>
        <w:spacing w:after="240"/>
        <w:jc w:val="both"/>
        <w:rPr>
          <w:sz w:val="24"/>
          <w:szCs w:val="24"/>
        </w:rPr>
      </w:pPr>
      <w:r w:rsidRPr="00270686">
        <w:rPr>
          <w:sz w:val="24"/>
          <w:szCs w:val="24"/>
        </w:rPr>
        <w:t>На 06 март 2013 г. влиза в сила договор, подписан между Групата и Министерство на транспорта, информационните технологии и съобщенията за предоставяне на концесия на „Пристанищен терминал Лом” – част от пристанище за обществен транспорт Лом, с национално значение – публична държавна собственост за срок от 35 години.</w:t>
      </w:r>
    </w:p>
    <w:p w:rsidR="00C42DF8" w:rsidRPr="00270686" w:rsidRDefault="00C42DF8" w:rsidP="00F27294">
      <w:pPr>
        <w:spacing w:after="120"/>
        <w:rPr>
          <w:sz w:val="24"/>
          <w:szCs w:val="24"/>
        </w:rPr>
      </w:pPr>
      <w:r w:rsidRPr="00270686">
        <w:rPr>
          <w:sz w:val="24"/>
          <w:szCs w:val="24"/>
        </w:rPr>
        <w:t>По договора за концесия Групата се задължава да:</w:t>
      </w:r>
    </w:p>
    <w:p w:rsidR="00C42DF8" w:rsidRPr="00270686" w:rsidRDefault="00C42DF8" w:rsidP="00625817">
      <w:pPr>
        <w:numPr>
          <w:ilvl w:val="0"/>
          <w:numId w:val="23"/>
        </w:numPr>
        <w:tabs>
          <w:tab w:val="left" w:pos="1276"/>
        </w:tabs>
        <w:jc w:val="both"/>
        <w:rPr>
          <w:sz w:val="24"/>
        </w:rPr>
      </w:pPr>
      <w:r w:rsidRPr="00270686">
        <w:rPr>
          <w:sz w:val="24"/>
        </w:rPr>
        <w:t>заплаща дължимите концесионни възнаграждения (еднократно концесионно възнаграждение в размер на 150 хил. лв. без ДДС и годишни концесионни плащания, които съдържат фиксирана и променлива част);</w:t>
      </w:r>
    </w:p>
    <w:p w:rsidR="00C42DF8" w:rsidRPr="00270686" w:rsidRDefault="00C42DF8" w:rsidP="00625817">
      <w:pPr>
        <w:numPr>
          <w:ilvl w:val="0"/>
          <w:numId w:val="23"/>
        </w:numPr>
        <w:tabs>
          <w:tab w:val="left" w:pos="1276"/>
        </w:tabs>
        <w:jc w:val="both"/>
        <w:rPr>
          <w:sz w:val="24"/>
        </w:rPr>
      </w:pPr>
      <w:r w:rsidRPr="00270686">
        <w:rPr>
          <w:sz w:val="24"/>
        </w:rPr>
        <w:t>извършва пристанищните услуги на свой риск, като е създават условия за непрекъснатост на предоставянето на услугите и е осигурява достъп до терминалите и осъществяваните от тях пристанищни услуги не по-малко от 8 часа в денонощието;</w:t>
      </w:r>
    </w:p>
    <w:p w:rsidR="00C42DF8" w:rsidRPr="00270686" w:rsidRDefault="00C42DF8" w:rsidP="00625817">
      <w:pPr>
        <w:numPr>
          <w:ilvl w:val="0"/>
          <w:numId w:val="23"/>
        </w:numPr>
        <w:tabs>
          <w:tab w:val="left" w:pos="1276"/>
        </w:tabs>
        <w:jc w:val="both"/>
        <w:rPr>
          <w:sz w:val="24"/>
        </w:rPr>
      </w:pPr>
      <w:r w:rsidRPr="00270686">
        <w:rPr>
          <w:sz w:val="24"/>
        </w:rPr>
        <w:t>поддържа и експлоатира обекта на концесия на свой риск, с грижата на добър стопанин и в съответствие с изискванията на действащото законодателство, регламентиращо дейности и действия, произтичащи от договора за концесия;</w:t>
      </w:r>
    </w:p>
    <w:p w:rsidR="00C42DF8" w:rsidRPr="00270686" w:rsidRDefault="00C42DF8" w:rsidP="00625817">
      <w:pPr>
        <w:numPr>
          <w:ilvl w:val="0"/>
          <w:numId w:val="23"/>
        </w:numPr>
        <w:tabs>
          <w:tab w:val="left" w:pos="1276"/>
        </w:tabs>
        <w:jc w:val="both"/>
        <w:rPr>
          <w:sz w:val="24"/>
        </w:rPr>
      </w:pPr>
      <w:r w:rsidRPr="00270686">
        <w:rPr>
          <w:sz w:val="24"/>
        </w:rPr>
        <w:t>извършва инвестиции, съгласно предвидените годишни инвестиционни програми. Изпълнението на инвестиционната програма за втората договорна година по отношение задълженията за инвестиции, обхваща периода 01 януари 2015 г – 31 декември 2015 г. и е в размер на 2 100 хил. лв.;</w:t>
      </w:r>
    </w:p>
    <w:p w:rsidR="00C42DF8" w:rsidRPr="00270686" w:rsidRDefault="00C42DF8" w:rsidP="00625817">
      <w:pPr>
        <w:numPr>
          <w:ilvl w:val="0"/>
          <w:numId w:val="23"/>
        </w:numPr>
        <w:tabs>
          <w:tab w:val="left" w:pos="1276"/>
        </w:tabs>
        <w:jc w:val="both"/>
        <w:rPr>
          <w:sz w:val="24"/>
        </w:rPr>
      </w:pPr>
      <w:r w:rsidRPr="00270686">
        <w:rPr>
          <w:sz w:val="24"/>
        </w:rPr>
        <w:t>оповестява публично цените и условията на предлаганите пристанищни услуги, които предоставя, както и евентуалните отстъпки;</w:t>
      </w:r>
    </w:p>
    <w:p w:rsidR="00C42DF8" w:rsidRPr="00270686" w:rsidRDefault="00C42DF8" w:rsidP="00625817">
      <w:pPr>
        <w:numPr>
          <w:ilvl w:val="0"/>
          <w:numId w:val="23"/>
        </w:numPr>
        <w:tabs>
          <w:tab w:val="left" w:pos="1276"/>
        </w:tabs>
        <w:jc w:val="both"/>
        <w:rPr>
          <w:sz w:val="24"/>
        </w:rPr>
      </w:pPr>
      <w:r w:rsidRPr="00270686">
        <w:rPr>
          <w:sz w:val="24"/>
        </w:rPr>
        <w:t>поддържа инфраструктурата на пристанищния терминал в добро оперативно състояние, като осъществява за своя сметка необходимите ремонти;</w:t>
      </w:r>
    </w:p>
    <w:p w:rsidR="00C42DF8" w:rsidRPr="00270686" w:rsidRDefault="00C42DF8" w:rsidP="0067261B">
      <w:pPr>
        <w:tabs>
          <w:tab w:val="left" w:pos="1276"/>
        </w:tabs>
        <w:ind w:left="720"/>
        <w:jc w:val="both"/>
        <w:rPr>
          <w:sz w:val="24"/>
        </w:rPr>
      </w:pPr>
    </w:p>
    <w:p w:rsidR="00C42DF8" w:rsidRPr="00270686" w:rsidRDefault="00C42DF8" w:rsidP="00D41C36">
      <w:pPr>
        <w:spacing w:after="240"/>
        <w:jc w:val="both"/>
        <w:rPr>
          <w:sz w:val="24"/>
          <w:szCs w:val="24"/>
        </w:rPr>
      </w:pPr>
      <w:r w:rsidRPr="00270686">
        <w:rPr>
          <w:sz w:val="24"/>
          <w:szCs w:val="24"/>
        </w:rPr>
        <w:t>Към 31 декември 2013 г. е в сила поет ангажимент за извършване на пристанищни услуги в пристанище за обществен транспорт с регионално значение – Пристанище “Пристис”. Договорът е подписан между Групата и Община Русе на 22 декември 2010 г. Групата ползва и поддържа територията и обектите, изградени на нея – публична общинска собственост на Община Русе. Договорът е със срок на действие до приключване на процедурата по концесиониране на пристанището, но не повече от 5 години.</w:t>
      </w:r>
    </w:p>
    <w:p w:rsidR="00C42DF8" w:rsidRPr="00270686" w:rsidRDefault="00C42DF8" w:rsidP="00D41C36">
      <w:pPr>
        <w:autoSpaceDE w:val="0"/>
        <w:autoSpaceDN w:val="0"/>
        <w:adjustRightInd w:val="0"/>
        <w:jc w:val="both"/>
        <w:rPr>
          <w:bCs/>
          <w:sz w:val="24"/>
          <w:szCs w:val="24"/>
        </w:rPr>
      </w:pPr>
      <w:r w:rsidRPr="00270686">
        <w:rPr>
          <w:bCs/>
          <w:sz w:val="24"/>
          <w:szCs w:val="24"/>
        </w:rPr>
        <w:t xml:space="preserve">Възнаграждението включва: </w:t>
      </w:r>
    </w:p>
    <w:p w:rsidR="00C42DF8" w:rsidRPr="00270686" w:rsidRDefault="00C42DF8" w:rsidP="00625817">
      <w:pPr>
        <w:numPr>
          <w:ilvl w:val="0"/>
          <w:numId w:val="23"/>
        </w:numPr>
        <w:tabs>
          <w:tab w:val="left" w:pos="1276"/>
        </w:tabs>
        <w:jc w:val="both"/>
        <w:rPr>
          <w:sz w:val="24"/>
        </w:rPr>
      </w:pPr>
      <w:r w:rsidRPr="00270686">
        <w:rPr>
          <w:sz w:val="24"/>
        </w:rPr>
        <w:t>фиксирано месечно възнаграждение;</w:t>
      </w:r>
    </w:p>
    <w:p w:rsidR="00C42DF8" w:rsidRPr="00270686" w:rsidRDefault="00C42DF8" w:rsidP="00625817">
      <w:pPr>
        <w:numPr>
          <w:ilvl w:val="0"/>
          <w:numId w:val="23"/>
        </w:numPr>
        <w:tabs>
          <w:tab w:val="left" w:pos="1276"/>
        </w:tabs>
        <w:jc w:val="both"/>
        <w:rPr>
          <w:sz w:val="24"/>
        </w:rPr>
      </w:pPr>
      <w:r w:rsidRPr="00270686">
        <w:rPr>
          <w:sz w:val="24"/>
        </w:rPr>
        <w:t>променливо годишно възнаграждение.</w:t>
      </w:r>
    </w:p>
    <w:p w:rsidR="00C42DF8" w:rsidRPr="00270686" w:rsidRDefault="00C42DF8" w:rsidP="00F27294">
      <w:pPr>
        <w:tabs>
          <w:tab w:val="left" w:pos="1276"/>
        </w:tabs>
        <w:ind w:left="720"/>
        <w:jc w:val="both"/>
        <w:rPr>
          <w:sz w:val="24"/>
        </w:rPr>
      </w:pPr>
    </w:p>
    <w:p w:rsidR="00C42DF8" w:rsidRPr="00270686" w:rsidRDefault="00C42DF8" w:rsidP="00D41C36">
      <w:pPr>
        <w:autoSpaceDE w:val="0"/>
        <w:autoSpaceDN w:val="0"/>
        <w:adjustRightInd w:val="0"/>
        <w:jc w:val="both"/>
        <w:rPr>
          <w:b/>
          <w:sz w:val="24"/>
          <w:szCs w:val="24"/>
        </w:rPr>
      </w:pPr>
      <w:r w:rsidRPr="00270686">
        <w:rPr>
          <w:bCs/>
          <w:sz w:val="24"/>
          <w:szCs w:val="24"/>
        </w:rPr>
        <w:t>По договора Групата се задължава да:</w:t>
      </w:r>
      <w:r w:rsidRPr="00270686">
        <w:rPr>
          <w:b/>
          <w:sz w:val="24"/>
          <w:szCs w:val="24"/>
        </w:rPr>
        <w:t xml:space="preserve"> </w:t>
      </w:r>
    </w:p>
    <w:p w:rsidR="00C42DF8" w:rsidRPr="00270686" w:rsidRDefault="00C42DF8" w:rsidP="00625817">
      <w:pPr>
        <w:numPr>
          <w:ilvl w:val="0"/>
          <w:numId w:val="23"/>
        </w:numPr>
        <w:tabs>
          <w:tab w:val="left" w:pos="1276"/>
        </w:tabs>
        <w:jc w:val="both"/>
        <w:rPr>
          <w:sz w:val="24"/>
        </w:rPr>
      </w:pPr>
      <w:r w:rsidRPr="00270686">
        <w:rPr>
          <w:sz w:val="24"/>
        </w:rPr>
        <w:t>експлоатира и поддържа обектите за своя сметка;</w:t>
      </w:r>
    </w:p>
    <w:p w:rsidR="00C42DF8" w:rsidRPr="00270686" w:rsidRDefault="00C42DF8" w:rsidP="00625817">
      <w:pPr>
        <w:numPr>
          <w:ilvl w:val="0"/>
          <w:numId w:val="23"/>
        </w:numPr>
        <w:tabs>
          <w:tab w:val="left" w:pos="1276"/>
        </w:tabs>
        <w:jc w:val="both"/>
        <w:rPr>
          <w:sz w:val="24"/>
        </w:rPr>
      </w:pPr>
      <w:r w:rsidRPr="00270686">
        <w:rPr>
          <w:sz w:val="24"/>
        </w:rPr>
        <w:t>да реализира определен годишен товарооборот за всяка година от срока на договора;</w:t>
      </w:r>
    </w:p>
    <w:p w:rsidR="00C42DF8" w:rsidRPr="00270686" w:rsidRDefault="00C42DF8" w:rsidP="00625817">
      <w:pPr>
        <w:numPr>
          <w:ilvl w:val="0"/>
          <w:numId w:val="23"/>
        </w:numPr>
        <w:tabs>
          <w:tab w:val="left" w:pos="1276"/>
        </w:tabs>
        <w:jc w:val="both"/>
        <w:rPr>
          <w:sz w:val="24"/>
        </w:rPr>
      </w:pPr>
      <w:r w:rsidRPr="00270686">
        <w:rPr>
          <w:sz w:val="24"/>
        </w:rPr>
        <w:t>да заплаща ежемесечно на собственика, събраните от него такси, като извършва плащането до 10-то число на месеца, следващ този, за който се събират;</w:t>
      </w:r>
    </w:p>
    <w:p w:rsidR="00C42DF8" w:rsidRPr="00270686" w:rsidRDefault="00C42DF8" w:rsidP="00625817">
      <w:pPr>
        <w:numPr>
          <w:ilvl w:val="0"/>
          <w:numId w:val="23"/>
        </w:numPr>
        <w:tabs>
          <w:tab w:val="left" w:pos="1276"/>
        </w:tabs>
        <w:jc w:val="both"/>
        <w:rPr>
          <w:sz w:val="24"/>
        </w:rPr>
      </w:pPr>
      <w:r w:rsidRPr="00270686">
        <w:rPr>
          <w:sz w:val="24"/>
        </w:rPr>
        <w:t>да изготвя ежемесечни отчети за броя на обработените кораби и пътници, както и събраните от него такси;</w:t>
      </w:r>
    </w:p>
    <w:p w:rsidR="00C42DF8" w:rsidRPr="00270686" w:rsidRDefault="00C42DF8" w:rsidP="00625817">
      <w:pPr>
        <w:numPr>
          <w:ilvl w:val="0"/>
          <w:numId w:val="23"/>
        </w:numPr>
        <w:tabs>
          <w:tab w:val="left" w:pos="1276"/>
        </w:tabs>
        <w:jc w:val="both"/>
        <w:rPr>
          <w:sz w:val="24"/>
        </w:rPr>
      </w:pPr>
      <w:r w:rsidRPr="00270686">
        <w:rPr>
          <w:sz w:val="24"/>
        </w:rPr>
        <w:t>да събира от името и за сметка на собственика пристанищни такси от корабите, посещаващи пристанището в размер, установен в наредби и други актове, приети от Общински съвет Русе;</w:t>
      </w:r>
    </w:p>
    <w:p w:rsidR="00C42DF8" w:rsidRPr="00270686" w:rsidRDefault="00C42DF8" w:rsidP="00625817">
      <w:pPr>
        <w:numPr>
          <w:ilvl w:val="0"/>
          <w:numId w:val="23"/>
        </w:numPr>
        <w:tabs>
          <w:tab w:val="left" w:pos="1276"/>
        </w:tabs>
        <w:jc w:val="both"/>
        <w:rPr>
          <w:sz w:val="24"/>
        </w:rPr>
      </w:pPr>
      <w:r w:rsidRPr="00270686">
        <w:rPr>
          <w:sz w:val="24"/>
        </w:rPr>
        <w:t>представя и поддържа банкова гаранция и др.</w:t>
      </w:r>
    </w:p>
    <w:p w:rsidR="00C42DF8" w:rsidRPr="00270686" w:rsidRDefault="00C42DF8" w:rsidP="00D41C36">
      <w:pPr>
        <w:autoSpaceDE w:val="0"/>
        <w:autoSpaceDN w:val="0"/>
        <w:adjustRightInd w:val="0"/>
        <w:jc w:val="both"/>
        <w:rPr>
          <w:sz w:val="24"/>
          <w:szCs w:val="24"/>
        </w:rPr>
      </w:pPr>
    </w:p>
    <w:p w:rsidR="00C42DF8" w:rsidRPr="00270686" w:rsidRDefault="00C42DF8" w:rsidP="00D41C36">
      <w:pPr>
        <w:autoSpaceDE w:val="0"/>
        <w:autoSpaceDN w:val="0"/>
        <w:adjustRightInd w:val="0"/>
        <w:jc w:val="both"/>
        <w:rPr>
          <w:sz w:val="24"/>
          <w:szCs w:val="24"/>
        </w:rPr>
      </w:pPr>
      <w:r w:rsidRPr="00270686">
        <w:rPr>
          <w:sz w:val="24"/>
          <w:szCs w:val="24"/>
        </w:rPr>
        <w:t>Договорът се прекратява при изтичане на срока на договора или при неизпълнение на задълженията на оператора.</w:t>
      </w:r>
    </w:p>
    <w:p w:rsidR="00C42DF8" w:rsidRPr="00270686" w:rsidRDefault="00C42DF8" w:rsidP="00D41C36">
      <w:pPr>
        <w:autoSpaceDE w:val="0"/>
        <w:autoSpaceDN w:val="0"/>
        <w:adjustRightInd w:val="0"/>
        <w:jc w:val="both"/>
        <w:rPr>
          <w:sz w:val="24"/>
          <w:szCs w:val="24"/>
        </w:rPr>
      </w:pPr>
    </w:p>
    <w:p w:rsidR="00C42DF8" w:rsidRPr="00270686" w:rsidRDefault="00C42DF8" w:rsidP="00D41C36">
      <w:pPr>
        <w:autoSpaceDE w:val="0"/>
        <w:autoSpaceDN w:val="0"/>
        <w:adjustRightInd w:val="0"/>
        <w:jc w:val="both"/>
        <w:rPr>
          <w:sz w:val="24"/>
          <w:szCs w:val="24"/>
        </w:rPr>
      </w:pPr>
      <w:r w:rsidRPr="00270686">
        <w:rPr>
          <w:sz w:val="24"/>
          <w:szCs w:val="24"/>
        </w:rPr>
        <w:t>Съгласно клаузите на договора Групата се задължава да реализира годишен товарооборот за всяка година от срока на договора както следва: 1 510 корабопосещения и 23 050 пътници. Към 31 декември 2014 г. е реализиран годишен товарооборот както следва: 1 092 корабопосещения и 39 443 пътници.</w:t>
      </w:r>
    </w:p>
    <w:p w:rsidR="00C42DF8" w:rsidRPr="00270686" w:rsidRDefault="00C42DF8" w:rsidP="0067261B">
      <w:pPr>
        <w:jc w:val="both"/>
        <w:rPr>
          <w:sz w:val="24"/>
        </w:rPr>
      </w:pPr>
    </w:p>
    <w:p w:rsidR="00C42DF8" w:rsidRPr="00B6345C" w:rsidRDefault="00C42DF8" w:rsidP="00342112">
      <w:pPr>
        <w:jc w:val="both"/>
        <w:rPr>
          <w:sz w:val="24"/>
        </w:rPr>
      </w:pPr>
      <w:r w:rsidRPr="00270686">
        <w:rPr>
          <w:sz w:val="24"/>
        </w:rPr>
        <w:t>Групата има поети задължения за привеждане на дейността си в съответствие с изискванията за екологични норми на основание Директива 97/68 Степен ІІ на Европейския съюз за намаляване на емисиите на вредни газове, както и въз основа на Правилник за опазване на река Дунав от замърсяване при корабоплаване, които са в следните две основни направления</w:t>
      </w:r>
      <w:r w:rsidRPr="00B6345C">
        <w:rPr>
          <w:sz w:val="24"/>
        </w:rPr>
        <w:t>:</w:t>
      </w:r>
    </w:p>
    <w:p w:rsidR="00C42DF8" w:rsidRPr="00B6345C" w:rsidRDefault="00C42DF8" w:rsidP="00342112">
      <w:pPr>
        <w:jc w:val="both"/>
        <w:rPr>
          <w:sz w:val="24"/>
        </w:rPr>
      </w:pPr>
      <w:r w:rsidRPr="00B6345C">
        <w:rPr>
          <w:sz w:val="24"/>
        </w:rPr>
        <w:t>Намаляване емисиите на изгорели газове:</w:t>
      </w:r>
    </w:p>
    <w:p w:rsidR="00C42DF8" w:rsidRPr="00B6345C" w:rsidRDefault="00C42DF8" w:rsidP="00625817">
      <w:pPr>
        <w:numPr>
          <w:ilvl w:val="0"/>
          <w:numId w:val="23"/>
        </w:numPr>
        <w:tabs>
          <w:tab w:val="left" w:pos="1276"/>
        </w:tabs>
        <w:jc w:val="both"/>
        <w:rPr>
          <w:sz w:val="24"/>
          <w:lang w:eastAsia="bg-BG"/>
        </w:rPr>
      </w:pPr>
      <w:r w:rsidRPr="00B6345C">
        <w:rPr>
          <w:sz w:val="24"/>
        </w:rPr>
        <w:t xml:space="preserve">закупени </w:t>
      </w:r>
      <w:r>
        <w:rPr>
          <w:sz w:val="24"/>
        </w:rPr>
        <w:t xml:space="preserve">са </w:t>
      </w:r>
      <w:r w:rsidRPr="00B6345C">
        <w:rPr>
          <w:sz w:val="24"/>
        </w:rPr>
        <w:t>главни двигателя Ca</w:t>
      </w:r>
      <w:r>
        <w:rPr>
          <w:sz w:val="24"/>
        </w:rPr>
        <w:t>t 3508C</w:t>
      </w:r>
      <w:r w:rsidRPr="00B6345C">
        <w:rPr>
          <w:sz w:val="24"/>
        </w:rPr>
        <w:t xml:space="preserve"> комплектовани с реверсредуктори Райнтиес WAF 562 за подмяна на старите главни двигатели на м/к Паисий Хилендарски тип SKL 6 NVD 48 А- 2U;</w:t>
      </w:r>
    </w:p>
    <w:p w:rsidR="00C42DF8" w:rsidRPr="00C043A5" w:rsidRDefault="00C42DF8" w:rsidP="00625817">
      <w:pPr>
        <w:numPr>
          <w:ilvl w:val="0"/>
          <w:numId w:val="23"/>
        </w:numPr>
        <w:tabs>
          <w:tab w:val="left" w:pos="1276"/>
        </w:tabs>
        <w:jc w:val="both"/>
        <w:rPr>
          <w:sz w:val="24"/>
          <w:lang w:eastAsia="bg-BG"/>
        </w:rPr>
      </w:pPr>
      <w:r w:rsidRPr="00B6345C">
        <w:rPr>
          <w:sz w:val="24"/>
        </w:rPr>
        <w:t xml:space="preserve">Закупен е и един нов дизелгенератор Катерпилар  Олимпиан GEP65-9 за </w:t>
      </w:r>
      <w:r w:rsidRPr="00C043A5">
        <w:rPr>
          <w:sz w:val="24"/>
        </w:rPr>
        <w:t>подмяна на стария дизелгенератор на м/к Вояджър;</w:t>
      </w:r>
    </w:p>
    <w:p w:rsidR="00C42DF8" w:rsidRPr="00C043A5" w:rsidRDefault="00C42DF8" w:rsidP="00342112">
      <w:pPr>
        <w:jc w:val="both"/>
        <w:rPr>
          <w:sz w:val="24"/>
        </w:rPr>
      </w:pPr>
    </w:p>
    <w:p w:rsidR="00C42DF8" w:rsidRPr="00C043A5" w:rsidRDefault="00C42DF8" w:rsidP="00342112">
      <w:pPr>
        <w:jc w:val="both"/>
        <w:rPr>
          <w:sz w:val="24"/>
        </w:rPr>
      </w:pPr>
      <w:r w:rsidRPr="00C043A5">
        <w:rPr>
          <w:sz w:val="24"/>
        </w:rPr>
        <w:t>Другите съществени поети зад</w:t>
      </w:r>
      <w:r>
        <w:rPr>
          <w:sz w:val="24"/>
        </w:rPr>
        <w:t>ължения от страна на Групата</w:t>
      </w:r>
      <w:r w:rsidRPr="00C043A5">
        <w:rPr>
          <w:sz w:val="24"/>
        </w:rPr>
        <w:t xml:space="preserve"> са следните:</w:t>
      </w:r>
    </w:p>
    <w:p w:rsidR="00C42DF8" w:rsidRPr="00C60A12" w:rsidRDefault="00C42DF8" w:rsidP="00625817">
      <w:pPr>
        <w:numPr>
          <w:ilvl w:val="0"/>
          <w:numId w:val="23"/>
        </w:numPr>
        <w:tabs>
          <w:tab w:val="left" w:pos="1276"/>
        </w:tabs>
        <w:jc w:val="both"/>
        <w:rPr>
          <w:sz w:val="24"/>
        </w:rPr>
      </w:pPr>
      <w:r w:rsidRPr="00C043A5">
        <w:rPr>
          <w:sz w:val="24"/>
        </w:rPr>
        <w:t xml:space="preserve">По договор с Zeppelin Power Sistems GmbH &amp; Co KG за доставка на </w:t>
      </w:r>
      <w:r w:rsidRPr="00094918">
        <w:rPr>
          <w:sz w:val="24"/>
        </w:rPr>
        <w:t xml:space="preserve">трансмисии, </w:t>
      </w:r>
      <w:r w:rsidRPr="00C60A12">
        <w:rPr>
          <w:sz w:val="24"/>
        </w:rPr>
        <w:t xml:space="preserve">съединителя и охладителни кутии, които са произведени и авансово платени, като се очаква тяхната доставка да бъде през 2015 г. </w:t>
      </w:r>
    </w:p>
    <w:p w:rsidR="00C42DF8" w:rsidRPr="00C60A12" w:rsidRDefault="00C42DF8" w:rsidP="00625817">
      <w:pPr>
        <w:numPr>
          <w:ilvl w:val="0"/>
          <w:numId w:val="23"/>
        </w:numPr>
        <w:tabs>
          <w:tab w:val="left" w:pos="1276"/>
        </w:tabs>
        <w:jc w:val="both"/>
        <w:rPr>
          <w:sz w:val="24"/>
        </w:rPr>
      </w:pPr>
      <w:r w:rsidRPr="00C60A12">
        <w:rPr>
          <w:sz w:val="24"/>
        </w:rPr>
        <w:t>По дог</w:t>
      </w:r>
      <w:r>
        <w:rPr>
          <w:sz w:val="24"/>
        </w:rPr>
        <w:t>овор със Стимекс ООД за довършв</w:t>
      </w:r>
      <w:r w:rsidRPr="00C60A12">
        <w:rPr>
          <w:sz w:val="24"/>
        </w:rPr>
        <w:t>ане на бетонов скл</w:t>
      </w:r>
      <w:r>
        <w:rPr>
          <w:sz w:val="24"/>
        </w:rPr>
        <w:t>ад 1 в Пристанище Видин Север на обща стойност 965 хил. лв.</w:t>
      </w:r>
    </w:p>
    <w:p w:rsidR="00C42DF8" w:rsidRPr="00B6345C" w:rsidRDefault="00C42DF8" w:rsidP="00342112">
      <w:pPr>
        <w:jc w:val="both"/>
        <w:rPr>
          <w:sz w:val="20"/>
        </w:rPr>
      </w:pPr>
    </w:p>
    <w:p w:rsidR="00C42DF8" w:rsidRPr="00B6345C" w:rsidRDefault="00C42DF8" w:rsidP="00342112">
      <w:pPr>
        <w:spacing w:after="240"/>
        <w:jc w:val="both"/>
        <w:rPr>
          <w:sz w:val="24"/>
          <w:szCs w:val="24"/>
        </w:rPr>
      </w:pPr>
      <w:r w:rsidRPr="00B6345C">
        <w:rPr>
          <w:sz w:val="24"/>
          <w:szCs w:val="24"/>
        </w:rPr>
        <w:t xml:space="preserve">Действителните стойности и времето на изпълнение на задълженията на </w:t>
      </w:r>
      <w:r>
        <w:rPr>
          <w:sz w:val="24"/>
          <w:szCs w:val="24"/>
        </w:rPr>
        <w:t>предприятието майка</w:t>
      </w:r>
      <w:r w:rsidRPr="00B6345C">
        <w:rPr>
          <w:sz w:val="24"/>
          <w:szCs w:val="24"/>
        </w:rPr>
        <w:t xml:space="preserve"> по тези договори могат да се различават съществено от направените по-горе приблизителни оценки.</w:t>
      </w:r>
    </w:p>
    <w:p w:rsidR="00C42DF8" w:rsidRDefault="00C42DF8" w:rsidP="00900847">
      <w:pPr>
        <w:spacing w:after="240"/>
        <w:jc w:val="both"/>
        <w:rPr>
          <w:sz w:val="24"/>
          <w:szCs w:val="24"/>
        </w:rPr>
      </w:pPr>
      <w:r>
        <w:rPr>
          <w:sz w:val="24"/>
          <w:szCs w:val="24"/>
        </w:rPr>
        <w:t>Към 31 декември 2014</w:t>
      </w:r>
      <w:r w:rsidRPr="00691F81">
        <w:rPr>
          <w:sz w:val="24"/>
          <w:szCs w:val="24"/>
        </w:rPr>
        <w:t xml:space="preserve"> г. не е налице задължаващо събитие по смисъла на МСС 37 Провизии, условни пасиви и условни активи във връзка с описаните по</w:t>
      </w:r>
      <w:r>
        <w:rPr>
          <w:sz w:val="24"/>
          <w:szCs w:val="24"/>
        </w:rPr>
        <w:t>-горе ангажименти на предприятието майка</w:t>
      </w:r>
      <w:r w:rsidRPr="00691F81">
        <w:rPr>
          <w:sz w:val="24"/>
          <w:szCs w:val="24"/>
        </w:rPr>
        <w:t>, поради което не са начислени провизии.</w:t>
      </w:r>
    </w:p>
    <w:p w:rsidR="00C42DF8" w:rsidRPr="00816586" w:rsidRDefault="00C42DF8" w:rsidP="00625817">
      <w:pPr>
        <w:pStyle w:val="Heading1"/>
        <w:numPr>
          <w:ilvl w:val="0"/>
          <w:numId w:val="15"/>
        </w:numPr>
        <w:rPr>
          <w:color w:val="auto"/>
        </w:rPr>
      </w:pPr>
      <w:bookmarkStart w:id="76" w:name="_Ref250558279"/>
      <w:r w:rsidRPr="00816586">
        <w:rPr>
          <w:color w:val="auto"/>
          <w:szCs w:val="24"/>
        </w:rPr>
        <w:t>Условни активи</w:t>
      </w:r>
      <w:r w:rsidRPr="00816586">
        <w:rPr>
          <w:color w:val="auto"/>
        </w:rPr>
        <w:t xml:space="preserve"> и условни пасиви</w:t>
      </w:r>
      <w:bookmarkEnd w:id="74"/>
      <w:bookmarkEnd w:id="76"/>
    </w:p>
    <w:p w:rsidR="00C42DF8" w:rsidRDefault="00C42DF8" w:rsidP="008401E3">
      <w:pPr>
        <w:jc w:val="both"/>
        <w:rPr>
          <w:sz w:val="24"/>
          <w:szCs w:val="24"/>
        </w:rPr>
      </w:pPr>
      <w:r w:rsidRPr="00447E81">
        <w:rPr>
          <w:sz w:val="24"/>
          <w:szCs w:val="24"/>
        </w:rPr>
        <w:t>През годината са предявени различни правни искове към Групата. Ръководството на Групата счита, че отправените искове са неоснователни и че вероятността те да доведат до разходи за Груп</w:t>
      </w:r>
      <w:r>
        <w:rPr>
          <w:sz w:val="24"/>
          <w:szCs w:val="24"/>
        </w:rPr>
        <w:t xml:space="preserve">ата при уреждането им е малка. </w:t>
      </w:r>
    </w:p>
    <w:p w:rsidR="00C42DF8" w:rsidRPr="00447E81" w:rsidRDefault="00C42DF8" w:rsidP="008401E3">
      <w:pPr>
        <w:jc w:val="both"/>
        <w:rPr>
          <w:color w:val="FF0000"/>
          <w:sz w:val="12"/>
          <w:szCs w:val="12"/>
        </w:rPr>
      </w:pPr>
    </w:p>
    <w:p w:rsidR="00C42DF8" w:rsidRPr="00447E81" w:rsidRDefault="00C42DF8" w:rsidP="008401E3">
      <w:pPr>
        <w:jc w:val="both"/>
        <w:rPr>
          <w:sz w:val="24"/>
          <w:szCs w:val="24"/>
        </w:rPr>
      </w:pPr>
      <w:r w:rsidRPr="00447E81">
        <w:rPr>
          <w:sz w:val="24"/>
          <w:szCs w:val="24"/>
        </w:rPr>
        <w:t>Нито един от гореспоменатите искове не е изложен тук в детайли, за да не се окаже сериозно влияние върху позицията на Групата при разрешаването на споровете.</w:t>
      </w:r>
    </w:p>
    <w:p w:rsidR="00C42DF8" w:rsidRPr="00447E81" w:rsidRDefault="00C42DF8" w:rsidP="008401E3">
      <w:pPr>
        <w:jc w:val="both"/>
        <w:rPr>
          <w:sz w:val="12"/>
          <w:szCs w:val="12"/>
        </w:rPr>
      </w:pPr>
    </w:p>
    <w:p w:rsidR="00C42DF8" w:rsidRPr="00A62A59" w:rsidRDefault="00C42DF8" w:rsidP="008401E3">
      <w:pPr>
        <w:jc w:val="both"/>
        <w:rPr>
          <w:sz w:val="10"/>
          <w:szCs w:val="10"/>
        </w:rPr>
      </w:pPr>
    </w:p>
    <w:p w:rsidR="00C42DF8" w:rsidRPr="00C01007" w:rsidRDefault="00C42DF8" w:rsidP="00A64BAD">
      <w:pPr>
        <w:jc w:val="both"/>
        <w:rPr>
          <w:sz w:val="24"/>
          <w:szCs w:val="24"/>
        </w:rPr>
      </w:pPr>
      <w:r w:rsidRPr="00447E81">
        <w:rPr>
          <w:sz w:val="24"/>
          <w:szCs w:val="24"/>
        </w:rPr>
        <w:t xml:space="preserve">По силата на договор за поръчителство с Централна Кооперативна банка АД </w:t>
      </w:r>
      <w:r>
        <w:rPr>
          <w:sz w:val="24"/>
          <w:szCs w:val="24"/>
        </w:rPr>
        <w:t>Групата</w:t>
      </w:r>
      <w:r w:rsidRPr="00447E81">
        <w:rPr>
          <w:sz w:val="24"/>
          <w:szCs w:val="24"/>
        </w:rPr>
        <w:t xml:space="preserve">, в качеството си на поръчител, се задължава да отговаря пред банката, солидарно със съвместното си </w:t>
      </w:r>
      <w:r w:rsidRPr="00C01007">
        <w:rPr>
          <w:sz w:val="24"/>
          <w:szCs w:val="24"/>
        </w:rPr>
        <w:t xml:space="preserve">предприятие - Варнафери ООД, за всички задължения на Варнафери ООД по договор за кредит с банката в размер на 8 000 хил. щ. длр. и срок на погасяване 08 ноември 2019 г. </w:t>
      </w:r>
    </w:p>
    <w:p w:rsidR="00C42DF8" w:rsidRPr="00C01007" w:rsidRDefault="00C42DF8" w:rsidP="00A64BAD">
      <w:pPr>
        <w:jc w:val="both"/>
        <w:rPr>
          <w:sz w:val="24"/>
          <w:szCs w:val="24"/>
        </w:rPr>
      </w:pPr>
    </w:p>
    <w:p w:rsidR="00C42DF8" w:rsidRPr="00C01007" w:rsidRDefault="00C42DF8" w:rsidP="008401E3">
      <w:pPr>
        <w:pStyle w:val="BodyText"/>
        <w:jc w:val="both"/>
        <w:rPr>
          <w:sz w:val="24"/>
          <w:szCs w:val="24"/>
        </w:rPr>
      </w:pPr>
      <w:r w:rsidRPr="00C01007">
        <w:rPr>
          <w:sz w:val="24"/>
          <w:szCs w:val="24"/>
        </w:rPr>
        <w:t>Групата се задължава да предостави и поддържа потвърдена, безусловна, неотменяема банкова гаранция в размер на 100 хил. лв. за гарантиране доброто изпълнение по договор за предоставяне достъп за извършвани пристанищни услуги в пристанище за обществен транспорт с регионално значение „Пристис”.</w:t>
      </w:r>
    </w:p>
    <w:p w:rsidR="00C42DF8" w:rsidRPr="00C01007" w:rsidRDefault="00C42DF8" w:rsidP="008401E3">
      <w:pPr>
        <w:pStyle w:val="BodyText"/>
        <w:jc w:val="both"/>
        <w:rPr>
          <w:sz w:val="24"/>
          <w:szCs w:val="24"/>
        </w:rPr>
      </w:pPr>
      <w:r w:rsidRPr="00C01007">
        <w:rPr>
          <w:sz w:val="24"/>
          <w:szCs w:val="24"/>
        </w:rPr>
        <w:t>Към 31 декември 201</w:t>
      </w:r>
      <w:r>
        <w:rPr>
          <w:sz w:val="24"/>
          <w:szCs w:val="24"/>
        </w:rPr>
        <w:t>4</w:t>
      </w:r>
      <w:r w:rsidRPr="00C01007">
        <w:rPr>
          <w:sz w:val="24"/>
          <w:szCs w:val="24"/>
        </w:rPr>
        <w:t xml:space="preserve"> г. Групата има издадена банкова гаранция  с реф. номер 79300ББГ-А-0165/05.11.2010 г., обезпечена съгласно договор 79300ДЗ-АА-8893 за предоставяне на залог върху вземане на сметка в размер на 100 хил. лв.  </w:t>
      </w:r>
    </w:p>
    <w:p w:rsidR="00C42DF8" w:rsidRPr="00C01007" w:rsidRDefault="00C42DF8" w:rsidP="000A55D2">
      <w:pPr>
        <w:tabs>
          <w:tab w:val="left" w:pos="426"/>
        </w:tabs>
        <w:overflowPunct w:val="0"/>
        <w:autoSpaceDE w:val="0"/>
        <w:autoSpaceDN w:val="0"/>
        <w:adjustRightInd w:val="0"/>
        <w:contextualSpacing/>
        <w:jc w:val="both"/>
        <w:textAlignment w:val="baseline"/>
        <w:rPr>
          <w:iCs/>
          <w:sz w:val="24"/>
          <w:szCs w:val="24"/>
        </w:rPr>
      </w:pPr>
      <w:r w:rsidRPr="00C01007">
        <w:rPr>
          <w:iCs/>
          <w:sz w:val="24"/>
          <w:szCs w:val="24"/>
        </w:rPr>
        <w:t>Съгласно договор за концесия на „</w:t>
      </w:r>
      <w:r w:rsidRPr="00C01007">
        <w:rPr>
          <w:sz w:val="24"/>
          <w:szCs w:val="24"/>
        </w:rPr>
        <w:t>Пристанищен терминал Лом” – част от пристанище за обществен транспорт Лом</w:t>
      </w:r>
      <w:r w:rsidRPr="00C01007">
        <w:rPr>
          <w:iCs/>
          <w:sz w:val="24"/>
          <w:szCs w:val="24"/>
        </w:rPr>
        <w:t>, Групата следва да поддържа банкови гаранции в установения размер:</w:t>
      </w:r>
    </w:p>
    <w:p w:rsidR="00C42DF8" w:rsidRPr="00C01007" w:rsidRDefault="00C42DF8" w:rsidP="00625817">
      <w:pPr>
        <w:numPr>
          <w:ilvl w:val="0"/>
          <w:numId w:val="28"/>
        </w:numPr>
        <w:tabs>
          <w:tab w:val="left" w:pos="426"/>
        </w:tabs>
        <w:overflowPunct w:val="0"/>
        <w:autoSpaceDE w:val="0"/>
        <w:autoSpaceDN w:val="0"/>
        <w:adjustRightInd w:val="0"/>
        <w:contextualSpacing/>
        <w:jc w:val="both"/>
        <w:textAlignment w:val="baseline"/>
        <w:rPr>
          <w:iCs/>
          <w:sz w:val="24"/>
          <w:szCs w:val="24"/>
        </w:rPr>
      </w:pPr>
      <w:r w:rsidRPr="00C01007">
        <w:rPr>
          <w:iCs/>
          <w:sz w:val="24"/>
          <w:szCs w:val="24"/>
        </w:rPr>
        <w:t>банкова гаранция за добро изпълнение за гарантиране изпълнението на Инвестиционната програма за първата инвестиционна година в размер на 160 хил. лв.;</w:t>
      </w:r>
    </w:p>
    <w:p w:rsidR="00C42DF8" w:rsidRPr="00261969" w:rsidRDefault="00C42DF8" w:rsidP="00625817">
      <w:pPr>
        <w:numPr>
          <w:ilvl w:val="0"/>
          <w:numId w:val="28"/>
        </w:numPr>
        <w:tabs>
          <w:tab w:val="left" w:pos="426"/>
        </w:tabs>
        <w:overflowPunct w:val="0"/>
        <w:autoSpaceDE w:val="0"/>
        <w:autoSpaceDN w:val="0"/>
        <w:adjustRightInd w:val="0"/>
        <w:contextualSpacing/>
        <w:jc w:val="both"/>
        <w:textAlignment w:val="baseline"/>
        <w:rPr>
          <w:iCs/>
          <w:sz w:val="24"/>
          <w:szCs w:val="24"/>
        </w:rPr>
      </w:pPr>
      <w:r w:rsidRPr="00C01007">
        <w:rPr>
          <w:iCs/>
          <w:sz w:val="24"/>
          <w:szCs w:val="24"/>
        </w:rPr>
        <w:t xml:space="preserve">банкова гаранция за </w:t>
      </w:r>
      <w:r w:rsidRPr="00261969">
        <w:rPr>
          <w:iCs/>
          <w:sz w:val="24"/>
          <w:szCs w:val="24"/>
        </w:rPr>
        <w:t>добро изпълнение за гарантиране изпълнението на задълженията по договора, в размер на 449 хил. лв.;</w:t>
      </w:r>
    </w:p>
    <w:p w:rsidR="00C42DF8" w:rsidRPr="00261969" w:rsidRDefault="00C42DF8" w:rsidP="00625817">
      <w:pPr>
        <w:numPr>
          <w:ilvl w:val="0"/>
          <w:numId w:val="28"/>
        </w:numPr>
        <w:tabs>
          <w:tab w:val="left" w:pos="426"/>
        </w:tabs>
        <w:overflowPunct w:val="0"/>
        <w:autoSpaceDE w:val="0"/>
        <w:autoSpaceDN w:val="0"/>
        <w:adjustRightInd w:val="0"/>
        <w:contextualSpacing/>
        <w:jc w:val="both"/>
        <w:textAlignment w:val="baseline"/>
        <w:rPr>
          <w:iCs/>
          <w:sz w:val="24"/>
          <w:szCs w:val="24"/>
        </w:rPr>
      </w:pPr>
      <w:r w:rsidRPr="00261969">
        <w:rPr>
          <w:iCs/>
          <w:sz w:val="24"/>
          <w:szCs w:val="24"/>
        </w:rPr>
        <w:t>банкова гаранция за митнически цели за покриване на</w:t>
      </w:r>
      <w:r w:rsidRPr="00261969">
        <w:rPr>
          <w:sz w:val="24"/>
          <w:szCs w:val="24"/>
        </w:rPr>
        <w:t xml:space="preserve"> митни сборове и други държавни вземания на стоки, съхранявани в митнически склад, в размер на 50 хил. лв. </w:t>
      </w:r>
    </w:p>
    <w:p w:rsidR="00C42DF8" w:rsidRPr="00261969" w:rsidRDefault="00C42DF8" w:rsidP="000A55D2">
      <w:pPr>
        <w:tabs>
          <w:tab w:val="left" w:pos="426"/>
          <w:tab w:val="num" w:pos="720"/>
          <w:tab w:val="left" w:pos="1560"/>
          <w:tab w:val="left" w:pos="1843"/>
        </w:tabs>
        <w:overflowPunct w:val="0"/>
        <w:autoSpaceDE w:val="0"/>
        <w:autoSpaceDN w:val="0"/>
        <w:adjustRightInd w:val="0"/>
        <w:contextualSpacing/>
        <w:jc w:val="both"/>
        <w:textAlignment w:val="baseline"/>
        <w:rPr>
          <w:iCs/>
          <w:sz w:val="16"/>
          <w:szCs w:val="16"/>
        </w:rPr>
      </w:pPr>
    </w:p>
    <w:p w:rsidR="00C42DF8" w:rsidRPr="00432482" w:rsidRDefault="00C42DF8" w:rsidP="00A64BAD">
      <w:pPr>
        <w:tabs>
          <w:tab w:val="left" w:pos="426"/>
          <w:tab w:val="num" w:pos="720"/>
          <w:tab w:val="left" w:pos="1560"/>
          <w:tab w:val="left" w:pos="1843"/>
        </w:tabs>
        <w:overflowPunct w:val="0"/>
        <w:autoSpaceDE w:val="0"/>
        <w:autoSpaceDN w:val="0"/>
        <w:adjustRightInd w:val="0"/>
        <w:contextualSpacing/>
        <w:jc w:val="both"/>
        <w:textAlignment w:val="baseline"/>
        <w:rPr>
          <w:iCs/>
          <w:sz w:val="24"/>
          <w:szCs w:val="24"/>
        </w:rPr>
      </w:pPr>
      <w:r w:rsidRPr="00261969">
        <w:rPr>
          <w:iCs/>
          <w:sz w:val="24"/>
          <w:szCs w:val="24"/>
        </w:rPr>
        <w:t>Групата поддържа контра банкова гаранция в размер на 44 хил. лв. към банкова гаранция за изпълнение на инвестиционна програма за първа инвестиционна</w:t>
      </w:r>
      <w:r w:rsidRPr="00432482">
        <w:rPr>
          <w:iCs/>
          <w:sz w:val="24"/>
          <w:szCs w:val="24"/>
        </w:rPr>
        <w:t xml:space="preserve"> година.</w:t>
      </w:r>
    </w:p>
    <w:p w:rsidR="00C42DF8" w:rsidRPr="00432482" w:rsidRDefault="00C42DF8" w:rsidP="00A64BAD">
      <w:pPr>
        <w:tabs>
          <w:tab w:val="left" w:pos="426"/>
          <w:tab w:val="num" w:pos="720"/>
          <w:tab w:val="left" w:pos="1560"/>
          <w:tab w:val="left" w:pos="1843"/>
        </w:tabs>
        <w:overflowPunct w:val="0"/>
        <w:autoSpaceDE w:val="0"/>
        <w:autoSpaceDN w:val="0"/>
        <w:adjustRightInd w:val="0"/>
        <w:contextualSpacing/>
        <w:jc w:val="both"/>
        <w:textAlignment w:val="baseline"/>
        <w:rPr>
          <w:iCs/>
          <w:sz w:val="24"/>
          <w:szCs w:val="24"/>
        </w:rPr>
      </w:pPr>
    </w:p>
    <w:p w:rsidR="00C42DF8" w:rsidRPr="00432482" w:rsidRDefault="00C42DF8">
      <w:pPr>
        <w:spacing w:after="240"/>
        <w:jc w:val="both"/>
        <w:rPr>
          <w:sz w:val="24"/>
          <w:szCs w:val="24"/>
        </w:rPr>
      </w:pPr>
      <w:r w:rsidRPr="00432482">
        <w:rPr>
          <w:sz w:val="24"/>
        </w:rPr>
        <w:t xml:space="preserve">Групата е </w:t>
      </w:r>
      <w:r w:rsidRPr="00432482">
        <w:rPr>
          <w:color w:val="000000"/>
          <w:sz w:val="24"/>
          <w:szCs w:val="19"/>
        </w:rPr>
        <w:t>предоставила депозити в размер на 7 хил. лв. и като залог по банкови гаранции в полза на Министерство на транспорта, информационните технологии и съобщенията във връзка с договори за предоставяне на концесия за услуга върху „Пристанищен терминал Никопол“.</w:t>
      </w:r>
    </w:p>
    <w:p w:rsidR="00C42DF8" w:rsidRDefault="00C42DF8">
      <w:pPr>
        <w:spacing w:after="240"/>
        <w:jc w:val="both"/>
        <w:rPr>
          <w:color w:val="FF0000"/>
          <w:sz w:val="24"/>
          <w:szCs w:val="24"/>
        </w:rPr>
      </w:pPr>
      <w:r w:rsidRPr="00C01007">
        <w:rPr>
          <w:sz w:val="24"/>
          <w:szCs w:val="24"/>
        </w:rPr>
        <w:t>Не са възникнали условни пасиви за Групата по отношение на асоциирани предприятия.</w:t>
      </w:r>
    </w:p>
    <w:p w:rsidR="00C42DF8" w:rsidRDefault="00C42DF8" w:rsidP="00625817">
      <w:pPr>
        <w:pStyle w:val="Heading2"/>
        <w:numPr>
          <w:ilvl w:val="0"/>
          <w:numId w:val="15"/>
        </w:numPr>
        <w:jc w:val="both"/>
        <w:rPr>
          <w:color w:val="auto"/>
        </w:rPr>
      </w:pPr>
      <w:bookmarkStart w:id="77" w:name="_Ref290374901"/>
      <w:r>
        <w:rPr>
          <w:color w:val="auto"/>
        </w:rPr>
        <w:t>Категории финансови активи и пасиви</w:t>
      </w:r>
      <w:bookmarkEnd w:id="77"/>
      <w:r>
        <w:rPr>
          <w:color w:val="auto"/>
        </w:rPr>
        <w:t xml:space="preserve">  </w:t>
      </w:r>
    </w:p>
    <w:p w:rsidR="00C42DF8" w:rsidRDefault="00C42DF8">
      <w:pPr>
        <w:jc w:val="both"/>
        <w:rPr>
          <w:sz w:val="24"/>
          <w:szCs w:val="24"/>
        </w:rPr>
      </w:pPr>
      <w:r>
        <w:rPr>
          <w:sz w:val="24"/>
          <w:szCs w:val="24"/>
        </w:rPr>
        <w:t>Балансовите стойности на финансовите активи и пасиви на Групата могат да бъдат представени в следните категории</w:t>
      </w:r>
    </w:p>
    <w:p w:rsidR="00C42DF8" w:rsidRPr="00816586" w:rsidRDefault="00C42DF8">
      <w:pPr>
        <w:jc w:val="both"/>
        <w:rPr>
          <w:sz w:val="16"/>
          <w:szCs w:val="16"/>
        </w:rPr>
      </w:pPr>
    </w:p>
    <w:tbl>
      <w:tblPr>
        <w:tblW w:w="9086" w:type="dxa"/>
        <w:tblInd w:w="56" w:type="dxa"/>
        <w:tblCellMar>
          <w:left w:w="70" w:type="dxa"/>
          <w:right w:w="70" w:type="dxa"/>
        </w:tblCellMar>
        <w:tblLook w:val="00A0"/>
      </w:tblPr>
      <w:tblGrid>
        <w:gridCol w:w="5294"/>
        <w:gridCol w:w="1524"/>
        <w:gridCol w:w="1134"/>
        <w:gridCol w:w="1134"/>
      </w:tblGrid>
      <w:tr w:rsidR="00C42DF8" w:rsidRPr="00447E81" w:rsidTr="005A4E3B">
        <w:trPr>
          <w:cantSplit/>
          <w:trHeight w:val="181"/>
          <w:tblHeader/>
        </w:trPr>
        <w:tc>
          <w:tcPr>
            <w:tcW w:w="5294" w:type="dxa"/>
            <w:tcBorders>
              <w:top w:val="nil"/>
              <w:left w:val="nil"/>
              <w:bottom w:val="nil"/>
              <w:right w:val="nil"/>
            </w:tcBorders>
          </w:tcPr>
          <w:p w:rsidR="00C42DF8" w:rsidRPr="00447E81" w:rsidRDefault="00C42DF8" w:rsidP="003F1F97">
            <w:pPr>
              <w:rPr>
                <w:rFonts w:cs="Times New Roman"/>
                <w:b/>
                <w:bCs/>
                <w:color w:val="000000"/>
                <w:sz w:val="24"/>
                <w:szCs w:val="24"/>
                <w:lang w:eastAsia="bg-BG"/>
              </w:rPr>
            </w:pPr>
            <w:r w:rsidRPr="00447E81">
              <w:rPr>
                <w:rFonts w:cs="Times New Roman"/>
                <w:b/>
                <w:bCs/>
                <w:color w:val="000000"/>
                <w:sz w:val="24"/>
                <w:szCs w:val="24"/>
                <w:lang w:eastAsia="bg-BG"/>
              </w:rPr>
              <w:t>Финансови активи</w:t>
            </w:r>
          </w:p>
        </w:tc>
        <w:tc>
          <w:tcPr>
            <w:tcW w:w="1524" w:type="dxa"/>
            <w:vMerge w:val="restart"/>
            <w:tcBorders>
              <w:top w:val="nil"/>
              <w:left w:val="nil"/>
              <w:bottom w:val="nil"/>
              <w:right w:val="nil"/>
            </w:tcBorders>
          </w:tcPr>
          <w:p w:rsidR="00C42DF8" w:rsidRPr="00447E81" w:rsidRDefault="00C42DF8" w:rsidP="003F1F97">
            <w:pPr>
              <w:jc w:val="center"/>
              <w:rPr>
                <w:rFonts w:cs="Times New Roman"/>
                <w:b/>
                <w:bCs/>
                <w:color w:val="000000"/>
                <w:sz w:val="24"/>
                <w:szCs w:val="24"/>
                <w:lang w:eastAsia="bg-BG"/>
              </w:rPr>
            </w:pPr>
            <w:r w:rsidRPr="00447E81">
              <w:rPr>
                <w:rFonts w:cs="Times New Roman"/>
                <w:b/>
                <w:bCs/>
                <w:color w:val="000000"/>
                <w:sz w:val="24"/>
                <w:szCs w:val="24"/>
                <w:lang w:eastAsia="bg-BG"/>
              </w:rPr>
              <w:t>Пояснение</w:t>
            </w:r>
          </w:p>
        </w:tc>
        <w:tc>
          <w:tcPr>
            <w:tcW w:w="1134" w:type="dxa"/>
            <w:tcBorders>
              <w:top w:val="nil"/>
              <w:left w:val="nil"/>
              <w:bottom w:val="nil"/>
              <w:right w:val="nil"/>
            </w:tcBorders>
            <w:vAlign w:val="bottom"/>
          </w:tcPr>
          <w:p w:rsidR="00C42DF8" w:rsidRPr="00447E81" w:rsidRDefault="00C42DF8" w:rsidP="003F1F97">
            <w:pPr>
              <w:jc w:val="right"/>
              <w:rPr>
                <w:rFonts w:cs="Times New Roman"/>
                <w:b/>
                <w:bCs/>
                <w:color w:val="000000"/>
                <w:sz w:val="24"/>
                <w:szCs w:val="24"/>
                <w:lang w:eastAsia="bg-BG"/>
              </w:rPr>
            </w:pPr>
            <w:r>
              <w:rPr>
                <w:rFonts w:cs="Times New Roman"/>
                <w:b/>
                <w:bCs/>
                <w:color w:val="000000"/>
                <w:sz w:val="24"/>
                <w:szCs w:val="24"/>
                <w:lang w:eastAsia="bg-BG"/>
              </w:rPr>
              <w:t>2014</w:t>
            </w:r>
          </w:p>
        </w:tc>
        <w:tc>
          <w:tcPr>
            <w:tcW w:w="1134" w:type="dxa"/>
            <w:tcBorders>
              <w:top w:val="nil"/>
              <w:left w:val="nil"/>
              <w:bottom w:val="nil"/>
              <w:right w:val="nil"/>
            </w:tcBorders>
            <w:vAlign w:val="bottom"/>
          </w:tcPr>
          <w:p w:rsidR="00C42DF8" w:rsidRPr="00447E81" w:rsidRDefault="00C42DF8" w:rsidP="00342112">
            <w:pPr>
              <w:jc w:val="right"/>
              <w:rPr>
                <w:rFonts w:cs="Times New Roman"/>
                <w:b/>
                <w:bCs/>
                <w:color w:val="000000"/>
                <w:sz w:val="24"/>
                <w:szCs w:val="24"/>
                <w:lang w:eastAsia="bg-BG"/>
              </w:rPr>
            </w:pPr>
            <w:r>
              <w:rPr>
                <w:rFonts w:cs="Times New Roman"/>
                <w:b/>
                <w:bCs/>
                <w:color w:val="000000"/>
                <w:sz w:val="24"/>
                <w:szCs w:val="24"/>
                <w:lang w:eastAsia="bg-BG"/>
              </w:rPr>
              <w:t>2013</w:t>
            </w:r>
          </w:p>
        </w:tc>
      </w:tr>
      <w:tr w:rsidR="00C42DF8" w:rsidRPr="00447E81" w:rsidTr="005A4E3B">
        <w:trPr>
          <w:cantSplit/>
          <w:trHeight w:val="181"/>
          <w:tblHeader/>
        </w:trPr>
        <w:tc>
          <w:tcPr>
            <w:tcW w:w="5294" w:type="dxa"/>
            <w:tcBorders>
              <w:top w:val="nil"/>
              <w:left w:val="nil"/>
              <w:bottom w:val="nil"/>
              <w:right w:val="nil"/>
            </w:tcBorders>
          </w:tcPr>
          <w:p w:rsidR="00C42DF8" w:rsidRPr="00447E81" w:rsidRDefault="00C42DF8" w:rsidP="003F1F97">
            <w:pPr>
              <w:rPr>
                <w:rFonts w:cs="Times New Roman"/>
                <w:color w:val="000000"/>
                <w:sz w:val="24"/>
                <w:szCs w:val="24"/>
                <w:lang w:eastAsia="bg-BG"/>
              </w:rPr>
            </w:pPr>
          </w:p>
        </w:tc>
        <w:tc>
          <w:tcPr>
            <w:tcW w:w="1524" w:type="dxa"/>
            <w:vMerge/>
            <w:tcBorders>
              <w:top w:val="nil"/>
              <w:left w:val="nil"/>
              <w:bottom w:val="nil"/>
              <w:right w:val="nil"/>
            </w:tcBorders>
            <w:vAlign w:val="center"/>
          </w:tcPr>
          <w:p w:rsidR="00C42DF8" w:rsidRPr="00447E81" w:rsidRDefault="00C42DF8" w:rsidP="003F1F97">
            <w:pPr>
              <w:rPr>
                <w:rFonts w:cs="Times New Roman"/>
                <w:b/>
                <w:bCs/>
                <w:color w:val="000000"/>
                <w:sz w:val="24"/>
                <w:szCs w:val="24"/>
                <w:lang w:eastAsia="bg-BG"/>
              </w:rPr>
            </w:pPr>
          </w:p>
        </w:tc>
        <w:tc>
          <w:tcPr>
            <w:tcW w:w="1134" w:type="dxa"/>
            <w:tcBorders>
              <w:top w:val="nil"/>
              <w:left w:val="nil"/>
              <w:right w:val="nil"/>
            </w:tcBorders>
            <w:vAlign w:val="bottom"/>
          </w:tcPr>
          <w:p w:rsidR="00C42DF8" w:rsidRPr="00447E81" w:rsidRDefault="00C42DF8" w:rsidP="003F1F97">
            <w:pPr>
              <w:jc w:val="right"/>
              <w:rPr>
                <w:rFonts w:cs="Times New Roman"/>
                <w:b/>
                <w:bCs/>
                <w:color w:val="000000"/>
                <w:sz w:val="24"/>
                <w:szCs w:val="24"/>
                <w:lang w:eastAsia="bg-BG"/>
              </w:rPr>
            </w:pPr>
            <w:r w:rsidRPr="00447E81">
              <w:rPr>
                <w:rFonts w:cs="Times New Roman"/>
                <w:b/>
                <w:bCs/>
                <w:color w:val="000000"/>
                <w:sz w:val="24"/>
                <w:szCs w:val="24"/>
                <w:lang w:eastAsia="bg-BG"/>
              </w:rPr>
              <w:t>‘000 лв.</w:t>
            </w:r>
          </w:p>
        </w:tc>
        <w:tc>
          <w:tcPr>
            <w:tcW w:w="1134" w:type="dxa"/>
            <w:tcBorders>
              <w:top w:val="nil"/>
              <w:left w:val="nil"/>
              <w:right w:val="nil"/>
            </w:tcBorders>
            <w:vAlign w:val="bottom"/>
          </w:tcPr>
          <w:p w:rsidR="00C42DF8" w:rsidRPr="00447E81" w:rsidRDefault="00C42DF8" w:rsidP="003F1F97">
            <w:pPr>
              <w:jc w:val="right"/>
              <w:rPr>
                <w:rFonts w:cs="Times New Roman"/>
                <w:b/>
                <w:bCs/>
                <w:color w:val="000000"/>
                <w:sz w:val="24"/>
                <w:szCs w:val="24"/>
                <w:lang w:eastAsia="bg-BG"/>
              </w:rPr>
            </w:pPr>
            <w:r w:rsidRPr="00447E81">
              <w:rPr>
                <w:rFonts w:cs="Times New Roman"/>
                <w:b/>
                <w:bCs/>
                <w:color w:val="000000"/>
                <w:sz w:val="24"/>
                <w:szCs w:val="24"/>
                <w:lang w:eastAsia="bg-BG"/>
              </w:rPr>
              <w:t>‘000 лв.</w:t>
            </w:r>
          </w:p>
        </w:tc>
      </w:tr>
      <w:tr w:rsidR="00C42DF8" w:rsidRPr="00447E81">
        <w:trPr>
          <w:trHeight w:val="181"/>
        </w:trPr>
        <w:tc>
          <w:tcPr>
            <w:tcW w:w="5294" w:type="dxa"/>
            <w:tcBorders>
              <w:top w:val="nil"/>
              <w:left w:val="nil"/>
              <w:bottom w:val="nil"/>
              <w:right w:val="nil"/>
            </w:tcBorders>
            <w:vAlign w:val="bottom"/>
          </w:tcPr>
          <w:p w:rsidR="00C42DF8" w:rsidRPr="00447E81" w:rsidRDefault="00C42DF8" w:rsidP="003F1F97">
            <w:pPr>
              <w:rPr>
                <w:rFonts w:cs="Times New Roman"/>
                <w:b/>
                <w:color w:val="000000"/>
                <w:sz w:val="24"/>
                <w:szCs w:val="24"/>
                <w:lang w:eastAsia="bg-BG"/>
              </w:rPr>
            </w:pPr>
            <w:r w:rsidRPr="00447E81">
              <w:rPr>
                <w:rFonts w:cs="Times New Roman"/>
                <w:b/>
                <w:color w:val="000000"/>
                <w:sz w:val="24"/>
                <w:szCs w:val="24"/>
                <w:lang w:eastAsia="bg-BG"/>
              </w:rPr>
              <w:t>Финансови активи на разположение за продажба:</w:t>
            </w:r>
          </w:p>
        </w:tc>
        <w:tc>
          <w:tcPr>
            <w:tcW w:w="1524" w:type="dxa"/>
            <w:tcBorders>
              <w:top w:val="nil"/>
              <w:left w:val="nil"/>
              <w:bottom w:val="nil"/>
              <w:right w:val="nil"/>
            </w:tcBorders>
            <w:vAlign w:val="bottom"/>
          </w:tcPr>
          <w:p w:rsidR="00C42DF8" w:rsidRPr="00447E81" w:rsidRDefault="00C42DF8" w:rsidP="003F1F97">
            <w:pPr>
              <w:jc w:val="center"/>
              <w:rPr>
                <w:rFonts w:cs="Times New Roman"/>
                <w:color w:val="000000"/>
                <w:sz w:val="24"/>
                <w:szCs w:val="24"/>
                <w:lang w:eastAsia="bg-BG"/>
              </w:rPr>
            </w:pPr>
          </w:p>
        </w:tc>
        <w:tc>
          <w:tcPr>
            <w:tcW w:w="1134" w:type="dxa"/>
            <w:tcBorders>
              <w:left w:val="nil"/>
              <w:right w:val="nil"/>
            </w:tcBorders>
            <w:vAlign w:val="bottom"/>
          </w:tcPr>
          <w:p w:rsidR="00C42DF8" w:rsidRPr="00447E81" w:rsidRDefault="00C42DF8" w:rsidP="003F1F97">
            <w:pPr>
              <w:jc w:val="right"/>
              <w:rPr>
                <w:rFonts w:cs="Times New Roman"/>
                <w:color w:val="000000"/>
                <w:sz w:val="24"/>
                <w:szCs w:val="24"/>
                <w:lang w:eastAsia="bg-BG"/>
              </w:rPr>
            </w:pPr>
          </w:p>
        </w:tc>
        <w:tc>
          <w:tcPr>
            <w:tcW w:w="1134" w:type="dxa"/>
            <w:tcBorders>
              <w:left w:val="nil"/>
              <w:right w:val="nil"/>
            </w:tcBorders>
            <w:vAlign w:val="bottom"/>
          </w:tcPr>
          <w:p w:rsidR="00C42DF8" w:rsidRPr="00447E81" w:rsidRDefault="00C42DF8" w:rsidP="003F1F97">
            <w:pPr>
              <w:jc w:val="right"/>
              <w:rPr>
                <w:rFonts w:cs="Times New Roman"/>
                <w:color w:val="000000"/>
                <w:sz w:val="24"/>
                <w:szCs w:val="24"/>
                <w:lang w:eastAsia="bg-BG"/>
              </w:rPr>
            </w:pPr>
            <w:r w:rsidRPr="00447E81">
              <w:rPr>
                <w:rFonts w:cs="Times New Roman"/>
                <w:color w:val="000000"/>
                <w:sz w:val="24"/>
                <w:szCs w:val="24"/>
                <w:lang w:eastAsia="bg-BG"/>
              </w:rPr>
              <w:t> </w:t>
            </w:r>
          </w:p>
        </w:tc>
      </w:tr>
      <w:tr w:rsidR="00C42DF8" w:rsidRPr="00447E81">
        <w:trPr>
          <w:trHeight w:val="181"/>
        </w:trPr>
        <w:tc>
          <w:tcPr>
            <w:tcW w:w="5294" w:type="dxa"/>
            <w:tcBorders>
              <w:top w:val="nil"/>
              <w:left w:val="nil"/>
              <w:bottom w:val="nil"/>
              <w:right w:val="nil"/>
            </w:tcBorders>
            <w:vAlign w:val="bottom"/>
          </w:tcPr>
          <w:p w:rsidR="00C42DF8" w:rsidRPr="00447E81" w:rsidRDefault="00C42DF8" w:rsidP="00C01007">
            <w:pPr>
              <w:rPr>
                <w:rFonts w:cs="Times New Roman"/>
                <w:color w:val="000000"/>
                <w:sz w:val="24"/>
                <w:szCs w:val="24"/>
                <w:lang w:eastAsia="bg-BG"/>
              </w:rPr>
            </w:pPr>
            <w:r w:rsidRPr="00447E81">
              <w:rPr>
                <w:rFonts w:cs="Times New Roman"/>
                <w:color w:val="000000"/>
                <w:sz w:val="24"/>
                <w:szCs w:val="24"/>
                <w:lang w:eastAsia="bg-BG"/>
              </w:rPr>
              <w:t xml:space="preserve">    </w:t>
            </w:r>
            <w:r>
              <w:rPr>
                <w:rFonts w:cs="Times New Roman"/>
                <w:color w:val="000000"/>
                <w:sz w:val="24"/>
                <w:szCs w:val="24"/>
                <w:lang w:eastAsia="bg-BG"/>
              </w:rPr>
              <w:t>Дялове и акции</w:t>
            </w:r>
            <w:r w:rsidRPr="00447E81">
              <w:rPr>
                <w:rFonts w:cs="Times New Roman"/>
                <w:color w:val="000000"/>
                <w:sz w:val="24"/>
                <w:szCs w:val="24"/>
                <w:lang w:eastAsia="bg-BG"/>
              </w:rPr>
              <w:t xml:space="preserve"> </w:t>
            </w:r>
          </w:p>
        </w:tc>
        <w:tc>
          <w:tcPr>
            <w:tcW w:w="1524" w:type="dxa"/>
            <w:tcBorders>
              <w:top w:val="nil"/>
              <w:left w:val="nil"/>
              <w:bottom w:val="nil"/>
              <w:right w:val="nil"/>
            </w:tcBorders>
            <w:vAlign w:val="bottom"/>
          </w:tcPr>
          <w:p w:rsidR="00C42DF8" w:rsidRPr="00432482" w:rsidRDefault="00C42DF8" w:rsidP="00415335">
            <w:pPr>
              <w:jc w:val="right"/>
              <w:rPr>
                <w:rFonts w:cs="Times New Roman"/>
                <w:sz w:val="24"/>
                <w:szCs w:val="24"/>
                <w:lang w:eastAsia="bg-BG"/>
              </w:rPr>
            </w:pPr>
            <w:r w:rsidRPr="00432482">
              <w:rPr>
                <w:rFonts w:cs="Times New Roman"/>
                <w:sz w:val="24"/>
                <w:szCs w:val="24"/>
                <w:lang w:eastAsia="bg-BG"/>
              </w:rPr>
              <w:fldChar w:fldCharType="begin"/>
            </w:r>
            <w:r w:rsidRPr="00432482">
              <w:rPr>
                <w:rFonts w:cs="Times New Roman"/>
                <w:sz w:val="24"/>
                <w:szCs w:val="24"/>
                <w:lang w:eastAsia="bg-BG"/>
              </w:rPr>
              <w:instrText xml:space="preserve"> REF _Ref248867083 \r \h </w:instrText>
            </w:r>
            <w:r w:rsidRPr="00432482">
              <w:rPr>
                <w:rFonts w:cs="Times New Roman"/>
                <w:sz w:val="24"/>
                <w:szCs w:val="24"/>
                <w:lang w:eastAsia="bg-BG"/>
              </w:rPr>
              <w:fldChar w:fldCharType="separate"/>
            </w:r>
            <w:r>
              <w:rPr>
                <w:rFonts w:cs="Times New Roman"/>
                <w:sz w:val="24"/>
                <w:szCs w:val="24"/>
                <w:lang w:eastAsia="bg-BG"/>
              </w:rPr>
              <w:t>13</w:t>
            </w:r>
            <w:r w:rsidRPr="00432482">
              <w:rPr>
                <w:rFonts w:cs="Times New Roman"/>
                <w:sz w:val="24"/>
                <w:szCs w:val="24"/>
                <w:lang w:eastAsia="bg-BG"/>
              </w:rPr>
              <w:fldChar w:fldCharType="end"/>
            </w:r>
          </w:p>
        </w:tc>
        <w:tc>
          <w:tcPr>
            <w:tcW w:w="1134" w:type="dxa"/>
            <w:tcBorders>
              <w:left w:val="nil"/>
              <w:bottom w:val="single" w:sz="4" w:space="0" w:color="auto"/>
              <w:right w:val="nil"/>
            </w:tcBorders>
            <w:vAlign w:val="bottom"/>
          </w:tcPr>
          <w:p w:rsidR="00C42DF8" w:rsidRPr="00EB69CB" w:rsidRDefault="00C42DF8" w:rsidP="003F1F97">
            <w:pPr>
              <w:jc w:val="right"/>
              <w:rPr>
                <w:rFonts w:cs="Times New Roman"/>
                <w:color w:val="000000"/>
                <w:sz w:val="24"/>
                <w:szCs w:val="24"/>
                <w:lang w:eastAsia="bg-BG"/>
              </w:rPr>
            </w:pPr>
            <w:r w:rsidRPr="00EB69CB">
              <w:rPr>
                <w:rFonts w:cs="Times New Roman"/>
                <w:color w:val="000000"/>
                <w:sz w:val="24"/>
                <w:szCs w:val="24"/>
                <w:lang w:eastAsia="bg-BG"/>
              </w:rPr>
              <w:t>24</w:t>
            </w:r>
          </w:p>
        </w:tc>
        <w:tc>
          <w:tcPr>
            <w:tcW w:w="1134" w:type="dxa"/>
            <w:tcBorders>
              <w:left w:val="nil"/>
              <w:bottom w:val="single" w:sz="4" w:space="0" w:color="auto"/>
              <w:right w:val="nil"/>
            </w:tcBorders>
            <w:vAlign w:val="bottom"/>
          </w:tcPr>
          <w:p w:rsidR="00C42DF8" w:rsidRPr="00A64BAD" w:rsidRDefault="00C42DF8" w:rsidP="003F1F97">
            <w:pPr>
              <w:jc w:val="right"/>
              <w:rPr>
                <w:rFonts w:cs="Times New Roman"/>
                <w:color w:val="000000"/>
                <w:sz w:val="24"/>
                <w:szCs w:val="24"/>
                <w:lang w:eastAsia="bg-BG"/>
              </w:rPr>
            </w:pPr>
            <w:r w:rsidRPr="00A64BAD">
              <w:rPr>
                <w:rFonts w:cs="Times New Roman"/>
                <w:color w:val="000000"/>
                <w:sz w:val="24"/>
                <w:szCs w:val="24"/>
                <w:lang w:eastAsia="bg-BG"/>
              </w:rPr>
              <w:t>24</w:t>
            </w:r>
          </w:p>
        </w:tc>
      </w:tr>
      <w:tr w:rsidR="00C42DF8" w:rsidRPr="00447E81">
        <w:trPr>
          <w:trHeight w:val="181"/>
        </w:trPr>
        <w:tc>
          <w:tcPr>
            <w:tcW w:w="5294" w:type="dxa"/>
            <w:tcBorders>
              <w:top w:val="nil"/>
              <w:left w:val="nil"/>
              <w:bottom w:val="nil"/>
              <w:right w:val="nil"/>
            </w:tcBorders>
            <w:vAlign w:val="bottom"/>
          </w:tcPr>
          <w:p w:rsidR="00C42DF8" w:rsidRPr="00447E81" w:rsidRDefault="00C42DF8" w:rsidP="003F1F97">
            <w:pPr>
              <w:rPr>
                <w:rFonts w:cs="Times New Roman"/>
                <w:color w:val="000000"/>
                <w:sz w:val="24"/>
                <w:szCs w:val="24"/>
                <w:lang w:eastAsia="bg-BG"/>
              </w:rPr>
            </w:pPr>
          </w:p>
        </w:tc>
        <w:tc>
          <w:tcPr>
            <w:tcW w:w="1524" w:type="dxa"/>
            <w:tcBorders>
              <w:top w:val="nil"/>
              <w:left w:val="nil"/>
              <w:bottom w:val="nil"/>
              <w:right w:val="nil"/>
            </w:tcBorders>
            <w:vAlign w:val="bottom"/>
          </w:tcPr>
          <w:p w:rsidR="00C42DF8" w:rsidRPr="00432482" w:rsidRDefault="00C42DF8" w:rsidP="00415335">
            <w:pPr>
              <w:jc w:val="right"/>
              <w:rPr>
                <w:rFonts w:cs="Times New Roman"/>
                <w:sz w:val="24"/>
                <w:szCs w:val="24"/>
                <w:lang w:eastAsia="bg-BG"/>
              </w:rPr>
            </w:pPr>
          </w:p>
        </w:tc>
        <w:tc>
          <w:tcPr>
            <w:tcW w:w="1134" w:type="dxa"/>
            <w:tcBorders>
              <w:top w:val="single" w:sz="4" w:space="0" w:color="auto"/>
              <w:left w:val="nil"/>
              <w:right w:val="nil"/>
            </w:tcBorders>
            <w:vAlign w:val="bottom"/>
          </w:tcPr>
          <w:p w:rsidR="00C42DF8" w:rsidRPr="00EB69CB" w:rsidRDefault="00C42DF8" w:rsidP="003F1F97">
            <w:pPr>
              <w:jc w:val="right"/>
              <w:rPr>
                <w:rFonts w:cs="Times New Roman"/>
                <w:b/>
                <w:color w:val="000000"/>
                <w:sz w:val="24"/>
                <w:szCs w:val="24"/>
                <w:lang w:eastAsia="bg-BG"/>
              </w:rPr>
            </w:pPr>
            <w:r w:rsidRPr="00EB69CB">
              <w:rPr>
                <w:rFonts w:cs="Times New Roman"/>
                <w:b/>
                <w:color w:val="000000"/>
                <w:sz w:val="24"/>
                <w:szCs w:val="24"/>
                <w:lang w:eastAsia="bg-BG"/>
              </w:rPr>
              <w:t>24</w:t>
            </w:r>
          </w:p>
        </w:tc>
        <w:tc>
          <w:tcPr>
            <w:tcW w:w="1134" w:type="dxa"/>
            <w:tcBorders>
              <w:top w:val="single" w:sz="4" w:space="0" w:color="auto"/>
              <w:left w:val="nil"/>
              <w:right w:val="nil"/>
            </w:tcBorders>
            <w:vAlign w:val="bottom"/>
          </w:tcPr>
          <w:p w:rsidR="00C42DF8" w:rsidRPr="00A64BAD" w:rsidRDefault="00C42DF8" w:rsidP="003F1F97">
            <w:pPr>
              <w:jc w:val="right"/>
              <w:rPr>
                <w:rFonts w:cs="Times New Roman"/>
                <w:b/>
                <w:color w:val="000000"/>
                <w:sz w:val="24"/>
                <w:szCs w:val="24"/>
                <w:lang w:eastAsia="bg-BG"/>
              </w:rPr>
            </w:pPr>
            <w:r w:rsidRPr="00A64BAD">
              <w:rPr>
                <w:rFonts w:cs="Times New Roman"/>
                <w:b/>
                <w:color w:val="000000"/>
                <w:sz w:val="24"/>
                <w:szCs w:val="24"/>
                <w:lang w:eastAsia="bg-BG"/>
              </w:rPr>
              <w:t>24</w:t>
            </w:r>
          </w:p>
        </w:tc>
      </w:tr>
      <w:tr w:rsidR="00C42DF8" w:rsidRPr="00447E81">
        <w:trPr>
          <w:trHeight w:val="181"/>
        </w:trPr>
        <w:tc>
          <w:tcPr>
            <w:tcW w:w="5294" w:type="dxa"/>
            <w:tcBorders>
              <w:top w:val="nil"/>
              <w:left w:val="nil"/>
              <w:bottom w:val="nil"/>
              <w:right w:val="nil"/>
            </w:tcBorders>
            <w:vAlign w:val="bottom"/>
          </w:tcPr>
          <w:p w:rsidR="00C42DF8" w:rsidRPr="00447E81" w:rsidRDefault="00C42DF8" w:rsidP="003F1F97">
            <w:pPr>
              <w:rPr>
                <w:rFonts w:cs="Times New Roman"/>
                <w:b/>
                <w:color w:val="000000"/>
                <w:sz w:val="24"/>
                <w:szCs w:val="24"/>
                <w:lang w:eastAsia="bg-BG"/>
              </w:rPr>
            </w:pPr>
            <w:r w:rsidRPr="00447E81">
              <w:rPr>
                <w:rFonts w:cs="Times New Roman"/>
                <w:b/>
                <w:color w:val="000000"/>
                <w:sz w:val="24"/>
                <w:szCs w:val="24"/>
                <w:lang w:eastAsia="bg-BG"/>
              </w:rPr>
              <w:t>Финансови активи, държани за търгуване (отчитани по справедлива стойност в печалбата или загубата):</w:t>
            </w:r>
          </w:p>
        </w:tc>
        <w:tc>
          <w:tcPr>
            <w:tcW w:w="1524" w:type="dxa"/>
            <w:tcBorders>
              <w:top w:val="nil"/>
              <w:left w:val="nil"/>
              <w:bottom w:val="nil"/>
              <w:right w:val="nil"/>
            </w:tcBorders>
            <w:vAlign w:val="bottom"/>
          </w:tcPr>
          <w:p w:rsidR="00C42DF8" w:rsidRPr="00432482" w:rsidRDefault="00C42DF8" w:rsidP="00415335">
            <w:pPr>
              <w:jc w:val="right"/>
              <w:rPr>
                <w:rFonts w:cs="Times New Roman"/>
                <w:sz w:val="24"/>
                <w:szCs w:val="24"/>
                <w:lang w:eastAsia="bg-BG"/>
              </w:rPr>
            </w:pPr>
          </w:p>
        </w:tc>
        <w:tc>
          <w:tcPr>
            <w:tcW w:w="1134" w:type="dxa"/>
            <w:tcBorders>
              <w:left w:val="nil"/>
              <w:bottom w:val="nil"/>
              <w:right w:val="nil"/>
            </w:tcBorders>
            <w:vAlign w:val="bottom"/>
          </w:tcPr>
          <w:p w:rsidR="00C42DF8" w:rsidRPr="00EB69CB" w:rsidRDefault="00C42DF8" w:rsidP="003F1F97">
            <w:pPr>
              <w:jc w:val="right"/>
              <w:rPr>
                <w:rFonts w:cs="Times New Roman"/>
                <w:color w:val="000000"/>
                <w:sz w:val="24"/>
                <w:szCs w:val="24"/>
                <w:lang w:eastAsia="bg-BG"/>
              </w:rPr>
            </w:pPr>
          </w:p>
        </w:tc>
        <w:tc>
          <w:tcPr>
            <w:tcW w:w="1134" w:type="dxa"/>
            <w:tcBorders>
              <w:left w:val="nil"/>
              <w:bottom w:val="nil"/>
              <w:right w:val="nil"/>
            </w:tcBorders>
            <w:vAlign w:val="bottom"/>
          </w:tcPr>
          <w:p w:rsidR="00C42DF8" w:rsidRPr="00A64BAD" w:rsidRDefault="00C42DF8" w:rsidP="003F1F97">
            <w:pPr>
              <w:jc w:val="right"/>
              <w:rPr>
                <w:rFonts w:cs="Times New Roman"/>
                <w:color w:val="000000"/>
                <w:sz w:val="24"/>
                <w:szCs w:val="24"/>
                <w:lang w:eastAsia="bg-BG"/>
              </w:rPr>
            </w:pPr>
          </w:p>
        </w:tc>
      </w:tr>
      <w:tr w:rsidR="00C42DF8" w:rsidRPr="00447E81">
        <w:trPr>
          <w:trHeight w:val="181"/>
        </w:trPr>
        <w:tc>
          <w:tcPr>
            <w:tcW w:w="5294" w:type="dxa"/>
            <w:tcBorders>
              <w:top w:val="nil"/>
              <w:left w:val="nil"/>
              <w:bottom w:val="nil"/>
              <w:right w:val="nil"/>
            </w:tcBorders>
            <w:vAlign w:val="bottom"/>
          </w:tcPr>
          <w:p w:rsidR="00C42DF8" w:rsidRPr="00447E81" w:rsidRDefault="00C42DF8" w:rsidP="003F1F97">
            <w:pPr>
              <w:rPr>
                <w:rFonts w:cs="Times New Roman"/>
                <w:color w:val="000000"/>
                <w:sz w:val="24"/>
                <w:szCs w:val="24"/>
                <w:lang w:eastAsia="bg-BG"/>
              </w:rPr>
            </w:pPr>
            <w:r w:rsidRPr="00447E81">
              <w:rPr>
                <w:rFonts w:cs="Times New Roman"/>
                <w:color w:val="000000"/>
                <w:sz w:val="24"/>
                <w:szCs w:val="24"/>
                <w:lang w:eastAsia="bg-BG"/>
              </w:rPr>
              <w:t xml:space="preserve">    Ценни книжа</w:t>
            </w:r>
          </w:p>
        </w:tc>
        <w:tc>
          <w:tcPr>
            <w:tcW w:w="1524" w:type="dxa"/>
            <w:tcBorders>
              <w:top w:val="nil"/>
              <w:left w:val="nil"/>
              <w:bottom w:val="nil"/>
              <w:right w:val="nil"/>
            </w:tcBorders>
            <w:vAlign w:val="bottom"/>
          </w:tcPr>
          <w:p w:rsidR="00C42DF8" w:rsidRPr="00432482" w:rsidRDefault="00C42DF8" w:rsidP="00415335">
            <w:pPr>
              <w:jc w:val="right"/>
              <w:rPr>
                <w:rFonts w:cs="Times New Roman"/>
                <w:sz w:val="24"/>
                <w:szCs w:val="24"/>
                <w:lang w:eastAsia="bg-BG"/>
              </w:rPr>
            </w:pPr>
            <w:r w:rsidRPr="00432482">
              <w:rPr>
                <w:rFonts w:cs="Times New Roman"/>
                <w:sz w:val="24"/>
                <w:szCs w:val="24"/>
                <w:lang w:eastAsia="bg-BG"/>
              </w:rPr>
              <w:fldChar w:fldCharType="begin"/>
            </w:r>
            <w:r w:rsidRPr="00432482">
              <w:rPr>
                <w:rFonts w:cs="Times New Roman"/>
                <w:sz w:val="24"/>
                <w:szCs w:val="24"/>
                <w:lang w:eastAsia="bg-BG"/>
              </w:rPr>
              <w:instrText xml:space="preserve"> REF _Ref248867356 \r \h </w:instrText>
            </w:r>
            <w:r w:rsidRPr="00432482">
              <w:rPr>
                <w:rFonts w:cs="Times New Roman"/>
                <w:sz w:val="24"/>
                <w:szCs w:val="24"/>
                <w:lang w:eastAsia="bg-BG"/>
              </w:rPr>
            </w:r>
            <w:r w:rsidRPr="00432482">
              <w:rPr>
                <w:rFonts w:cs="Times New Roman"/>
                <w:sz w:val="24"/>
                <w:szCs w:val="24"/>
                <w:lang w:eastAsia="bg-BG"/>
              </w:rPr>
              <w:fldChar w:fldCharType="separate"/>
            </w:r>
            <w:r>
              <w:rPr>
                <w:rFonts w:cs="Times New Roman"/>
                <w:sz w:val="24"/>
                <w:szCs w:val="24"/>
                <w:lang w:eastAsia="bg-BG"/>
              </w:rPr>
              <w:t>16</w:t>
            </w:r>
            <w:r w:rsidRPr="00432482">
              <w:rPr>
                <w:rFonts w:cs="Times New Roman"/>
                <w:sz w:val="24"/>
                <w:szCs w:val="24"/>
                <w:lang w:eastAsia="bg-BG"/>
              </w:rPr>
              <w:fldChar w:fldCharType="end"/>
            </w:r>
          </w:p>
        </w:tc>
        <w:tc>
          <w:tcPr>
            <w:tcW w:w="1134" w:type="dxa"/>
            <w:tcBorders>
              <w:top w:val="nil"/>
              <w:left w:val="nil"/>
              <w:bottom w:val="nil"/>
              <w:right w:val="nil"/>
            </w:tcBorders>
            <w:vAlign w:val="bottom"/>
          </w:tcPr>
          <w:p w:rsidR="00C42DF8" w:rsidRPr="00EB69CB" w:rsidRDefault="00C42DF8" w:rsidP="003F1F97">
            <w:pPr>
              <w:jc w:val="right"/>
              <w:rPr>
                <w:rFonts w:cs="Times New Roman"/>
                <w:color w:val="000000"/>
                <w:sz w:val="24"/>
                <w:szCs w:val="24"/>
                <w:lang w:eastAsia="bg-BG"/>
              </w:rPr>
            </w:pPr>
            <w:r w:rsidRPr="00EB69CB">
              <w:rPr>
                <w:rFonts w:cs="Times New Roman"/>
                <w:color w:val="000000"/>
                <w:sz w:val="24"/>
                <w:szCs w:val="24"/>
                <w:lang w:eastAsia="bg-BG"/>
              </w:rPr>
              <w:t>6</w:t>
            </w:r>
          </w:p>
        </w:tc>
        <w:tc>
          <w:tcPr>
            <w:tcW w:w="1134" w:type="dxa"/>
            <w:tcBorders>
              <w:top w:val="nil"/>
              <w:left w:val="nil"/>
              <w:bottom w:val="nil"/>
              <w:right w:val="nil"/>
            </w:tcBorders>
            <w:vAlign w:val="bottom"/>
          </w:tcPr>
          <w:p w:rsidR="00C42DF8" w:rsidRPr="00A64BAD" w:rsidRDefault="00C42DF8" w:rsidP="003F1F97">
            <w:pPr>
              <w:jc w:val="right"/>
              <w:rPr>
                <w:rFonts w:cs="Times New Roman"/>
                <w:color w:val="000000"/>
                <w:sz w:val="24"/>
                <w:szCs w:val="24"/>
                <w:lang w:eastAsia="bg-BG"/>
              </w:rPr>
            </w:pPr>
            <w:r>
              <w:rPr>
                <w:rFonts w:cs="Times New Roman"/>
                <w:color w:val="000000"/>
                <w:sz w:val="24"/>
                <w:szCs w:val="24"/>
                <w:lang w:eastAsia="bg-BG"/>
              </w:rPr>
              <w:t>7</w:t>
            </w:r>
          </w:p>
        </w:tc>
      </w:tr>
      <w:tr w:rsidR="00C42DF8" w:rsidRPr="00447E81" w:rsidTr="005A4E3B">
        <w:trPr>
          <w:trHeight w:val="181"/>
        </w:trPr>
        <w:tc>
          <w:tcPr>
            <w:tcW w:w="5294" w:type="dxa"/>
            <w:tcBorders>
              <w:top w:val="nil"/>
              <w:left w:val="nil"/>
              <w:right w:val="nil"/>
            </w:tcBorders>
            <w:vAlign w:val="bottom"/>
          </w:tcPr>
          <w:p w:rsidR="00C42DF8" w:rsidRPr="00447E81" w:rsidRDefault="00C42DF8" w:rsidP="003F1F97">
            <w:pPr>
              <w:rPr>
                <w:rFonts w:cs="Times New Roman"/>
                <w:color w:val="000000"/>
                <w:sz w:val="24"/>
                <w:szCs w:val="24"/>
                <w:lang w:eastAsia="bg-BG"/>
              </w:rPr>
            </w:pPr>
          </w:p>
        </w:tc>
        <w:tc>
          <w:tcPr>
            <w:tcW w:w="1524" w:type="dxa"/>
            <w:tcBorders>
              <w:top w:val="nil"/>
              <w:left w:val="nil"/>
              <w:right w:val="nil"/>
            </w:tcBorders>
            <w:vAlign w:val="bottom"/>
          </w:tcPr>
          <w:p w:rsidR="00C42DF8" w:rsidRPr="00432482" w:rsidRDefault="00C42DF8" w:rsidP="00415335">
            <w:pPr>
              <w:jc w:val="right"/>
              <w:rPr>
                <w:rFonts w:cs="Times New Roman"/>
                <w:sz w:val="24"/>
                <w:szCs w:val="24"/>
                <w:lang w:eastAsia="bg-BG"/>
              </w:rPr>
            </w:pPr>
          </w:p>
        </w:tc>
        <w:tc>
          <w:tcPr>
            <w:tcW w:w="1134" w:type="dxa"/>
            <w:tcBorders>
              <w:top w:val="single" w:sz="2" w:space="0" w:color="auto"/>
              <w:left w:val="nil"/>
              <w:right w:val="nil"/>
            </w:tcBorders>
            <w:vAlign w:val="bottom"/>
          </w:tcPr>
          <w:p w:rsidR="00C42DF8" w:rsidRPr="00EB69CB" w:rsidRDefault="00C42DF8" w:rsidP="003F1F97">
            <w:pPr>
              <w:jc w:val="right"/>
              <w:rPr>
                <w:rFonts w:cs="Times New Roman"/>
                <w:b/>
                <w:color w:val="000000"/>
                <w:sz w:val="24"/>
                <w:szCs w:val="24"/>
                <w:lang w:eastAsia="bg-BG"/>
              </w:rPr>
            </w:pPr>
            <w:r w:rsidRPr="00EB69CB">
              <w:rPr>
                <w:rFonts w:cs="Times New Roman"/>
                <w:b/>
                <w:color w:val="000000"/>
                <w:sz w:val="24"/>
                <w:szCs w:val="24"/>
                <w:lang w:eastAsia="bg-BG"/>
              </w:rPr>
              <w:t>6</w:t>
            </w:r>
          </w:p>
        </w:tc>
        <w:tc>
          <w:tcPr>
            <w:tcW w:w="1134" w:type="dxa"/>
            <w:tcBorders>
              <w:top w:val="single" w:sz="2" w:space="0" w:color="auto"/>
              <w:left w:val="nil"/>
              <w:right w:val="nil"/>
            </w:tcBorders>
            <w:vAlign w:val="bottom"/>
          </w:tcPr>
          <w:p w:rsidR="00C42DF8" w:rsidRPr="00A64BAD" w:rsidRDefault="00C42DF8" w:rsidP="003F1F97">
            <w:pPr>
              <w:jc w:val="right"/>
              <w:rPr>
                <w:rFonts w:cs="Times New Roman"/>
                <w:b/>
                <w:color w:val="000000"/>
                <w:sz w:val="24"/>
                <w:szCs w:val="24"/>
                <w:lang w:eastAsia="bg-BG"/>
              </w:rPr>
            </w:pPr>
            <w:r>
              <w:rPr>
                <w:rFonts w:cs="Times New Roman"/>
                <w:b/>
                <w:color w:val="000000"/>
                <w:sz w:val="24"/>
                <w:szCs w:val="24"/>
                <w:lang w:eastAsia="bg-BG"/>
              </w:rPr>
              <w:t>7</w:t>
            </w:r>
          </w:p>
        </w:tc>
      </w:tr>
      <w:tr w:rsidR="00C42DF8" w:rsidRPr="00447E81" w:rsidTr="005A4E3B">
        <w:trPr>
          <w:trHeight w:val="181"/>
        </w:trPr>
        <w:tc>
          <w:tcPr>
            <w:tcW w:w="5294" w:type="dxa"/>
            <w:tcBorders>
              <w:left w:val="nil"/>
              <w:bottom w:val="nil"/>
              <w:right w:val="nil"/>
            </w:tcBorders>
            <w:vAlign w:val="bottom"/>
          </w:tcPr>
          <w:p w:rsidR="00C42DF8" w:rsidRPr="00447E81" w:rsidRDefault="00C42DF8" w:rsidP="003F1F97">
            <w:pPr>
              <w:rPr>
                <w:rFonts w:cs="Times New Roman"/>
                <w:color w:val="000000"/>
                <w:sz w:val="24"/>
                <w:szCs w:val="24"/>
                <w:lang w:eastAsia="bg-BG"/>
              </w:rPr>
            </w:pPr>
          </w:p>
        </w:tc>
        <w:tc>
          <w:tcPr>
            <w:tcW w:w="1524" w:type="dxa"/>
            <w:tcBorders>
              <w:left w:val="nil"/>
              <w:bottom w:val="nil"/>
              <w:right w:val="nil"/>
            </w:tcBorders>
            <w:vAlign w:val="bottom"/>
          </w:tcPr>
          <w:p w:rsidR="00C42DF8" w:rsidRPr="00432482" w:rsidRDefault="00C42DF8" w:rsidP="00415335">
            <w:pPr>
              <w:jc w:val="right"/>
              <w:rPr>
                <w:rFonts w:cs="Times New Roman"/>
                <w:sz w:val="24"/>
                <w:szCs w:val="24"/>
                <w:lang w:eastAsia="bg-BG"/>
              </w:rPr>
            </w:pPr>
          </w:p>
        </w:tc>
        <w:tc>
          <w:tcPr>
            <w:tcW w:w="1134" w:type="dxa"/>
            <w:tcBorders>
              <w:left w:val="nil"/>
              <w:right w:val="nil"/>
            </w:tcBorders>
            <w:vAlign w:val="bottom"/>
          </w:tcPr>
          <w:p w:rsidR="00C42DF8" w:rsidRPr="00EB69CB" w:rsidRDefault="00C42DF8" w:rsidP="003F1F97">
            <w:pPr>
              <w:jc w:val="right"/>
              <w:rPr>
                <w:rFonts w:cs="Times New Roman"/>
                <w:b/>
                <w:color w:val="000000"/>
                <w:sz w:val="24"/>
                <w:szCs w:val="24"/>
                <w:lang w:eastAsia="bg-BG"/>
              </w:rPr>
            </w:pPr>
          </w:p>
        </w:tc>
        <w:tc>
          <w:tcPr>
            <w:tcW w:w="1134" w:type="dxa"/>
            <w:tcBorders>
              <w:left w:val="nil"/>
              <w:right w:val="nil"/>
            </w:tcBorders>
            <w:vAlign w:val="bottom"/>
          </w:tcPr>
          <w:p w:rsidR="00C42DF8" w:rsidRDefault="00C42DF8" w:rsidP="003F1F97">
            <w:pPr>
              <w:jc w:val="right"/>
              <w:rPr>
                <w:rFonts w:cs="Times New Roman"/>
                <w:b/>
                <w:color w:val="000000"/>
                <w:sz w:val="24"/>
                <w:szCs w:val="24"/>
                <w:lang w:eastAsia="bg-BG"/>
              </w:rPr>
            </w:pPr>
          </w:p>
        </w:tc>
      </w:tr>
      <w:tr w:rsidR="00C42DF8" w:rsidRPr="00447E81">
        <w:trPr>
          <w:trHeight w:val="181"/>
        </w:trPr>
        <w:tc>
          <w:tcPr>
            <w:tcW w:w="5294" w:type="dxa"/>
            <w:tcBorders>
              <w:top w:val="nil"/>
              <w:left w:val="nil"/>
              <w:bottom w:val="nil"/>
              <w:right w:val="nil"/>
            </w:tcBorders>
            <w:vAlign w:val="bottom"/>
          </w:tcPr>
          <w:p w:rsidR="00C42DF8" w:rsidRPr="00447E81" w:rsidRDefault="00C42DF8" w:rsidP="003F1F97">
            <w:pPr>
              <w:rPr>
                <w:rFonts w:cs="Times New Roman"/>
                <w:b/>
                <w:color w:val="000000"/>
                <w:sz w:val="24"/>
                <w:szCs w:val="24"/>
                <w:lang w:eastAsia="bg-BG"/>
              </w:rPr>
            </w:pPr>
            <w:r w:rsidRPr="00447E81">
              <w:rPr>
                <w:rFonts w:cs="Times New Roman"/>
                <w:b/>
                <w:color w:val="000000"/>
                <w:sz w:val="24"/>
                <w:szCs w:val="24"/>
                <w:lang w:eastAsia="bg-BG"/>
              </w:rPr>
              <w:t>Кредити и вземания:</w:t>
            </w:r>
          </w:p>
        </w:tc>
        <w:tc>
          <w:tcPr>
            <w:tcW w:w="1524" w:type="dxa"/>
            <w:tcBorders>
              <w:top w:val="nil"/>
              <w:left w:val="nil"/>
              <w:bottom w:val="nil"/>
              <w:right w:val="nil"/>
            </w:tcBorders>
            <w:vAlign w:val="bottom"/>
          </w:tcPr>
          <w:p w:rsidR="00C42DF8" w:rsidRPr="00432482" w:rsidRDefault="00C42DF8" w:rsidP="00415335">
            <w:pPr>
              <w:jc w:val="right"/>
              <w:rPr>
                <w:rFonts w:cs="Times New Roman"/>
                <w:sz w:val="24"/>
                <w:szCs w:val="24"/>
                <w:lang w:eastAsia="bg-BG"/>
              </w:rPr>
            </w:pPr>
          </w:p>
        </w:tc>
        <w:tc>
          <w:tcPr>
            <w:tcW w:w="1134" w:type="dxa"/>
            <w:tcBorders>
              <w:left w:val="nil"/>
              <w:bottom w:val="nil"/>
              <w:right w:val="nil"/>
            </w:tcBorders>
            <w:vAlign w:val="bottom"/>
          </w:tcPr>
          <w:p w:rsidR="00C42DF8" w:rsidRPr="00342112" w:rsidRDefault="00C42DF8" w:rsidP="003F1F97">
            <w:pPr>
              <w:jc w:val="right"/>
              <w:rPr>
                <w:rFonts w:cs="Times New Roman"/>
                <w:color w:val="000000"/>
                <w:sz w:val="24"/>
                <w:szCs w:val="24"/>
                <w:highlight w:val="cyan"/>
                <w:lang w:eastAsia="bg-BG"/>
              </w:rPr>
            </w:pPr>
          </w:p>
        </w:tc>
        <w:tc>
          <w:tcPr>
            <w:tcW w:w="1134" w:type="dxa"/>
            <w:tcBorders>
              <w:left w:val="nil"/>
              <w:bottom w:val="nil"/>
              <w:right w:val="nil"/>
            </w:tcBorders>
            <w:vAlign w:val="bottom"/>
          </w:tcPr>
          <w:p w:rsidR="00C42DF8" w:rsidRPr="00447E81" w:rsidRDefault="00C42DF8" w:rsidP="003F1F97">
            <w:pPr>
              <w:jc w:val="right"/>
              <w:rPr>
                <w:rFonts w:cs="Times New Roman"/>
                <w:color w:val="000000"/>
                <w:sz w:val="24"/>
                <w:szCs w:val="24"/>
                <w:lang w:eastAsia="bg-BG"/>
              </w:rPr>
            </w:pPr>
          </w:p>
        </w:tc>
      </w:tr>
      <w:tr w:rsidR="00C42DF8" w:rsidRPr="00447E81">
        <w:trPr>
          <w:trHeight w:val="181"/>
        </w:trPr>
        <w:tc>
          <w:tcPr>
            <w:tcW w:w="5294" w:type="dxa"/>
            <w:tcBorders>
              <w:top w:val="nil"/>
              <w:left w:val="nil"/>
              <w:bottom w:val="nil"/>
              <w:right w:val="nil"/>
            </w:tcBorders>
            <w:vAlign w:val="bottom"/>
          </w:tcPr>
          <w:p w:rsidR="00C42DF8" w:rsidRPr="00447E81" w:rsidRDefault="00C42DF8" w:rsidP="003F1F97">
            <w:pPr>
              <w:rPr>
                <w:rFonts w:cs="Times New Roman"/>
                <w:color w:val="000000"/>
                <w:sz w:val="24"/>
                <w:szCs w:val="24"/>
                <w:lang w:eastAsia="bg-BG"/>
              </w:rPr>
            </w:pPr>
            <w:r w:rsidRPr="00447E81">
              <w:rPr>
                <w:rFonts w:cs="Times New Roman"/>
                <w:color w:val="000000"/>
                <w:sz w:val="24"/>
                <w:szCs w:val="24"/>
                <w:lang w:eastAsia="bg-BG"/>
              </w:rPr>
              <w:t xml:space="preserve">    Търговски </w:t>
            </w:r>
            <w:r>
              <w:rPr>
                <w:rFonts w:cs="Times New Roman"/>
                <w:color w:val="000000"/>
                <w:sz w:val="24"/>
                <w:szCs w:val="24"/>
                <w:lang w:eastAsia="bg-BG"/>
              </w:rPr>
              <w:t xml:space="preserve">и други </w:t>
            </w:r>
            <w:r w:rsidRPr="00447E81">
              <w:rPr>
                <w:rFonts w:cs="Times New Roman"/>
                <w:color w:val="000000"/>
                <w:sz w:val="24"/>
                <w:szCs w:val="24"/>
                <w:lang w:eastAsia="bg-BG"/>
              </w:rPr>
              <w:t>вземания</w:t>
            </w:r>
          </w:p>
        </w:tc>
        <w:tc>
          <w:tcPr>
            <w:tcW w:w="1524" w:type="dxa"/>
            <w:tcBorders>
              <w:top w:val="nil"/>
              <w:left w:val="nil"/>
              <w:bottom w:val="nil"/>
              <w:right w:val="nil"/>
            </w:tcBorders>
            <w:vAlign w:val="bottom"/>
          </w:tcPr>
          <w:p w:rsidR="00C42DF8" w:rsidRPr="00432482" w:rsidRDefault="00C42DF8" w:rsidP="00415335">
            <w:pPr>
              <w:jc w:val="right"/>
              <w:rPr>
                <w:rFonts w:cs="Times New Roman"/>
                <w:sz w:val="24"/>
                <w:szCs w:val="24"/>
                <w:lang w:eastAsia="bg-BG"/>
              </w:rPr>
            </w:pPr>
            <w:r w:rsidRPr="00432482">
              <w:rPr>
                <w:rFonts w:cs="Times New Roman"/>
                <w:sz w:val="24"/>
                <w:szCs w:val="24"/>
                <w:lang w:eastAsia="bg-BG"/>
              </w:rPr>
              <w:fldChar w:fldCharType="begin"/>
            </w:r>
            <w:r w:rsidRPr="00432482">
              <w:rPr>
                <w:rFonts w:cs="Times New Roman"/>
                <w:sz w:val="24"/>
                <w:szCs w:val="24"/>
                <w:lang w:eastAsia="bg-BG"/>
              </w:rPr>
              <w:instrText xml:space="preserve"> REF _Ref248329094 \r \h </w:instrText>
            </w:r>
            <w:r w:rsidRPr="00432482">
              <w:rPr>
                <w:rFonts w:cs="Times New Roman"/>
                <w:sz w:val="24"/>
                <w:szCs w:val="24"/>
                <w:lang w:eastAsia="bg-BG"/>
              </w:rPr>
            </w:r>
            <w:r w:rsidRPr="00432482">
              <w:rPr>
                <w:rFonts w:cs="Times New Roman"/>
                <w:sz w:val="24"/>
                <w:szCs w:val="24"/>
                <w:lang w:eastAsia="bg-BG"/>
              </w:rPr>
              <w:fldChar w:fldCharType="separate"/>
            </w:r>
            <w:r>
              <w:rPr>
                <w:rFonts w:cs="Times New Roman"/>
                <w:sz w:val="24"/>
                <w:szCs w:val="24"/>
                <w:lang w:eastAsia="bg-BG"/>
              </w:rPr>
              <w:t>17</w:t>
            </w:r>
            <w:r w:rsidRPr="00432482">
              <w:rPr>
                <w:rFonts w:cs="Times New Roman"/>
                <w:sz w:val="24"/>
                <w:szCs w:val="24"/>
                <w:lang w:eastAsia="bg-BG"/>
              </w:rPr>
              <w:fldChar w:fldCharType="end"/>
            </w:r>
          </w:p>
        </w:tc>
        <w:tc>
          <w:tcPr>
            <w:tcW w:w="1134" w:type="dxa"/>
            <w:tcBorders>
              <w:top w:val="nil"/>
              <w:left w:val="nil"/>
              <w:bottom w:val="nil"/>
              <w:right w:val="nil"/>
            </w:tcBorders>
            <w:vAlign w:val="bottom"/>
          </w:tcPr>
          <w:p w:rsidR="00C42DF8" w:rsidRPr="00EB69CB" w:rsidRDefault="00C42DF8" w:rsidP="003F1F97">
            <w:pPr>
              <w:jc w:val="right"/>
              <w:rPr>
                <w:rFonts w:cs="Times New Roman"/>
                <w:color w:val="000000"/>
                <w:sz w:val="24"/>
                <w:szCs w:val="24"/>
                <w:lang w:eastAsia="bg-BG"/>
              </w:rPr>
            </w:pPr>
            <w:r w:rsidRPr="00EB69CB">
              <w:rPr>
                <w:rFonts w:cs="Times New Roman"/>
                <w:color w:val="000000"/>
                <w:sz w:val="24"/>
                <w:szCs w:val="24"/>
                <w:lang w:eastAsia="bg-BG"/>
              </w:rPr>
              <w:t>2 280</w:t>
            </w:r>
          </w:p>
        </w:tc>
        <w:tc>
          <w:tcPr>
            <w:tcW w:w="1134" w:type="dxa"/>
            <w:tcBorders>
              <w:top w:val="nil"/>
              <w:left w:val="nil"/>
              <w:bottom w:val="nil"/>
              <w:right w:val="nil"/>
            </w:tcBorders>
            <w:vAlign w:val="bottom"/>
          </w:tcPr>
          <w:p w:rsidR="00C42DF8" w:rsidRPr="00A64BAD" w:rsidRDefault="00C42DF8" w:rsidP="003F1F97">
            <w:pPr>
              <w:jc w:val="right"/>
              <w:rPr>
                <w:rFonts w:cs="Times New Roman"/>
                <w:color w:val="000000"/>
                <w:sz w:val="24"/>
                <w:szCs w:val="24"/>
                <w:lang w:eastAsia="bg-BG"/>
              </w:rPr>
            </w:pPr>
            <w:r>
              <w:rPr>
                <w:rFonts w:cs="Times New Roman"/>
                <w:color w:val="000000"/>
                <w:sz w:val="24"/>
                <w:szCs w:val="24"/>
                <w:lang w:eastAsia="bg-BG"/>
              </w:rPr>
              <w:t>1 940</w:t>
            </w:r>
          </w:p>
        </w:tc>
      </w:tr>
      <w:tr w:rsidR="00C42DF8" w:rsidRPr="00447E81">
        <w:trPr>
          <w:trHeight w:val="181"/>
        </w:trPr>
        <w:tc>
          <w:tcPr>
            <w:tcW w:w="5294" w:type="dxa"/>
            <w:tcBorders>
              <w:top w:val="nil"/>
              <w:left w:val="nil"/>
              <w:bottom w:val="nil"/>
              <w:right w:val="nil"/>
            </w:tcBorders>
            <w:vAlign w:val="bottom"/>
          </w:tcPr>
          <w:p w:rsidR="00C42DF8" w:rsidRPr="00447E81" w:rsidRDefault="00C42DF8" w:rsidP="003F1F97">
            <w:pPr>
              <w:rPr>
                <w:rFonts w:cs="Times New Roman"/>
                <w:color w:val="000000"/>
                <w:sz w:val="24"/>
                <w:szCs w:val="24"/>
                <w:lang w:eastAsia="bg-BG"/>
              </w:rPr>
            </w:pPr>
            <w:r w:rsidRPr="00447E81">
              <w:rPr>
                <w:rFonts w:cs="Times New Roman"/>
                <w:color w:val="000000"/>
                <w:sz w:val="24"/>
                <w:szCs w:val="24"/>
                <w:lang w:eastAsia="bg-BG"/>
              </w:rPr>
              <w:t xml:space="preserve">    Вземания от свързани лица</w:t>
            </w:r>
          </w:p>
        </w:tc>
        <w:tc>
          <w:tcPr>
            <w:tcW w:w="1524" w:type="dxa"/>
            <w:tcBorders>
              <w:top w:val="nil"/>
              <w:left w:val="nil"/>
              <w:bottom w:val="nil"/>
              <w:right w:val="nil"/>
            </w:tcBorders>
            <w:vAlign w:val="bottom"/>
          </w:tcPr>
          <w:p w:rsidR="00C42DF8" w:rsidRPr="00432482" w:rsidRDefault="00C42DF8" w:rsidP="00415335">
            <w:pPr>
              <w:jc w:val="right"/>
              <w:rPr>
                <w:rFonts w:cs="Times New Roman"/>
                <w:sz w:val="24"/>
                <w:szCs w:val="24"/>
                <w:lang w:eastAsia="bg-BG"/>
              </w:rPr>
            </w:pPr>
            <w:r w:rsidRPr="00432482">
              <w:rPr>
                <w:rFonts w:cs="Times New Roman"/>
                <w:sz w:val="24"/>
                <w:szCs w:val="24"/>
                <w:lang w:eastAsia="bg-BG"/>
              </w:rPr>
              <w:fldChar w:fldCharType="begin"/>
            </w:r>
            <w:r w:rsidRPr="00432482">
              <w:rPr>
                <w:rFonts w:cs="Times New Roman"/>
                <w:sz w:val="24"/>
                <w:szCs w:val="24"/>
                <w:lang w:eastAsia="bg-BG"/>
              </w:rPr>
              <w:instrText xml:space="preserve"> REF _Ref250558460 \r \h </w:instrText>
            </w:r>
            <w:r w:rsidRPr="00432482">
              <w:rPr>
                <w:rFonts w:cs="Times New Roman"/>
                <w:sz w:val="24"/>
                <w:szCs w:val="24"/>
                <w:lang w:eastAsia="bg-BG"/>
              </w:rPr>
            </w:r>
            <w:r w:rsidRPr="00432482">
              <w:rPr>
                <w:rFonts w:cs="Times New Roman"/>
                <w:sz w:val="24"/>
                <w:szCs w:val="24"/>
                <w:lang w:eastAsia="bg-BG"/>
              </w:rPr>
              <w:fldChar w:fldCharType="separate"/>
            </w:r>
            <w:r>
              <w:rPr>
                <w:rFonts w:cs="Times New Roman"/>
                <w:sz w:val="24"/>
                <w:szCs w:val="24"/>
                <w:lang w:eastAsia="bg-BG"/>
              </w:rPr>
              <w:t>34</w:t>
            </w:r>
            <w:r w:rsidRPr="00432482">
              <w:rPr>
                <w:rFonts w:cs="Times New Roman"/>
                <w:sz w:val="24"/>
                <w:szCs w:val="24"/>
                <w:lang w:eastAsia="bg-BG"/>
              </w:rPr>
              <w:fldChar w:fldCharType="end"/>
            </w:r>
          </w:p>
        </w:tc>
        <w:tc>
          <w:tcPr>
            <w:tcW w:w="1134" w:type="dxa"/>
            <w:tcBorders>
              <w:top w:val="nil"/>
              <w:left w:val="nil"/>
              <w:bottom w:val="nil"/>
              <w:right w:val="nil"/>
            </w:tcBorders>
            <w:vAlign w:val="bottom"/>
          </w:tcPr>
          <w:p w:rsidR="00C42DF8" w:rsidRPr="00EB69CB" w:rsidRDefault="00C42DF8" w:rsidP="003F1F97">
            <w:pPr>
              <w:jc w:val="right"/>
              <w:rPr>
                <w:rFonts w:cs="Times New Roman"/>
                <w:color w:val="000000"/>
                <w:sz w:val="24"/>
                <w:szCs w:val="24"/>
                <w:lang w:eastAsia="bg-BG"/>
              </w:rPr>
            </w:pPr>
            <w:r>
              <w:rPr>
                <w:rFonts w:cs="Times New Roman"/>
                <w:color w:val="000000"/>
                <w:sz w:val="24"/>
                <w:szCs w:val="24"/>
                <w:lang w:eastAsia="bg-BG"/>
              </w:rPr>
              <w:t>4 934</w:t>
            </w:r>
          </w:p>
        </w:tc>
        <w:tc>
          <w:tcPr>
            <w:tcW w:w="1134" w:type="dxa"/>
            <w:tcBorders>
              <w:top w:val="nil"/>
              <w:left w:val="nil"/>
              <w:bottom w:val="nil"/>
              <w:right w:val="nil"/>
            </w:tcBorders>
            <w:vAlign w:val="bottom"/>
          </w:tcPr>
          <w:p w:rsidR="00C42DF8" w:rsidRPr="00A64BAD" w:rsidRDefault="00C42DF8" w:rsidP="00342112">
            <w:pPr>
              <w:jc w:val="right"/>
              <w:rPr>
                <w:rFonts w:cs="Times New Roman"/>
                <w:color w:val="000000"/>
                <w:sz w:val="24"/>
                <w:szCs w:val="24"/>
                <w:lang w:eastAsia="bg-BG"/>
              </w:rPr>
            </w:pPr>
            <w:r>
              <w:rPr>
                <w:rFonts w:cs="Times New Roman"/>
                <w:color w:val="000000"/>
                <w:sz w:val="24"/>
                <w:szCs w:val="24"/>
                <w:lang w:eastAsia="bg-BG"/>
              </w:rPr>
              <w:t>2 722</w:t>
            </w:r>
          </w:p>
        </w:tc>
      </w:tr>
      <w:tr w:rsidR="00C42DF8" w:rsidRPr="00447E81">
        <w:trPr>
          <w:trHeight w:val="181"/>
        </w:trPr>
        <w:tc>
          <w:tcPr>
            <w:tcW w:w="5294" w:type="dxa"/>
            <w:tcBorders>
              <w:top w:val="nil"/>
              <w:left w:val="nil"/>
              <w:bottom w:val="nil"/>
              <w:right w:val="nil"/>
            </w:tcBorders>
            <w:vAlign w:val="bottom"/>
          </w:tcPr>
          <w:p w:rsidR="00C42DF8" w:rsidRPr="00447E81" w:rsidRDefault="00C42DF8" w:rsidP="003F1F97">
            <w:pPr>
              <w:rPr>
                <w:rFonts w:cs="Times New Roman"/>
                <w:color w:val="000000"/>
                <w:sz w:val="24"/>
                <w:szCs w:val="24"/>
                <w:lang w:eastAsia="bg-BG"/>
              </w:rPr>
            </w:pPr>
            <w:r w:rsidRPr="00447E81">
              <w:rPr>
                <w:rFonts w:cs="Times New Roman"/>
                <w:color w:val="000000"/>
                <w:sz w:val="24"/>
                <w:szCs w:val="24"/>
                <w:lang w:eastAsia="bg-BG"/>
              </w:rPr>
              <w:t xml:space="preserve">    Пари и парични еквиваленти</w:t>
            </w:r>
          </w:p>
        </w:tc>
        <w:tc>
          <w:tcPr>
            <w:tcW w:w="1524" w:type="dxa"/>
            <w:tcBorders>
              <w:top w:val="nil"/>
              <w:left w:val="nil"/>
              <w:bottom w:val="nil"/>
              <w:right w:val="nil"/>
            </w:tcBorders>
            <w:vAlign w:val="bottom"/>
          </w:tcPr>
          <w:p w:rsidR="00C42DF8" w:rsidRPr="00432482" w:rsidRDefault="00C42DF8" w:rsidP="00415335">
            <w:pPr>
              <w:jc w:val="right"/>
              <w:rPr>
                <w:rFonts w:cs="Times New Roman"/>
                <w:sz w:val="24"/>
                <w:szCs w:val="24"/>
                <w:lang w:eastAsia="bg-BG"/>
              </w:rPr>
            </w:pPr>
            <w:r w:rsidRPr="00432482">
              <w:rPr>
                <w:rFonts w:cs="Times New Roman"/>
                <w:sz w:val="24"/>
                <w:szCs w:val="24"/>
                <w:lang w:eastAsia="bg-BG"/>
              </w:rPr>
              <w:fldChar w:fldCharType="begin"/>
            </w:r>
            <w:r w:rsidRPr="00432482">
              <w:rPr>
                <w:rFonts w:cs="Times New Roman"/>
                <w:sz w:val="24"/>
                <w:szCs w:val="24"/>
                <w:lang w:eastAsia="bg-BG"/>
              </w:rPr>
              <w:instrText xml:space="preserve"> REF _Ref248329135 \r \h </w:instrText>
            </w:r>
            <w:r w:rsidRPr="00432482">
              <w:rPr>
                <w:rFonts w:cs="Times New Roman"/>
                <w:sz w:val="24"/>
                <w:szCs w:val="24"/>
                <w:lang w:eastAsia="bg-BG"/>
              </w:rPr>
              <w:fldChar w:fldCharType="separate"/>
            </w:r>
            <w:r>
              <w:rPr>
                <w:rFonts w:cs="Times New Roman"/>
                <w:sz w:val="24"/>
                <w:szCs w:val="24"/>
                <w:lang w:eastAsia="bg-BG"/>
              </w:rPr>
              <w:t>18</w:t>
            </w:r>
            <w:r w:rsidRPr="00432482">
              <w:rPr>
                <w:rFonts w:cs="Times New Roman"/>
                <w:sz w:val="24"/>
                <w:szCs w:val="24"/>
                <w:lang w:eastAsia="bg-BG"/>
              </w:rPr>
              <w:fldChar w:fldCharType="end"/>
            </w:r>
          </w:p>
        </w:tc>
        <w:tc>
          <w:tcPr>
            <w:tcW w:w="1134" w:type="dxa"/>
            <w:tcBorders>
              <w:top w:val="nil"/>
              <w:left w:val="nil"/>
              <w:bottom w:val="single" w:sz="2" w:space="0" w:color="auto"/>
              <w:right w:val="nil"/>
            </w:tcBorders>
            <w:vAlign w:val="bottom"/>
          </w:tcPr>
          <w:p w:rsidR="00C42DF8" w:rsidRPr="00EB69CB" w:rsidRDefault="00C42DF8" w:rsidP="00EB69CB">
            <w:pPr>
              <w:jc w:val="right"/>
              <w:rPr>
                <w:rFonts w:cs="Times New Roman"/>
                <w:color w:val="000000"/>
                <w:sz w:val="24"/>
                <w:szCs w:val="24"/>
                <w:lang w:eastAsia="bg-BG"/>
              </w:rPr>
            </w:pPr>
            <w:r w:rsidRPr="00EB69CB">
              <w:rPr>
                <w:rFonts w:cs="Times New Roman"/>
                <w:color w:val="000000"/>
                <w:sz w:val="24"/>
                <w:szCs w:val="24"/>
                <w:lang w:eastAsia="bg-BG"/>
              </w:rPr>
              <w:t>1 026</w:t>
            </w:r>
          </w:p>
        </w:tc>
        <w:tc>
          <w:tcPr>
            <w:tcW w:w="1134" w:type="dxa"/>
            <w:tcBorders>
              <w:top w:val="nil"/>
              <w:left w:val="nil"/>
              <w:bottom w:val="single" w:sz="2" w:space="0" w:color="auto"/>
              <w:right w:val="nil"/>
            </w:tcBorders>
            <w:vAlign w:val="bottom"/>
          </w:tcPr>
          <w:p w:rsidR="00C42DF8" w:rsidRPr="00A64BAD" w:rsidRDefault="00C42DF8" w:rsidP="00342112">
            <w:pPr>
              <w:jc w:val="right"/>
              <w:rPr>
                <w:rFonts w:cs="Times New Roman"/>
                <w:color w:val="000000"/>
                <w:sz w:val="24"/>
                <w:szCs w:val="24"/>
                <w:lang w:eastAsia="bg-BG"/>
              </w:rPr>
            </w:pPr>
            <w:r w:rsidRPr="00A64BAD">
              <w:rPr>
                <w:rFonts w:cs="Times New Roman"/>
                <w:color w:val="000000"/>
                <w:sz w:val="24"/>
                <w:szCs w:val="24"/>
                <w:lang w:eastAsia="bg-BG"/>
              </w:rPr>
              <w:t xml:space="preserve">1 </w:t>
            </w:r>
            <w:r>
              <w:rPr>
                <w:rFonts w:cs="Times New Roman"/>
                <w:color w:val="000000"/>
                <w:sz w:val="24"/>
                <w:szCs w:val="24"/>
                <w:lang w:eastAsia="bg-BG"/>
              </w:rPr>
              <w:t>824</w:t>
            </w:r>
          </w:p>
        </w:tc>
      </w:tr>
      <w:tr w:rsidR="00C42DF8" w:rsidRPr="00447E81" w:rsidTr="00A64BAD">
        <w:trPr>
          <w:trHeight w:val="181"/>
        </w:trPr>
        <w:tc>
          <w:tcPr>
            <w:tcW w:w="5294" w:type="dxa"/>
            <w:tcBorders>
              <w:top w:val="nil"/>
              <w:left w:val="nil"/>
              <w:bottom w:val="nil"/>
              <w:right w:val="nil"/>
            </w:tcBorders>
            <w:vAlign w:val="bottom"/>
          </w:tcPr>
          <w:p w:rsidR="00C42DF8" w:rsidRPr="00447E81" w:rsidRDefault="00C42DF8" w:rsidP="003F1F97">
            <w:pPr>
              <w:rPr>
                <w:rFonts w:cs="Times New Roman"/>
                <w:color w:val="000000"/>
                <w:sz w:val="24"/>
                <w:szCs w:val="24"/>
                <w:lang w:eastAsia="bg-BG"/>
              </w:rPr>
            </w:pPr>
          </w:p>
        </w:tc>
        <w:tc>
          <w:tcPr>
            <w:tcW w:w="1524" w:type="dxa"/>
            <w:tcBorders>
              <w:top w:val="nil"/>
              <w:left w:val="nil"/>
              <w:bottom w:val="nil"/>
              <w:right w:val="nil"/>
            </w:tcBorders>
          </w:tcPr>
          <w:p w:rsidR="00C42DF8" w:rsidRPr="00432482" w:rsidRDefault="00C42DF8" w:rsidP="003F1F97">
            <w:pPr>
              <w:jc w:val="center"/>
              <w:rPr>
                <w:rFonts w:cs="Times New Roman"/>
                <w:sz w:val="24"/>
                <w:szCs w:val="24"/>
                <w:lang w:eastAsia="bg-BG"/>
              </w:rPr>
            </w:pPr>
          </w:p>
        </w:tc>
        <w:tc>
          <w:tcPr>
            <w:tcW w:w="1134" w:type="dxa"/>
            <w:tcBorders>
              <w:top w:val="single" w:sz="2" w:space="0" w:color="auto"/>
              <w:left w:val="nil"/>
              <w:bottom w:val="single" w:sz="2" w:space="0" w:color="auto"/>
              <w:right w:val="nil"/>
            </w:tcBorders>
            <w:vAlign w:val="bottom"/>
          </w:tcPr>
          <w:p w:rsidR="00C42DF8" w:rsidRPr="00EB69CB" w:rsidRDefault="00C42DF8" w:rsidP="00415335">
            <w:pPr>
              <w:jc w:val="right"/>
              <w:rPr>
                <w:rFonts w:cs="Times New Roman"/>
                <w:b/>
                <w:color w:val="000000"/>
                <w:sz w:val="24"/>
                <w:szCs w:val="24"/>
                <w:lang w:eastAsia="bg-BG"/>
              </w:rPr>
            </w:pPr>
            <w:r w:rsidRPr="00EB69CB">
              <w:rPr>
                <w:rFonts w:cs="Times New Roman"/>
                <w:b/>
                <w:color w:val="000000"/>
                <w:sz w:val="24"/>
                <w:szCs w:val="24"/>
                <w:lang w:eastAsia="bg-BG"/>
              </w:rPr>
              <w:t xml:space="preserve">8 </w:t>
            </w:r>
            <w:r>
              <w:rPr>
                <w:rFonts w:cs="Times New Roman"/>
                <w:b/>
                <w:color w:val="000000"/>
                <w:sz w:val="24"/>
                <w:szCs w:val="24"/>
                <w:lang w:eastAsia="bg-BG"/>
              </w:rPr>
              <w:t>240</w:t>
            </w:r>
          </w:p>
        </w:tc>
        <w:tc>
          <w:tcPr>
            <w:tcW w:w="1134" w:type="dxa"/>
            <w:tcBorders>
              <w:top w:val="single" w:sz="2" w:space="0" w:color="auto"/>
              <w:left w:val="nil"/>
              <w:bottom w:val="single" w:sz="2" w:space="0" w:color="auto"/>
              <w:right w:val="nil"/>
            </w:tcBorders>
            <w:vAlign w:val="bottom"/>
          </w:tcPr>
          <w:p w:rsidR="00C42DF8" w:rsidRPr="00A64BAD" w:rsidRDefault="00C42DF8" w:rsidP="00342112">
            <w:pPr>
              <w:jc w:val="right"/>
              <w:rPr>
                <w:rFonts w:cs="Times New Roman"/>
                <w:b/>
                <w:color w:val="000000"/>
                <w:sz w:val="24"/>
                <w:szCs w:val="24"/>
                <w:lang w:eastAsia="bg-BG"/>
              </w:rPr>
            </w:pPr>
            <w:r w:rsidRPr="00A64BAD">
              <w:rPr>
                <w:rFonts w:cs="Times New Roman"/>
                <w:b/>
                <w:color w:val="000000"/>
                <w:sz w:val="24"/>
                <w:szCs w:val="24"/>
                <w:lang w:eastAsia="bg-BG"/>
              </w:rPr>
              <w:t xml:space="preserve">6 </w:t>
            </w:r>
            <w:r>
              <w:rPr>
                <w:rFonts w:cs="Times New Roman"/>
                <w:b/>
                <w:color w:val="000000"/>
                <w:sz w:val="24"/>
                <w:szCs w:val="24"/>
                <w:lang w:eastAsia="bg-BG"/>
              </w:rPr>
              <w:t>486</w:t>
            </w:r>
          </w:p>
        </w:tc>
      </w:tr>
      <w:tr w:rsidR="00C42DF8" w:rsidRPr="00447E81" w:rsidTr="00A64BAD">
        <w:trPr>
          <w:trHeight w:val="181"/>
        </w:trPr>
        <w:tc>
          <w:tcPr>
            <w:tcW w:w="5294" w:type="dxa"/>
            <w:tcBorders>
              <w:top w:val="nil"/>
              <w:left w:val="nil"/>
              <w:bottom w:val="nil"/>
              <w:right w:val="nil"/>
            </w:tcBorders>
            <w:vAlign w:val="bottom"/>
          </w:tcPr>
          <w:p w:rsidR="00C42DF8" w:rsidRPr="00447E81" w:rsidRDefault="00C42DF8" w:rsidP="003F1F97">
            <w:pPr>
              <w:rPr>
                <w:rFonts w:cs="Times New Roman"/>
                <w:b/>
                <w:color w:val="000000"/>
                <w:sz w:val="24"/>
                <w:szCs w:val="24"/>
                <w:lang w:eastAsia="bg-BG"/>
              </w:rPr>
            </w:pPr>
          </w:p>
        </w:tc>
        <w:tc>
          <w:tcPr>
            <w:tcW w:w="1524" w:type="dxa"/>
            <w:tcBorders>
              <w:top w:val="nil"/>
              <w:left w:val="nil"/>
              <w:bottom w:val="nil"/>
              <w:right w:val="nil"/>
            </w:tcBorders>
          </w:tcPr>
          <w:p w:rsidR="00C42DF8" w:rsidRPr="00415335" w:rsidRDefault="00C42DF8" w:rsidP="003F1F97">
            <w:pPr>
              <w:jc w:val="right"/>
              <w:rPr>
                <w:rFonts w:cs="Times New Roman"/>
                <w:color w:val="000000"/>
                <w:sz w:val="24"/>
                <w:szCs w:val="24"/>
                <w:highlight w:val="cyan"/>
                <w:lang w:eastAsia="bg-BG"/>
              </w:rPr>
            </w:pPr>
          </w:p>
        </w:tc>
        <w:tc>
          <w:tcPr>
            <w:tcW w:w="1134" w:type="dxa"/>
            <w:tcBorders>
              <w:top w:val="single" w:sz="2" w:space="0" w:color="auto"/>
              <w:left w:val="nil"/>
              <w:bottom w:val="single" w:sz="4" w:space="0" w:color="auto"/>
              <w:right w:val="nil"/>
            </w:tcBorders>
            <w:vAlign w:val="bottom"/>
          </w:tcPr>
          <w:p w:rsidR="00C42DF8" w:rsidRPr="00342112" w:rsidRDefault="00C42DF8" w:rsidP="003F1F97">
            <w:pPr>
              <w:jc w:val="right"/>
              <w:rPr>
                <w:rFonts w:cs="Times New Roman"/>
                <w:b/>
                <w:color w:val="000000"/>
                <w:sz w:val="24"/>
                <w:szCs w:val="24"/>
                <w:highlight w:val="cyan"/>
                <w:lang w:eastAsia="bg-BG"/>
              </w:rPr>
            </w:pPr>
          </w:p>
        </w:tc>
        <w:tc>
          <w:tcPr>
            <w:tcW w:w="1134" w:type="dxa"/>
            <w:tcBorders>
              <w:top w:val="single" w:sz="2" w:space="0" w:color="auto"/>
              <w:left w:val="nil"/>
              <w:bottom w:val="single" w:sz="4" w:space="0" w:color="auto"/>
              <w:right w:val="nil"/>
            </w:tcBorders>
            <w:vAlign w:val="bottom"/>
          </w:tcPr>
          <w:p w:rsidR="00C42DF8" w:rsidRPr="00A64BAD" w:rsidRDefault="00C42DF8" w:rsidP="003F1F97">
            <w:pPr>
              <w:jc w:val="right"/>
              <w:rPr>
                <w:rFonts w:cs="Times New Roman"/>
                <w:b/>
                <w:color w:val="000000"/>
                <w:sz w:val="24"/>
                <w:szCs w:val="24"/>
                <w:lang w:eastAsia="bg-BG"/>
              </w:rPr>
            </w:pPr>
          </w:p>
        </w:tc>
      </w:tr>
      <w:tr w:rsidR="00C42DF8" w:rsidRPr="00447E81" w:rsidTr="00A64BAD">
        <w:trPr>
          <w:trHeight w:val="181"/>
        </w:trPr>
        <w:tc>
          <w:tcPr>
            <w:tcW w:w="5294" w:type="dxa"/>
            <w:tcBorders>
              <w:top w:val="nil"/>
              <w:left w:val="nil"/>
              <w:bottom w:val="nil"/>
              <w:right w:val="nil"/>
            </w:tcBorders>
            <w:vAlign w:val="bottom"/>
          </w:tcPr>
          <w:p w:rsidR="00C42DF8" w:rsidRPr="00447E81" w:rsidRDefault="00C42DF8" w:rsidP="003F1F97">
            <w:pPr>
              <w:rPr>
                <w:rFonts w:cs="Times New Roman"/>
                <w:b/>
                <w:color w:val="000000"/>
                <w:sz w:val="24"/>
                <w:szCs w:val="24"/>
                <w:lang w:eastAsia="bg-BG"/>
              </w:rPr>
            </w:pPr>
            <w:r>
              <w:rPr>
                <w:rFonts w:cs="Times New Roman"/>
                <w:b/>
                <w:color w:val="000000"/>
                <w:sz w:val="24"/>
                <w:szCs w:val="24"/>
                <w:lang w:eastAsia="bg-BG"/>
              </w:rPr>
              <w:t>Общо финансови активи</w:t>
            </w:r>
          </w:p>
        </w:tc>
        <w:tc>
          <w:tcPr>
            <w:tcW w:w="1524" w:type="dxa"/>
            <w:tcBorders>
              <w:top w:val="nil"/>
              <w:left w:val="nil"/>
              <w:bottom w:val="nil"/>
              <w:right w:val="nil"/>
            </w:tcBorders>
          </w:tcPr>
          <w:p w:rsidR="00C42DF8" w:rsidRPr="00447E81" w:rsidRDefault="00C42DF8" w:rsidP="003F1F97">
            <w:pPr>
              <w:jc w:val="right"/>
              <w:rPr>
                <w:rFonts w:cs="Times New Roman"/>
                <w:color w:val="000000"/>
                <w:sz w:val="24"/>
                <w:szCs w:val="24"/>
                <w:lang w:eastAsia="bg-BG"/>
              </w:rPr>
            </w:pPr>
          </w:p>
        </w:tc>
        <w:tc>
          <w:tcPr>
            <w:tcW w:w="1134" w:type="dxa"/>
            <w:tcBorders>
              <w:top w:val="single" w:sz="4" w:space="0" w:color="auto"/>
              <w:left w:val="nil"/>
              <w:bottom w:val="double" w:sz="4" w:space="0" w:color="auto"/>
              <w:right w:val="nil"/>
            </w:tcBorders>
            <w:vAlign w:val="bottom"/>
          </w:tcPr>
          <w:p w:rsidR="00C42DF8" w:rsidRPr="00342112" w:rsidRDefault="00C42DF8" w:rsidP="00415335">
            <w:pPr>
              <w:jc w:val="right"/>
              <w:rPr>
                <w:rFonts w:cs="Times New Roman"/>
                <w:b/>
                <w:color w:val="000000"/>
                <w:sz w:val="24"/>
                <w:szCs w:val="24"/>
                <w:highlight w:val="cyan"/>
                <w:lang w:eastAsia="bg-BG"/>
              </w:rPr>
            </w:pPr>
            <w:r w:rsidRPr="00EB69CB">
              <w:rPr>
                <w:rFonts w:cs="Times New Roman"/>
                <w:b/>
                <w:color w:val="000000"/>
                <w:sz w:val="24"/>
                <w:szCs w:val="24"/>
                <w:lang w:eastAsia="bg-BG"/>
              </w:rPr>
              <w:t xml:space="preserve">8 </w:t>
            </w:r>
            <w:r>
              <w:rPr>
                <w:rFonts w:cs="Times New Roman"/>
                <w:b/>
                <w:color w:val="000000"/>
                <w:sz w:val="24"/>
                <w:szCs w:val="24"/>
                <w:lang w:eastAsia="bg-BG"/>
              </w:rPr>
              <w:t>270</w:t>
            </w:r>
          </w:p>
        </w:tc>
        <w:tc>
          <w:tcPr>
            <w:tcW w:w="1134" w:type="dxa"/>
            <w:tcBorders>
              <w:top w:val="single" w:sz="4" w:space="0" w:color="auto"/>
              <w:left w:val="nil"/>
              <w:bottom w:val="double" w:sz="4" w:space="0" w:color="auto"/>
              <w:right w:val="nil"/>
            </w:tcBorders>
            <w:vAlign w:val="bottom"/>
          </w:tcPr>
          <w:p w:rsidR="00C42DF8" w:rsidRPr="00A64BAD" w:rsidRDefault="00C42DF8" w:rsidP="00342112">
            <w:pPr>
              <w:jc w:val="right"/>
              <w:rPr>
                <w:rFonts w:cs="Times New Roman"/>
                <w:b/>
                <w:color w:val="000000"/>
                <w:sz w:val="24"/>
                <w:szCs w:val="24"/>
                <w:lang w:eastAsia="bg-BG"/>
              </w:rPr>
            </w:pPr>
            <w:r w:rsidRPr="00A64BAD">
              <w:rPr>
                <w:rFonts w:cs="Times New Roman"/>
                <w:b/>
                <w:color w:val="000000"/>
                <w:sz w:val="24"/>
                <w:szCs w:val="24"/>
                <w:lang w:eastAsia="bg-BG"/>
              </w:rPr>
              <w:t xml:space="preserve">6 </w:t>
            </w:r>
            <w:r>
              <w:rPr>
                <w:rFonts w:cs="Times New Roman"/>
                <w:b/>
                <w:color w:val="000000"/>
                <w:sz w:val="24"/>
                <w:szCs w:val="24"/>
                <w:lang w:eastAsia="bg-BG"/>
              </w:rPr>
              <w:t>517</w:t>
            </w:r>
          </w:p>
        </w:tc>
      </w:tr>
    </w:tbl>
    <w:p w:rsidR="00C42DF8" w:rsidRPr="00816586" w:rsidRDefault="00C42DF8" w:rsidP="008401E3">
      <w:pPr>
        <w:jc w:val="both"/>
        <w:rPr>
          <w:sz w:val="16"/>
          <w:szCs w:val="16"/>
        </w:rPr>
      </w:pPr>
    </w:p>
    <w:tbl>
      <w:tblPr>
        <w:tblW w:w="9087" w:type="dxa"/>
        <w:tblInd w:w="55" w:type="dxa"/>
        <w:tblCellMar>
          <w:left w:w="70" w:type="dxa"/>
          <w:right w:w="70" w:type="dxa"/>
        </w:tblCellMar>
        <w:tblLook w:val="00A0"/>
      </w:tblPr>
      <w:tblGrid>
        <w:gridCol w:w="5295"/>
        <w:gridCol w:w="1524"/>
        <w:gridCol w:w="1134"/>
        <w:gridCol w:w="1134"/>
      </w:tblGrid>
      <w:tr w:rsidR="00C42DF8" w:rsidRPr="00447E81">
        <w:trPr>
          <w:cantSplit/>
          <w:trHeight w:val="181"/>
        </w:trPr>
        <w:tc>
          <w:tcPr>
            <w:tcW w:w="5295" w:type="dxa"/>
            <w:tcBorders>
              <w:top w:val="nil"/>
              <w:left w:val="nil"/>
              <w:bottom w:val="nil"/>
              <w:right w:val="nil"/>
            </w:tcBorders>
          </w:tcPr>
          <w:p w:rsidR="00C42DF8" w:rsidRPr="00447E81" w:rsidRDefault="00C42DF8" w:rsidP="003F1F97">
            <w:pPr>
              <w:rPr>
                <w:rFonts w:cs="Times New Roman"/>
                <w:b/>
                <w:bCs/>
                <w:color w:val="000000"/>
                <w:sz w:val="24"/>
                <w:szCs w:val="24"/>
                <w:lang w:eastAsia="bg-BG"/>
              </w:rPr>
            </w:pPr>
            <w:r w:rsidRPr="00447E81">
              <w:rPr>
                <w:rFonts w:cs="Times New Roman"/>
                <w:b/>
                <w:bCs/>
                <w:color w:val="000000"/>
                <w:sz w:val="24"/>
                <w:szCs w:val="24"/>
                <w:lang w:eastAsia="bg-BG"/>
              </w:rPr>
              <w:t>Финансови пасиви</w:t>
            </w:r>
          </w:p>
        </w:tc>
        <w:tc>
          <w:tcPr>
            <w:tcW w:w="1524" w:type="dxa"/>
            <w:vMerge w:val="restart"/>
            <w:tcBorders>
              <w:top w:val="nil"/>
              <w:left w:val="nil"/>
              <w:bottom w:val="nil"/>
              <w:right w:val="nil"/>
            </w:tcBorders>
          </w:tcPr>
          <w:p w:rsidR="00C42DF8" w:rsidRPr="00447E81" w:rsidRDefault="00C42DF8" w:rsidP="003F1F97">
            <w:pPr>
              <w:jc w:val="center"/>
              <w:rPr>
                <w:rFonts w:cs="Times New Roman"/>
                <w:b/>
                <w:bCs/>
                <w:color w:val="000000"/>
                <w:sz w:val="24"/>
                <w:szCs w:val="24"/>
                <w:lang w:eastAsia="bg-BG"/>
              </w:rPr>
            </w:pPr>
            <w:r w:rsidRPr="00447E81">
              <w:rPr>
                <w:rFonts w:cs="Times New Roman"/>
                <w:b/>
                <w:bCs/>
                <w:color w:val="000000"/>
                <w:sz w:val="24"/>
                <w:szCs w:val="24"/>
                <w:lang w:eastAsia="bg-BG"/>
              </w:rPr>
              <w:t>Пояснение</w:t>
            </w:r>
          </w:p>
        </w:tc>
        <w:tc>
          <w:tcPr>
            <w:tcW w:w="1134" w:type="dxa"/>
            <w:tcBorders>
              <w:top w:val="nil"/>
              <w:left w:val="nil"/>
              <w:bottom w:val="nil"/>
              <w:right w:val="nil"/>
            </w:tcBorders>
          </w:tcPr>
          <w:p w:rsidR="00C42DF8" w:rsidRPr="00447E81" w:rsidRDefault="00C42DF8" w:rsidP="00342112">
            <w:pPr>
              <w:jc w:val="right"/>
              <w:rPr>
                <w:rFonts w:cs="Times New Roman"/>
                <w:b/>
                <w:bCs/>
                <w:color w:val="000000"/>
                <w:sz w:val="24"/>
                <w:szCs w:val="24"/>
                <w:lang w:eastAsia="bg-BG"/>
              </w:rPr>
            </w:pPr>
            <w:r>
              <w:rPr>
                <w:rFonts w:cs="Times New Roman"/>
                <w:b/>
                <w:bCs/>
                <w:color w:val="000000"/>
                <w:sz w:val="24"/>
                <w:szCs w:val="24"/>
                <w:lang w:eastAsia="bg-BG"/>
              </w:rPr>
              <w:t>2014</w:t>
            </w:r>
          </w:p>
        </w:tc>
        <w:tc>
          <w:tcPr>
            <w:tcW w:w="1134" w:type="dxa"/>
            <w:tcBorders>
              <w:top w:val="nil"/>
              <w:left w:val="nil"/>
              <w:bottom w:val="nil"/>
              <w:right w:val="nil"/>
            </w:tcBorders>
          </w:tcPr>
          <w:p w:rsidR="00C42DF8" w:rsidRPr="00447E81" w:rsidRDefault="00C42DF8" w:rsidP="00342112">
            <w:pPr>
              <w:jc w:val="right"/>
              <w:rPr>
                <w:rFonts w:cs="Times New Roman"/>
                <w:b/>
                <w:bCs/>
                <w:color w:val="000000"/>
                <w:sz w:val="24"/>
                <w:szCs w:val="24"/>
                <w:lang w:eastAsia="bg-BG"/>
              </w:rPr>
            </w:pPr>
            <w:r>
              <w:rPr>
                <w:rFonts w:cs="Times New Roman"/>
                <w:b/>
                <w:bCs/>
                <w:color w:val="000000"/>
                <w:sz w:val="24"/>
                <w:szCs w:val="24"/>
                <w:lang w:eastAsia="bg-BG"/>
              </w:rPr>
              <w:t>2013</w:t>
            </w:r>
          </w:p>
        </w:tc>
      </w:tr>
      <w:tr w:rsidR="00C42DF8" w:rsidRPr="00447E81">
        <w:trPr>
          <w:cantSplit/>
          <w:trHeight w:val="181"/>
        </w:trPr>
        <w:tc>
          <w:tcPr>
            <w:tcW w:w="5295" w:type="dxa"/>
            <w:tcBorders>
              <w:top w:val="nil"/>
              <w:left w:val="nil"/>
              <w:bottom w:val="nil"/>
              <w:right w:val="nil"/>
            </w:tcBorders>
          </w:tcPr>
          <w:p w:rsidR="00C42DF8" w:rsidRPr="00447E81" w:rsidRDefault="00C42DF8" w:rsidP="003F1F97">
            <w:pPr>
              <w:rPr>
                <w:rFonts w:cs="Times New Roman"/>
                <w:color w:val="000000"/>
                <w:sz w:val="24"/>
                <w:szCs w:val="24"/>
                <w:lang w:eastAsia="bg-BG"/>
              </w:rPr>
            </w:pPr>
          </w:p>
        </w:tc>
        <w:tc>
          <w:tcPr>
            <w:tcW w:w="1524" w:type="dxa"/>
            <w:vMerge/>
            <w:tcBorders>
              <w:top w:val="nil"/>
              <w:left w:val="nil"/>
              <w:bottom w:val="nil"/>
              <w:right w:val="nil"/>
            </w:tcBorders>
            <w:vAlign w:val="center"/>
          </w:tcPr>
          <w:p w:rsidR="00C42DF8" w:rsidRPr="00447E81" w:rsidRDefault="00C42DF8" w:rsidP="003F1F97">
            <w:pPr>
              <w:rPr>
                <w:rFonts w:cs="Times New Roman"/>
                <w:b/>
                <w:bCs/>
                <w:color w:val="000000"/>
                <w:sz w:val="24"/>
                <w:szCs w:val="24"/>
                <w:lang w:eastAsia="bg-BG"/>
              </w:rPr>
            </w:pPr>
          </w:p>
        </w:tc>
        <w:tc>
          <w:tcPr>
            <w:tcW w:w="1134" w:type="dxa"/>
            <w:tcBorders>
              <w:top w:val="nil"/>
              <w:left w:val="nil"/>
              <w:right w:val="nil"/>
            </w:tcBorders>
          </w:tcPr>
          <w:p w:rsidR="00C42DF8" w:rsidRPr="00447E81" w:rsidRDefault="00C42DF8" w:rsidP="003F1F97">
            <w:pPr>
              <w:jc w:val="right"/>
              <w:rPr>
                <w:rFonts w:cs="Times New Roman"/>
                <w:b/>
                <w:bCs/>
                <w:color w:val="000000"/>
                <w:sz w:val="24"/>
                <w:szCs w:val="24"/>
                <w:lang w:eastAsia="bg-BG"/>
              </w:rPr>
            </w:pPr>
            <w:r w:rsidRPr="00447E81">
              <w:rPr>
                <w:rFonts w:cs="Times New Roman"/>
                <w:b/>
                <w:bCs/>
                <w:color w:val="000000"/>
                <w:sz w:val="24"/>
                <w:szCs w:val="24"/>
                <w:lang w:eastAsia="bg-BG"/>
              </w:rPr>
              <w:t>‘000 лв.</w:t>
            </w:r>
          </w:p>
        </w:tc>
        <w:tc>
          <w:tcPr>
            <w:tcW w:w="1134" w:type="dxa"/>
            <w:tcBorders>
              <w:top w:val="nil"/>
              <w:left w:val="nil"/>
              <w:right w:val="nil"/>
            </w:tcBorders>
          </w:tcPr>
          <w:p w:rsidR="00C42DF8" w:rsidRPr="00447E81" w:rsidRDefault="00C42DF8" w:rsidP="003F1F97">
            <w:pPr>
              <w:jc w:val="right"/>
              <w:rPr>
                <w:rFonts w:cs="Times New Roman"/>
                <w:b/>
                <w:bCs/>
                <w:color w:val="000000"/>
                <w:sz w:val="24"/>
                <w:szCs w:val="24"/>
                <w:lang w:eastAsia="bg-BG"/>
              </w:rPr>
            </w:pPr>
            <w:r w:rsidRPr="00447E81">
              <w:rPr>
                <w:rFonts w:cs="Times New Roman"/>
                <w:b/>
                <w:bCs/>
                <w:color w:val="000000"/>
                <w:sz w:val="24"/>
                <w:szCs w:val="24"/>
                <w:lang w:eastAsia="bg-BG"/>
              </w:rPr>
              <w:t>‘000 лв.</w:t>
            </w:r>
          </w:p>
        </w:tc>
      </w:tr>
      <w:tr w:rsidR="00C42DF8" w:rsidRPr="00447E81">
        <w:trPr>
          <w:trHeight w:val="181"/>
        </w:trPr>
        <w:tc>
          <w:tcPr>
            <w:tcW w:w="5295" w:type="dxa"/>
            <w:tcBorders>
              <w:top w:val="nil"/>
              <w:left w:val="nil"/>
              <w:bottom w:val="nil"/>
              <w:right w:val="nil"/>
            </w:tcBorders>
          </w:tcPr>
          <w:p w:rsidR="00C42DF8" w:rsidRPr="00447E81" w:rsidRDefault="00C42DF8" w:rsidP="003F1F97">
            <w:pPr>
              <w:rPr>
                <w:rFonts w:cs="Times New Roman"/>
                <w:color w:val="000000"/>
                <w:sz w:val="24"/>
                <w:szCs w:val="24"/>
                <w:lang w:eastAsia="bg-BG"/>
              </w:rPr>
            </w:pPr>
          </w:p>
        </w:tc>
        <w:tc>
          <w:tcPr>
            <w:tcW w:w="1524" w:type="dxa"/>
            <w:tcBorders>
              <w:top w:val="nil"/>
              <w:left w:val="nil"/>
              <w:bottom w:val="nil"/>
              <w:right w:val="nil"/>
            </w:tcBorders>
          </w:tcPr>
          <w:p w:rsidR="00C42DF8" w:rsidRPr="00447E81" w:rsidRDefault="00C42DF8" w:rsidP="003F1F97">
            <w:pPr>
              <w:jc w:val="right"/>
              <w:rPr>
                <w:rFonts w:cs="Times New Roman"/>
                <w:color w:val="000000"/>
                <w:sz w:val="24"/>
                <w:szCs w:val="24"/>
                <w:lang w:eastAsia="bg-BG"/>
              </w:rPr>
            </w:pPr>
          </w:p>
        </w:tc>
        <w:tc>
          <w:tcPr>
            <w:tcW w:w="1134" w:type="dxa"/>
            <w:tcBorders>
              <w:top w:val="nil"/>
              <w:left w:val="nil"/>
              <w:bottom w:val="nil"/>
              <w:right w:val="nil"/>
            </w:tcBorders>
          </w:tcPr>
          <w:p w:rsidR="00C42DF8" w:rsidRPr="00447E81" w:rsidRDefault="00C42DF8" w:rsidP="003F1F97">
            <w:pPr>
              <w:rPr>
                <w:rFonts w:cs="Times New Roman"/>
                <w:color w:val="000000"/>
                <w:sz w:val="24"/>
                <w:szCs w:val="24"/>
                <w:lang w:eastAsia="bg-BG"/>
              </w:rPr>
            </w:pPr>
          </w:p>
        </w:tc>
        <w:tc>
          <w:tcPr>
            <w:tcW w:w="1134" w:type="dxa"/>
            <w:tcBorders>
              <w:top w:val="nil"/>
              <w:left w:val="nil"/>
              <w:bottom w:val="nil"/>
              <w:right w:val="nil"/>
            </w:tcBorders>
          </w:tcPr>
          <w:p w:rsidR="00C42DF8" w:rsidRPr="00447E81" w:rsidRDefault="00C42DF8" w:rsidP="003F1F97">
            <w:pPr>
              <w:rPr>
                <w:rFonts w:cs="Times New Roman"/>
                <w:color w:val="000000"/>
                <w:sz w:val="24"/>
                <w:szCs w:val="24"/>
                <w:lang w:eastAsia="bg-BG"/>
              </w:rPr>
            </w:pPr>
          </w:p>
        </w:tc>
      </w:tr>
      <w:tr w:rsidR="00C42DF8" w:rsidRPr="00447E81" w:rsidTr="00A80D00">
        <w:trPr>
          <w:trHeight w:val="397"/>
        </w:trPr>
        <w:tc>
          <w:tcPr>
            <w:tcW w:w="5295" w:type="dxa"/>
            <w:tcBorders>
              <w:top w:val="nil"/>
              <w:left w:val="nil"/>
              <w:bottom w:val="nil"/>
              <w:right w:val="nil"/>
            </w:tcBorders>
          </w:tcPr>
          <w:p w:rsidR="00C42DF8" w:rsidRPr="00447E81" w:rsidRDefault="00C42DF8" w:rsidP="003F1F97">
            <w:pPr>
              <w:rPr>
                <w:rFonts w:cs="Times New Roman"/>
                <w:b/>
                <w:color w:val="000000"/>
                <w:sz w:val="24"/>
                <w:szCs w:val="24"/>
                <w:lang w:eastAsia="bg-BG"/>
              </w:rPr>
            </w:pPr>
            <w:r w:rsidRPr="00447E81">
              <w:rPr>
                <w:rFonts w:cs="Times New Roman"/>
                <w:b/>
                <w:color w:val="000000"/>
                <w:sz w:val="24"/>
                <w:szCs w:val="24"/>
                <w:lang w:eastAsia="bg-BG"/>
              </w:rPr>
              <w:t>Финансови пасиви, отчитани по амортизирана стойност:</w:t>
            </w:r>
          </w:p>
        </w:tc>
        <w:tc>
          <w:tcPr>
            <w:tcW w:w="1524" w:type="dxa"/>
            <w:tcBorders>
              <w:top w:val="nil"/>
              <w:left w:val="nil"/>
              <w:bottom w:val="nil"/>
              <w:right w:val="nil"/>
            </w:tcBorders>
          </w:tcPr>
          <w:p w:rsidR="00C42DF8" w:rsidRPr="00447E81" w:rsidRDefault="00C42DF8" w:rsidP="003F1F97">
            <w:pPr>
              <w:jc w:val="center"/>
              <w:rPr>
                <w:rFonts w:cs="Times New Roman"/>
                <w:color w:val="000000"/>
                <w:sz w:val="24"/>
                <w:szCs w:val="24"/>
                <w:lang w:eastAsia="bg-BG"/>
              </w:rPr>
            </w:pPr>
          </w:p>
        </w:tc>
        <w:tc>
          <w:tcPr>
            <w:tcW w:w="1134" w:type="dxa"/>
            <w:tcBorders>
              <w:left w:val="nil"/>
              <w:bottom w:val="nil"/>
              <w:right w:val="nil"/>
            </w:tcBorders>
            <w:vAlign w:val="bottom"/>
          </w:tcPr>
          <w:p w:rsidR="00C42DF8" w:rsidRPr="00447E81" w:rsidRDefault="00C42DF8" w:rsidP="003F1F97">
            <w:pPr>
              <w:rPr>
                <w:rFonts w:cs="Times New Roman"/>
                <w:color w:val="000000"/>
                <w:sz w:val="24"/>
                <w:szCs w:val="24"/>
                <w:lang w:eastAsia="bg-BG"/>
              </w:rPr>
            </w:pPr>
          </w:p>
        </w:tc>
        <w:tc>
          <w:tcPr>
            <w:tcW w:w="1134" w:type="dxa"/>
            <w:tcBorders>
              <w:left w:val="nil"/>
              <w:bottom w:val="nil"/>
              <w:right w:val="nil"/>
            </w:tcBorders>
            <w:vAlign w:val="bottom"/>
          </w:tcPr>
          <w:p w:rsidR="00C42DF8" w:rsidRPr="00447E81" w:rsidRDefault="00C42DF8" w:rsidP="003F1F97">
            <w:pPr>
              <w:rPr>
                <w:rFonts w:cs="Times New Roman"/>
                <w:color w:val="000000"/>
                <w:sz w:val="24"/>
                <w:szCs w:val="24"/>
                <w:lang w:eastAsia="bg-BG"/>
              </w:rPr>
            </w:pPr>
          </w:p>
        </w:tc>
      </w:tr>
      <w:tr w:rsidR="00C42DF8" w:rsidRPr="00432482">
        <w:trPr>
          <w:trHeight w:val="181"/>
        </w:trPr>
        <w:tc>
          <w:tcPr>
            <w:tcW w:w="5295" w:type="dxa"/>
            <w:tcBorders>
              <w:top w:val="nil"/>
              <w:left w:val="nil"/>
              <w:bottom w:val="nil"/>
              <w:right w:val="nil"/>
            </w:tcBorders>
          </w:tcPr>
          <w:p w:rsidR="00C42DF8" w:rsidRPr="00432482" w:rsidRDefault="00C42DF8" w:rsidP="003F1F97">
            <w:pPr>
              <w:rPr>
                <w:rFonts w:cs="Times New Roman"/>
                <w:color w:val="000000"/>
                <w:sz w:val="24"/>
                <w:szCs w:val="24"/>
                <w:lang w:eastAsia="bg-BG"/>
              </w:rPr>
            </w:pPr>
            <w:r w:rsidRPr="00447E81">
              <w:rPr>
                <w:rFonts w:cs="Times New Roman"/>
                <w:color w:val="000000"/>
                <w:sz w:val="24"/>
                <w:szCs w:val="24"/>
                <w:lang w:eastAsia="bg-BG"/>
              </w:rPr>
              <w:t xml:space="preserve">   </w:t>
            </w:r>
            <w:r w:rsidRPr="00432482">
              <w:rPr>
                <w:rFonts w:cs="Times New Roman"/>
                <w:color w:val="000000"/>
                <w:sz w:val="24"/>
                <w:szCs w:val="24"/>
                <w:lang w:eastAsia="bg-BG"/>
              </w:rPr>
              <w:t>Заеми</w:t>
            </w:r>
          </w:p>
        </w:tc>
        <w:tc>
          <w:tcPr>
            <w:tcW w:w="1524" w:type="dxa"/>
            <w:tcBorders>
              <w:top w:val="nil"/>
              <w:left w:val="nil"/>
              <w:bottom w:val="nil"/>
              <w:right w:val="nil"/>
            </w:tcBorders>
          </w:tcPr>
          <w:p w:rsidR="00C42DF8" w:rsidRPr="00432482" w:rsidRDefault="00C42DF8" w:rsidP="00415335">
            <w:pPr>
              <w:jc w:val="right"/>
              <w:rPr>
                <w:rFonts w:cs="Times New Roman"/>
                <w:sz w:val="24"/>
                <w:szCs w:val="24"/>
                <w:lang w:eastAsia="bg-BG"/>
              </w:rPr>
            </w:pPr>
            <w:fldSimple w:instr=" REF _Ref248868124 \r \h  \* MERGEFORMAT ">
              <w:r>
                <w:rPr>
                  <w:rFonts w:cs="Times New Roman"/>
                  <w:sz w:val="24"/>
                  <w:szCs w:val="24"/>
                  <w:lang w:eastAsia="bg-BG"/>
                </w:rPr>
                <w:t>21</w:t>
              </w:r>
            </w:fldSimple>
          </w:p>
        </w:tc>
        <w:tc>
          <w:tcPr>
            <w:tcW w:w="1134" w:type="dxa"/>
            <w:tcBorders>
              <w:top w:val="nil"/>
              <w:left w:val="nil"/>
              <w:bottom w:val="nil"/>
              <w:right w:val="nil"/>
            </w:tcBorders>
            <w:vAlign w:val="bottom"/>
          </w:tcPr>
          <w:p w:rsidR="00C42DF8" w:rsidRPr="00432482" w:rsidRDefault="00C42DF8" w:rsidP="00EB69CB">
            <w:pPr>
              <w:jc w:val="right"/>
              <w:rPr>
                <w:rFonts w:cs="Times New Roman"/>
                <w:color w:val="000000"/>
                <w:sz w:val="24"/>
                <w:szCs w:val="24"/>
                <w:lang w:eastAsia="bg-BG"/>
              </w:rPr>
            </w:pPr>
            <w:r w:rsidRPr="00432482">
              <w:rPr>
                <w:rFonts w:cs="Times New Roman"/>
                <w:color w:val="000000"/>
                <w:sz w:val="24"/>
                <w:szCs w:val="24"/>
                <w:lang w:eastAsia="bg-BG"/>
              </w:rPr>
              <w:t>2 309</w:t>
            </w:r>
          </w:p>
        </w:tc>
        <w:tc>
          <w:tcPr>
            <w:tcW w:w="1134" w:type="dxa"/>
            <w:tcBorders>
              <w:top w:val="nil"/>
              <w:left w:val="nil"/>
              <w:bottom w:val="nil"/>
              <w:right w:val="nil"/>
            </w:tcBorders>
            <w:vAlign w:val="bottom"/>
          </w:tcPr>
          <w:p w:rsidR="00C42DF8" w:rsidRPr="00432482" w:rsidRDefault="00C42DF8" w:rsidP="003F1F97">
            <w:pPr>
              <w:jc w:val="right"/>
              <w:rPr>
                <w:rFonts w:cs="Times New Roman"/>
                <w:color w:val="000000"/>
                <w:sz w:val="24"/>
                <w:szCs w:val="24"/>
                <w:lang w:eastAsia="bg-BG"/>
              </w:rPr>
            </w:pPr>
            <w:r w:rsidRPr="00432482">
              <w:rPr>
                <w:rFonts w:cs="Times New Roman"/>
                <w:color w:val="000000"/>
                <w:sz w:val="24"/>
                <w:szCs w:val="24"/>
                <w:lang w:eastAsia="bg-BG"/>
              </w:rPr>
              <w:t>1 426</w:t>
            </w:r>
          </w:p>
        </w:tc>
      </w:tr>
      <w:tr w:rsidR="00C42DF8" w:rsidRPr="00432482">
        <w:trPr>
          <w:trHeight w:val="181"/>
        </w:trPr>
        <w:tc>
          <w:tcPr>
            <w:tcW w:w="5295" w:type="dxa"/>
            <w:tcBorders>
              <w:top w:val="nil"/>
              <w:left w:val="nil"/>
              <w:bottom w:val="nil"/>
              <w:right w:val="nil"/>
            </w:tcBorders>
          </w:tcPr>
          <w:p w:rsidR="00C42DF8" w:rsidRPr="00432482" w:rsidRDefault="00C42DF8" w:rsidP="003F1F97">
            <w:pPr>
              <w:rPr>
                <w:rFonts w:cs="Times New Roman"/>
                <w:color w:val="000000"/>
                <w:sz w:val="24"/>
                <w:szCs w:val="24"/>
                <w:lang w:eastAsia="bg-BG"/>
              </w:rPr>
            </w:pPr>
            <w:r w:rsidRPr="00432482">
              <w:rPr>
                <w:rFonts w:cs="Times New Roman"/>
                <w:color w:val="000000"/>
                <w:sz w:val="24"/>
                <w:szCs w:val="24"/>
                <w:lang w:eastAsia="bg-BG"/>
              </w:rPr>
              <w:t xml:space="preserve">   Задължения по финансов лизинг</w:t>
            </w:r>
          </w:p>
        </w:tc>
        <w:tc>
          <w:tcPr>
            <w:tcW w:w="1524" w:type="dxa"/>
            <w:tcBorders>
              <w:top w:val="nil"/>
              <w:left w:val="nil"/>
              <w:bottom w:val="nil"/>
              <w:right w:val="nil"/>
            </w:tcBorders>
          </w:tcPr>
          <w:p w:rsidR="00C42DF8" w:rsidRPr="00432482" w:rsidRDefault="00C42DF8" w:rsidP="00415335">
            <w:pPr>
              <w:jc w:val="right"/>
              <w:rPr>
                <w:rFonts w:cs="Times New Roman"/>
                <w:sz w:val="24"/>
                <w:szCs w:val="24"/>
                <w:lang w:eastAsia="bg-BG"/>
              </w:rPr>
            </w:pPr>
            <w:fldSimple w:instr=" REF _Ref250232682 \r \h  \* MERGEFORMAT ">
              <w:r>
                <w:rPr>
                  <w:rFonts w:cs="Times New Roman"/>
                  <w:sz w:val="24"/>
                  <w:szCs w:val="24"/>
                  <w:lang w:eastAsia="bg-BG"/>
                </w:rPr>
                <w:t>11.1</w:t>
              </w:r>
            </w:fldSimple>
          </w:p>
        </w:tc>
        <w:tc>
          <w:tcPr>
            <w:tcW w:w="1134" w:type="dxa"/>
            <w:tcBorders>
              <w:top w:val="nil"/>
              <w:left w:val="nil"/>
              <w:bottom w:val="nil"/>
              <w:right w:val="nil"/>
            </w:tcBorders>
            <w:vAlign w:val="bottom"/>
          </w:tcPr>
          <w:p w:rsidR="00C42DF8" w:rsidRPr="00432482" w:rsidRDefault="00C42DF8" w:rsidP="003F1F97">
            <w:pPr>
              <w:jc w:val="right"/>
              <w:rPr>
                <w:rFonts w:cs="Times New Roman"/>
                <w:color w:val="000000"/>
                <w:sz w:val="24"/>
                <w:szCs w:val="24"/>
                <w:lang w:eastAsia="bg-BG"/>
              </w:rPr>
            </w:pPr>
            <w:r w:rsidRPr="00432482">
              <w:rPr>
                <w:rFonts w:cs="Times New Roman"/>
                <w:color w:val="000000"/>
                <w:sz w:val="24"/>
                <w:szCs w:val="24"/>
                <w:lang w:eastAsia="bg-BG"/>
              </w:rPr>
              <w:t>1 260</w:t>
            </w:r>
          </w:p>
        </w:tc>
        <w:tc>
          <w:tcPr>
            <w:tcW w:w="1134" w:type="dxa"/>
            <w:tcBorders>
              <w:top w:val="nil"/>
              <w:left w:val="nil"/>
              <w:bottom w:val="nil"/>
              <w:right w:val="nil"/>
            </w:tcBorders>
            <w:vAlign w:val="bottom"/>
          </w:tcPr>
          <w:p w:rsidR="00C42DF8" w:rsidRPr="00432482" w:rsidRDefault="00C42DF8" w:rsidP="003F1F97">
            <w:pPr>
              <w:jc w:val="right"/>
              <w:rPr>
                <w:rFonts w:cs="Times New Roman"/>
                <w:color w:val="000000"/>
                <w:sz w:val="24"/>
                <w:szCs w:val="24"/>
                <w:lang w:eastAsia="bg-BG"/>
              </w:rPr>
            </w:pPr>
            <w:r w:rsidRPr="00432482">
              <w:rPr>
                <w:rFonts w:cs="Times New Roman"/>
                <w:color w:val="000000"/>
                <w:sz w:val="24"/>
                <w:szCs w:val="24"/>
                <w:lang w:eastAsia="bg-BG"/>
              </w:rPr>
              <w:t>2 970</w:t>
            </w:r>
          </w:p>
        </w:tc>
      </w:tr>
      <w:tr w:rsidR="00C42DF8" w:rsidRPr="00432482">
        <w:trPr>
          <w:trHeight w:val="181"/>
        </w:trPr>
        <w:tc>
          <w:tcPr>
            <w:tcW w:w="5295" w:type="dxa"/>
            <w:tcBorders>
              <w:top w:val="nil"/>
              <w:left w:val="nil"/>
              <w:bottom w:val="nil"/>
              <w:right w:val="nil"/>
            </w:tcBorders>
          </w:tcPr>
          <w:p w:rsidR="00C42DF8" w:rsidRPr="00432482" w:rsidRDefault="00C42DF8" w:rsidP="003F1F97">
            <w:pPr>
              <w:rPr>
                <w:rFonts w:cs="Times New Roman"/>
                <w:color w:val="000000"/>
                <w:sz w:val="24"/>
                <w:szCs w:val="24"/>
                <w:lang w:eastAsia="bg-BG"/>
              </w:rPr>
            </w:pPr>
            <w:r w:rsidRPr="00432482">
              <w:rPr>
                <w:rFonts w:cs="Times New Roman"/>
                <w:color w:val="000000"/>
                <w:sz w:val="24"/>
                <w:szCs w:val="24"/>
                <w:lang w:eastAsia="bg-BG"/>
              </w:rPr>
              <w:t xml:space="preserve">   Търговски и други задължения</w:t>
            </w:r>
          </w:p>
        </w:tc>
        <w:tc>
          <w:tcPr>
            <w:tcW w:w="1524" w:type="dxa"/>
            <w:tcBorders>
              <w:top w:val="nil"/>
              <w:left w:val="nil"/>
              <w:bottom w:val="nil"/>
              <w:right w:val="nil"/>
            </w:tcBorders>
          </w:tcPr>
          <w:p w:rsidR="00C42DF8" w:rsidRPr="00432482" w:rsidRDefault="00C42DF8" w:rsidP="00415335">
            <w:pPr>
              <w:jc w:val="right"/>
              <w:rPr>
                <w:rFonts w:cs="Times New Roman"/>
                <w:sz w:val="24"/>
                <w:szCs w:val="24"/>
                <w:lang w:eastAsia="bg-BG"/>
              </w:rPr>
            </w:pPr>
            <w:fldSimple w:instr=" REF _Ref248329834 \r \h  \* MERGEFORMAT ">
              <w:r>
                <w:rPr>
                  <w:rFonts w:cs="Times New Roman"/>
                  <w:sz w:val="24"/>
                  <w:szCs w:val="24"/>
                  <w:lang w:eastAsia="bg-BG"/>
                </w:rPr>
                <w:t>22</w:t>
              </w:r>
            </w:fldSimple>
          </w:p>
        </w:tc>
        <w:tc>
          <w:tcPr>
            <w:tcW w:w="1134" w:type="dxa"/>
            <w:tcBorders>
              <w:top w:val="nil"/>
              <w:left w:val="nil"/>
              <w:right w:val="nil"/>
            </w:tcBorders>
            <w:vAlign w:val="bottom"/>
          </w:tcPr>
          <w:p w:rsidR="00C42DF8" w:rsidRPr="00432482" w:rsidRDefault="00C42DF8" w:rsidP="003F1F97">
            <w:pPr>
              <w:jc w:val="right"/>
              <w:rPr>
                <w:rFonts w:cs="Times New Roman"/>
                <w:color w:val="000000"/>
                <w:sz w:val="24"/>
                <w:szCs w:val="24"/>
                <w:lang w:eastAsia="bg-BG"/>
              </w:rPr>
            </w:pPr>
            <w:r w:rsidRPr="00432482">
              <w:rPr>
                <w:rFonts w:cs="Times New Roman"/>
                <w:color w:val="000000"/>
                <w:sz w:val="24"/>
                <w:szCs w:val="24"/>
                <w:lang w:eastAsia="bg-BG"/>
              </w:rPr>
              <w:t>4 757</w:t>
            </w:r>
          </w:p>
        </w:tc>
        <w:tc>
          <w:tcPr>
            <w:tcW w:w="1134" w:type="dxa"/>
            <w:tcBorders>
              <w:top w:val="nil"/>
              <w:left w:val="nil"/>
              <w:right w:val="nil"/>
            </w:tcBorders>
            <w:vAlign w:val="bottom"/>
          </w:tcPr>
          <w:p w:rsidR="00C42DF8" w:rsidRPr="00432482" w:rsidRDefault="00C42DF8" w:rsidP="003F1F97">
            <w:pPr>
              <w:jc w:val="right"/>
              <w:rPr>
                <w:rFonts w:cs="Times New Roman"/>
                <w:color w:val="000000"/>
                <w:sz w:val="24"/>
                <w:szCs w:val="24"/>
                <w:lang w:eastAsia="bg-BG"/>
              </w:rPr>
            </w:pPr>
            <w:r w:rsidRPr="00432482">
              <w:rPr>
                <w:rFonts w:cs="Times New Roman"/>
                <w:color w:val="000000"/>
                <w:sz w:val="24"/>
                <w:szCs w:val="24"/>
                <w:lang w:eastAsia="bg-BG"/>
              </w:rPr>
              <w:t>7 108</w:t>
            </w:r>
          </w:p>
        </w:tc>
      </w:tr>
      <w:tr w:rsidR="00C42DF8" w:rsidRPr="00432482" w:rsidTr="00A80D00">
        <w:trPr>
          <w:trHeight w:val="181"/>
        </w:trPr>
        <w:tc>
          <w:tcPr>
            <w:tcW w:w="5295" w:type="dxa"/>
            <w:tcBorders>
              <w:top w:val="nil"/>
              <w:left w:val="nil"/>
              <w:bottom w:val="nil"/>
              <w:right w:val="nil"/>
            </w:tcBorders>
          </w:tcPr>
          <w:p w:rsidR="00C42DF8" w:rsidRPr="00432482" w:rsidRDefault="00C42DF8" w:rsidP="003F1F97">
            <w:pPr>
              <w:rPr>
                <w:rFonts w:cs="Times New Roman"/>
                <w:color w:val="000000"/>
                <w:sz w:val="24"/>
                <w:szCs w:val="24"/>
                <w:lang w:eastAsia="bg-BG"/>
              </w:rPr>
            </w:pPr>
            <w:r w:rsidRPr="00432482">
              <w:rPr>
                <w:rFonts w:cs="Times New Roman"/>
                <w:color w:val="000000"/>
                <w:sz w:val="24"/>
                <w:szCs w:val="24"/>
                <w:lang w:eastAsia="bg-BG"/>
              </w:rPr>
              <w:t xml:space="preserve">   Задължения към свързани лица</w:t>
            </w:r>
          </w:p>
        </w:tc>
        <w:tc>
          <w:tcPr>
            <w:tcW w:w="1524" w:type="dxa"/>
            <w:tcBorders>
              <w:top w:val="nil"/>
              <w:left w:val="nil"/>
              <w:bottom w:val="nil"/>
              <w:right w:val="nil"/>
            </w:tcBorders>
          </w:tcPr>
          <w:p w:rsidR="00C42DF8" w:rsidRPr="00432482" w:rsidRDefault="00C42DF8" w:rsidP="00415335">
            <w:pPr>
              <w:jc w:val="right"/>
              <w:rPr>
                <w:rFonts w:cs="Times New Roman"/>
                <w:sz w:val="24"/>
                <w:szCs w:val="24"/>
                <w:lang w:eastAsia="bg-BG"/>
              </w:rPr>
            </w:pPr>
            <w:fldSimple w:instr=" REF _Ref250558460 \r \h  \* MERGEFORMAT ">
              <w:r>
                <w:rPr>
                  <w:rFonts w:cs="Times New Roman"/>
                  <w:sz w:val="24"/>
                  <w:szCs w:val="24"/>
                  <w:lang w:eastAsia="bg-BG"/>
                </w:rPr>
                <w:t>34</w:t>
              </w:r>
            </w:fldSimple>
          </w:p>
        </w:tc>
        <w:tc>
          <w:tcPr>
            <w:tcW w:w="1134" w:type="dxa"/>
            <w:tcBorders>
              <w:top w:val="nil"/>
              <w:left w:val="nil"/>
              <w:bottom w:val="single" w:sz="2" w:space="0" w:color="auto"/>
              <w:right w:val="nil"/>
            </w:tcBorders>
            <w:vAlign w:val="bottom"/>
          </w:tcPr>
          <w:p w:rsidR="00C42DF8" w:rsidRPr="00432482" w:rsidRDefault="00C42DF8" w:rsidP="003F1F97">
            <w:pPr>
              <w:jc w:val="right"/>
              <w:rPr>
                <w:rFonts w:cs="Times New Roman"/>
                <w:color w:val="000000"/>
                <w:sz w:val="24"/>
                <w:szCs w:val="24"/>
                <w:lang w:eastAsia="bg-BG"/>
              </w:rPr>
            </w:pPr>
            <w:r w:rsidRPr="00432482">
              <w:rPr>
                <w:rFonts w:cs="Times New Roman"/>
                <w:color w:val="000000"/>
                <w:sz w:val="24"/>
                <w:szCs w:val="24"/>
                <w:lang w:eastAsia="bg-BG"/>
              </w:rPr>
              <w:t>3 197</w:t>
            </w:r>
          </w:p>
        </w:tc>
        <w:tc>
          <w:tcPr>
            <w:tcW w:w="1134" w:type="dxa"/>
            <w:tcBorders>
              <w:top w:val="nil"/>
              <w:left w:val="nil"/>
              <w:bottom w:val="single" w:sz="2" w:space="0" w:color="auto"/>
              <w:right w:val="nil"/>
            </w:tcBorders>
            <w:vAlign w:val="bottom"/>
          </w:tcPr>
          <w:p w:rsidR="00C42DF8" w:rsidRPr="00432482" w:rsidRDefault="00C42DF8" w:rsidP="00342112">
            <w:pPr>
              <w:jc w:val="right"/>
              <w:rPr>
                <w:rFonts w:cs="Times New Roman"/>
                <w:color w:val="000000"/>
                <w:sz w:val="24"/>
                <w:szCs w:val="24"/>
                <w:lang w:eastAsia="bg-BG"/>
              </w:rPr>
            </w:pPr>
            <w:r w:rsidRPr="00432482">
              <w:rPr>
                <w:rFonts w:cs="Times New Roman"/>
                <w:color w:val="000000"/>
                <w:sz w:val="24"/>
                <w:szCs w:val="24"/>
                <w:lang w:eastAsia="bg-BG"/>
              </w:rPr>
              <w:t>1 793</w:t>
            </w:r>
          </w:p>
        </w:tc>
      </w:tr>
      <w:tr w:rsidR="00C42DF8" w:rsidRPr="00432482" w:rsidTr="00A80D00">
        <w:trPr>
          <w:trHeight w:val="181"/>
        </w:trPr>
        <w:tc>
          <w:tcPr>
            <w:tcW w:w="5295" w:type="dxa"/>
            <w:tcBorders>
              <w:top w:val="nil"/>
              <w:left w:val="nil"/>
              <w:bottom w:val="nil"/>
              <w:right w:val="nil"/>
            </w:tcBorders>
          </w:tcPr>
          <w:p w:rsidR="00C42DF8" w:rsidRPr="00432482" w:rsidRDefault="00C42DF8" w:rsidP="003F1F97">
            <w:pPr>
              <w:rPr>
                <w:rFonts w:cs="Times New Roman"/>
                <w:color w:val="000000"/>
                <w:sz w:val="24"/>
                <w:szCs w:val="24"/>
                <w:lang w:eastAsia="bg-BG"/>
              </w:rPr>
            </w:pPr>
            <w:r w:rsidRPr="00432482">
              <w:rPr>
                <w:rFonts w:cs="Times New Roman"/>
                <w:b/>
                <w:color w:val="000000"/>
                <w:sz w:val="24"/>
                <w:szCs w:val="24"/>
                <w:lang w:eastAsia="bg-BG"/>
              </w:rPr>
              <w:t>Общо финансови пасиви:</w:t>
            </w:r>
          </w:p>
        </w:tc>
        <w:tc>
          <w:tcPr>
            <w:tcW w:w="1524" w:type="dxa"/>
            <w:tcBorders>
              <w:top w:val="nil"/>
              <w:left w:val="nil"/>
              <w:bottom w:val="nil"/>
              <w:right w:val="nil"/>
            </w:tcBorders>
          </w:tcPr>
          <w:p w:rsidR="00C42DF8" w:rsidRPr="00432482" w:rsidRDefault="00C42DF8" w:rsidP="003F1F97">
            <w:pPr>
              <w:jc w:val="center"/>
              <w:rPr>
                <w:rFonts w:cs="Times New Roman"/>
                <w:color w:val="000000"/>
                <w:sz w:val="24"/>
                <w:szCs w:val="24"/>
                <w:lang w:eastAsia="bg-BG"/>
              </w:rPr>
            </w:pPr>
          </w:p>
        </w:tc>
        <w:tc>
          <w:tcPr>
            <w:tcW w:w="1134" w:type="dxa"/>
            <w:tcBorders>
              <w:top w:val="single" w:sz="2" w:space="0" w:color="auto"/>
              <w:left w:val="nil"/>
              <w:bottom w:val="double" w:sz="4" w:space="0" w:color="auto"/>
              <w:right w:val="nil"/>
            </w:tcBorders>
            <w:vAlign w:val="bottom"/>
          </w:tcPr>
          <w:p w:rsidR="00C42DF8" w:rsidRPr="00432482" w:rsidRDefault="00C42DF8" w:rsidP="003F1F97">
            <w:pPr>
              <w:jc w:val="right"/>
              <w:rPr>
                <w:rFonts w:cs="Times New Roman"/>
                <w:b/>
                <w:color w:val="000000"/>
                <w:sz w:val="24"/>
                <w:szCs w:val="24"/>
                <w:lang w:eastAsia="bg-BG"/>
              </w:rPr>
            </w:pPr>
            <w:r w:rsidRPr="00432482">
              <w:rPr>
                <w:rFonts w:cs="Times New Roman"/>
                <w:b/>
                <w:color w:val="000000"/>
                <w:sz w:val="24"/>
                <w:szCs w:val="24"/>
                <w:lang w:eastAsia="bg-BG"/>
              </w:rPr>
              <w:t>11 523</w:t>
            </w:r>
          </w:p>
        </w:tc>
        <w:tc>
          <w:tcPr>
            <w:tcW w:w="1134" w:type="dxa"/>
            <w:tcBorders>
              <w:top w:val="single" w:sz="2" w:space="0" w:color="auto"/>
              <w:left w:val="nil"/>
              <w:bottom w:val="double" w:sz="4" w:space="0" w:color="auto"/>
              <w:right w:val="nil"/>
            </w:tcBorders>
            <w:vAlign w:val="bottom"/>
          </w:tcPr>
          <w:p w:rsidR="00C42DF8" w:rsidRPr="00432482" w:rsidRDefault="00C42DF8" w:rsidP="00342112">
            <w:pPr>
              <w:jc w:val="right"/>
              <w:rPr>
                <w:rFonts w:cs="Times New Roman"/>
                <w:b/>
                <w:color w:val="000000"/>
                <w:sz w:val="24"/>
                <w:szCs w:val="24"/>
                <w:lang w:eastAsia="bg-BG"/>
              </w:rPr>
            </w:pPr>
            <w:r w:rsidRPr="00432482">
              <w:rPr>
                <w:rFonts w:cs="Times New Roman"/>
                <w:b/>
                <w:color w:val="000000"/>
                <w:sz w:val="24"/>
                <w:szCs w:val="24"/>
                <w:lang w:eastAsia="bg-BG"/>
              </w:rPr>
              <w:t>13 297</w:t>
            </w:r>
          </w:p>
        </w:tc>
      </w:tr>
    </w:tbl>
    <w:p w:rsidR="00C42DF8" w:rsidRPr="00432482" w:rsidRDefault="00C42DF8" w:rsidP="008401E3">
      <w:pPr>
        <w:jc w:val="both"/>
        <w:rPr>
          <w:sz w:val="24"/>
          <w:szCs w:val="24"/>
        </w:rPr>
      </w:pPr>
    </w:p>
    <w:p w:rsidR="00C42DF8" w:rsidRPr="00432482" w:rsidRDefault="00C42DF8">
      <w:pPr>
        <w:spacing w:after="240"/>
        <w:jc w:val="both"/>
        <w:rPr>
          <w:sz w:val="24"/>
          <w:szCs w:val="24"/>
        </w:rPr>
      </w:pPr>
      <w:r w:rsidRPr="00432482">
        <w:rPr>
          <w:sz w:val="24"/>
          <w:szCs w:val="24"/>
        </w:rPr>
        <w:t xml:space="preserve">Вижте пояснение </w:t>
      </w:r>
      <w:fldSimple w:instr=" REF _Ref248330938 \r \h  \* MERGEFORMAT ">
        <w:r w:rsidRPr="004F130C">
          <w:rPr>
            <w:sz w:val="24"/>
            <w:szCs w:val="24"/>
          </w:rPr>
          <w:t>4.16</w:t>
        </w:r>
      </w:fldSimple>
      <w:r w:rsidRPr="00432482">
        <w:rPr>
          <w:sz w:val="24"/>
          <w:szCs w:val="24"/>
        </w:rPr>
        <w:t xml:space="preserve"> за информация относно счетоводната политика за всяка категория финансови инструменти. Методите, използвани за оценка на справедливите стойности на финансови активи и пасиви, отчитани по справедлива стойност, са описани в пояснение 16.1. Описание на политиката и целите за управление на риска на Групата относно финансовите инструменти е представено в пояснение </w:t>
      </w:r>
      <w:fldSimple w:instr=" REF _Ref248331956 \r \h  \* MERGEFORMAT ">
        <w:r w:rsidRPr="004F130C">
          <w:rPr>
            <w:sz w:val="24"/>
            <w:szCs w:val="24"/>
          </w:rPr>
          <w:t>39</w:t>
        </w:r>
      </w:fldSimple>
      <w:r w:rsidRPr="00432482">
        <w:rPr>
          <w:sz w:val="24"/>
          <w:szCs w:val="24"/>
        </w:rPr>
        <w:t>.</w:t>
      </w:r>
    </w:p>
    <w:p w:rsidR="00C42DF8" w:rsidRPr="00432482" w:rsidRDefault="00C42DF8" w:rsidP="00625817">
      <w:pPr>
        <w:pStyle w:val="Heading1"/>
        <w:numPr>
          <w:ilvl w:val="0"/>
          <w:numId w:val="15"/>
        </w:numPr>
        <w:rPr>
          <w:color w:val="auto"/>
        </w:rPr>
      </w:pPr>
      <w:bookmarkStart w:id="78" w:name="_Ref248331956"/>
      <w:r w:rsidRPr="00432482">
        <w:rPr>
          <w:color w:val="auto"/>
        </w:rPr>
        <w:t>Рискове, свързани с финансовите инструменти</w:t>
      </w:r>
      <w:bookmarkEnd w:id="78"/>
    </w:p>
    <w:p w:rsidR="00C42DF8" w:rsidRPr="00432482" w:rsidRDefault="00C42DF8">
      <w:pPr>
        <w:jc w:val="both"/>
        <w:rPr>
          <w:b/>
          <w:sz w:val="24"/>
          <w:szCs w:val="24"/>
        </w:rPr>
      </w:pPr>
      <w:r w:rsidRPr="00432482">
        <w:rPr>
          <w:b/>
          <w:sz w:val="24"/>
          <w:szCs w:val="24"/>
        </w:rPr>
        <w:t xml:space="preserve">Цели и политика на ръководството по отношение управление на риска </w:t>
      </w:r>
    </w:p>
    <w:p w:rsidR="00C42DF8" w:rsidRDefault="00C42DF8">
      <w:pPr>
        <w:spacing w:after="240"/>
        <w:jc w:val="both"/>
        <w:rPr>
          <w:sz w:val="24"/>
          <w:szCs w:val="24"/>
        </w:rPr>
      </w:pPr>
      <w:r w:rsidRPr="00432482">
        <w:rPr>
          <w:sz w:val="24"/>
          <w:szCs w:val="24"/>
        </w:rPr>
        <w:t xml:space="preserve">Групата е изложена на различни видове рискове по отношение на финансовите си инструменти. За повече информация относно финансовите активи и пасиви по категории на Групата вижте пояснение </w:t>
      </w:r>
      <w:fldSimple w:instr=" REF _Ref290374901 \r \h  \* MERGEFORMAT ">
        <w:r w:rsidRPr="004F130C">
          <w:rPr>
            <w:sz w:val="24"/>
            <w:szCs w:val="24"/>
          </w:rPr>
          <w:t>38</w:t>
        </w:r>
      </w:fldSimple>
      <w:r w:rsidRPr="00432482">
        <w:rPr>
          <w:sz w:val="24"/>
          <w:szCs w:val="24"/>
        </w:rPr>
        <w:t>. Най-значимите финансови рискове, на които е изложена Групата са пазарен риск, кредитен риск</w:t>
      </w:r>
      <w:r>
        <w:rPr>
          <w:sz w:val="24"/>
          <w:szCs w:val="24"/>
        </w:rPr>
        <w:t xml:space="preserve"> и ликвиден риск.</w:t>
      </w:r>
    </w:p>
    <w:p w:rsidR="00C42DF8" w:rsidRDefault="00C42DF8">
      <w:pPr>
        <w:spacing w:after="240"/>
        <w:jc w:val="both"/>
        <w:rPr>
          <w:sz w:val="24"/>
          <w:szCs w:val="24"/>
        </w:rPr>
      </w:pPr>
      <w:r w:rsidRPr="00A80D00">
        <w:rPr>
          <w:sz w:val="24"/>
          <w:szCs w:val="24"/>
        </w:rPr>
        <w:t xml:space="preserve">Управлението на риска на Групата се осъществява от централната администрация на Групата в сътрудничество с управителния съвет. Приоритет на ръководството е да осигури краткосрочните и средносрочни парични потоци, като намали излагането си на финансови пазари. </w:t>
      </w:r>
    </w:p>
    <w:p w:rsidR="00C42DF8" w:rsidRDefault="00C42DF8">
      <w:pPr>
        <w:spacing w:after="240"/>
        <w:jc w:val="both"/>
        <w:rPr>
          <w:sz w:val="24"/>
          <w:szCs w:val="24"/>
        </w:rPr>
      </w:pPr>
      <w:r>
        <w:rPr>
          <w:sz w:val="24"/>
          <w:szCs w:val="24"/>
        </w:rPr>
        <w:t>Най-съществените финансови рискове, на които е изложена Групата, са описани по-долу.</w:t>
      </w:r>
    </w:p>
    <w:p w:rsidR="00C42DF8" w:rsidRDefault="00C42DF8" w:rsidP="00625817">
      <w:pPr>
        <w:pStyle w:val="Heading1"/>
        <w:numPr>
          <w:ilvl w:val="1"/>
          <w:numId w:val="15"/>
        </w:numPr>
        <w:ind w:left="450"/>
        <w:rPr>
          <w:color w:val="auto"/>
        </w:rPr>
      </w:pPr>
      <w:r>
        <w:rPr>
          <w:color w:val="auto"/>
        </w:rPr>
        <w:t>Анализ на пазарния риск</w:t>
      </w:r>
    </w:p>
    <w:p w:rsidR="00C42DF8" w:rsidRPr="00A80D00" w:rsidRDefault="00C42DF8" w:rsidP="00042176">
      <w:pPr>
        <w:jc w:val="both"/>
        <w:rPr>
          <w:sz w:val="24"/>
          <w:szCs w:val="24"/>
        </w:rPr>
      </w:pPr>
      <w:r>
        <w:rPr>
          <w:sz w:val="24"/>
          <w:szCs w:val="24"/>
        </w:rPr>
        <w:t>Вследствие на използването на финансови инструменти Групата е изложена на пазарен риск и по-конкретно на риск от промени във валутния курс, лихвен риск, както и риск от промяната на конкретни цени, което се дължи на оперативната и инвестиционната дейност на Групата.</w:t>
      </w:r>
    </w:p>
    <w:p w:rsidR="00C42DF8" w:rsidRPr="00A80D00" w:rsidRDefault="00C42DF8" w:rsidP="00625817">
      <w:pPr>
        <w:pStyle w:val="Heading1"/>
        <w:numPr>
          <w:ilvl w:val="2"/>
          <w:numId w:val="15"/>
        </w:numPr>
        <w:rPr>
          <w:color w:val="auto"/>
        </w:rPr>
      </w:pPr>
      <w:r w:rsidRPr="00A80D00">
        <w:rPr>
          <w:color w:val="auto"/>
        </w:rPr>
        <w:t>Валутен риск</w:t>
      </w:r>
    </w:p>
    <w:p w:rsidR="00C42DF8" w:rsidRDefault="00C42DF8" w:rsidP="00042176">
      <w:pPr>
        <w:jc w:val="both"/>
        <w:rPr>
          <w:sz w:val="24"/>
          <w:szCs w:val="24"/>
        </w:rPr>
      </w:pPr>
      <w:r>
        <w:rPr>
          <w:sz w:val="24"/>
          <w:szCs w:val="24"/>
        </w:rPr>
        <w:t xml:space="preserve">По-голямата част от сделките на Групата се осъществяват в български лева. Чуждестранните транзакции на Групата, деноминирани главно в </w:t>
      </w:r>
      <w:r w:rsidRPr="00940AAB">
        <w:rPr>
          <w:sz w:val="24"/>
          <w:szCs w:val="24"/>
        </w:rPr>
        <w:t>щатски долари,</w:t>
      </w:r>
      <w:r>
        <w:rPr>
          <w:sz w:val="24"/>
          <w:szCs w:val="24"/>
        </w:rPr>
        <w:t xml:space="preserve"> излагат Групата на валутен риск. </w:t>
      </w:r>
    </w:p>
    <w:p w:rsidR="00C42DF8" w:rsidRPr="00042176" w:rsidRDefault="00C42DF8" w:rsidP="00042176">
      <w:pPr>
        <w:jc w:val="both"/>
        <w:rPr>
          <w:color w:val="FF0000"/>
          <w:sz w:val="14"/>
          <w:szCs w:val="14"/>
        </w:rPr>
      </w:pPr>
    </w:p>
    <w:p w:rsidR="00C42DF8" w:rsidRDefault="00C42DF8">
      <w:pPr>
        <w:spacing w:after="240"/>
        <w:jc w:val="both"/>
        <w:rPr>
          <w:color w:val="FF0000"/>
          <w:sz w:val="24"/>
          <w:szCs w:val="24"/>
        </w:rPr>
      </w:pPr>
      <w:r>
        <w:rPr>
          <w:sz w:val="24"/>
          <w:szCs w:val="24"/>
        </w:rPr>
        <w:t>За да намали валутния риск, Групата следи паричните потоци, които не са в български лева. По принцип има отделни процедури за управление на риска за краткосрочните (</w:t>
      </w:r>
      <w:r w:rsidRPr="00940AAB">
        <w:rPr>
          <w:sz w:val="24"/>
          <w:szCs w:val="24"/>
        </w:rPr>
        <w:t>до 6 месеца</w:t>
      </w:r>
      <w:r>
        <w:rPr>
          <w:sz w:val="24"/>
          <w:szCs w:val="24"/>
        </w:rPr>
        <w:t xml:space="preserve">) и дългосрочните парични потоци в чуждестранна валута. </w:t>
      </w:r>
    </w:p>
    <w:p w:rsidR="00C42DF8" w:rsidRDefault="00C42DF8" w:rsidP="005A4E3B">
      <w:pPr>
        <w:jc w:val="both"/>
        <w:rPr>
          <w:sz w:val="24"/>
          <w:szCs w:val="24"/>
        </w:rPr>
      </w:pPr>
      <w:r>
        <w:rPr>
          <w:sz w:val="24"/>
          <w:szCs w:val="24"/>
        </w:rPr>
        <w:t>Финансовите активи и пасиви, които са деноминирани в чуждестранна валута и са преизчислени в български лева към края на отчетния период, са представени, както следва:</w:t>
      </w:r>
    </w:p>
    <w:tbl>
      <w:tblPr>
        <w:tblW w:w="9102" w:type="dxa"/>
        <w:tblLayout w:type="fixed"/>
        <w:tblLook w:val="0000"/>
      </w:tblPr>
      <w:tblGrid>
        <w:gridCol w:w="3369"/>
        <w:gridCol w:w="1622"/>
        <w:gridCol w:w="1559"/>
        <w:gridCol w:w="284"/>
        <w:gridCol w:w="2268"/>
      </w:tblGrid>
      <w:tr w:rsidR="00C42DF8" w:rsidRPr="00FC0C00" w:rsidTr="00CA635E">
        <w:trPr>
          <w:trHeight w:val="187"/>
        </w:trPr>
        <w:tc>
          <w:tcPr>
            <w:tcW w:w="3369" w:type="dxa"/>
            <w:shd w:val="clear" w:color="auto" w:fill="FFFFFF"/>
          </w:tcPr>
          <w:p w:rsidR="00C42DF8" w:rsidRPr="00FC0C00" w:rsidRDefault="00C42DF8" w:rsidP="00DC6C3E">
            <w:pPr>
              <w:rPr>
                <w:sz w:val="24"/>
                <w:szCs w:val="24"/>
              </w:rPr>
            </w:pPr>
          </w:p>
        </w:tc>
        <w:tc>
          <w:tcPr>
            <w:tcW w:w="3181" w:type="dxa"/>
            <w:gridSpan w:val="2"/>
            <w:tcBorders>
              <w:top w:val="single" w:sz="2" w:space="0" w:color="auto"/>
              <w:bottom w:val="single" w:sz="2" w:space="0" w:color="auto"/>
            </w:tcBorders>
            <w:shd w:val="clear" w:color="auto" w:fill="FFFFFF"/>
          </w:tcPr>
          <w:p w:rsidR="00C42DF8" w:rsidRPr="00FC0C00" w:rsidRDefault="00C42DF8" w:rsidP="00DC6C3E">
            <w:pPr>
              <w:jc w:val="center"/>
              <w:rPr>
                <w:b/>
                <w:sz w:val="24"/>
                <w:szCs w:val="24"/>
              </w:rPr>
            </w:pPr>
            <w:r w:rsidRPr="00FC0C00">
              <w:rPr>
                <w:b/>
                <w:sz w:val="24"/>
                <w:szCs w:val="24"/>
              </w:rPr>
              <w:t xml:space="preserve">Излагане на </w:t>
            </w:r>
          </w:p>
          <w:p w:rsidR="00C42DF8" w:rsidRPr="00FC0C00" w:rsidRDefault="00C42DF8" w:rsidP="00DC6C3E">
            <w:pPr>
              <w:jc w:val="center"/>
              <w:rPr>
                <w:b/>
                <w:sz w:val="24"/>
                <w:szCs w:val="24"/>
              </w:rPr>
            </w:pPr>
            <w:r w:rsidRPr="00FC0C00">
              <w:rPr>
                <w:b/>
                <w:sz w:val="24"/>
                <w:szCs w:val="24"/>
              </w:rPr>
              <w:t>краткосрочен риск</w:t>
            </w:r>
          </w:p>
        </w:tc>
        <w:tc>
          <w:tcPr>
            <w:tcW w:w="284" w:type="dxa"/>
            <w:tcBorders>
              <w:left w:val="nil"/>
            </w:tcBorders>
            <w:shd w:val="clear" w:color="auto" w:fill="FFFFFF"/>
          </w:tcPr>
          <w:p w:rsidR="00C42DF8" w:rsidRPr="00FC0C00" w:rsidRDefault="00C42DF8" w:rsidP="00DC6C3E">
            <w:pPr>
              <w:rPr>
                <w:b/>
                <w:sz w:val="24"/>
                <w:szCs w:val="24"/>
              </w:rPr>
            </w:pPr>
          </w:p>
        </w:tc>
        <w:tc>
          <w:tcPr>
            <w:tcW w:w="2268" w:type="dxa"/>
            <w:tcBorders>
              <w:top w:val="single" w:sz="2" w:space="0" w:color="auto"/>
              <w:bottom w:val="single" w:sz="2" w:space="0" w:color="auto"/>
            </w:tcBorders>
            <w:shd w:val="clear" w:color="auto" w:fill="FFFFFF"/>
          </w:tcPr>
          <w:p w:rsidR="00C42DF8" w:rsidRPr="00FC0C00" w:rsidRDefault="00C42DF8" w:rsidP="00DC6C3E">
            <w:pPr>
              <w:jc w:val="center"/>
              <w:rPr>
                <w:b/>
                <w:sz w:val="24"/>
                <w:szCs w:val="24"/>
              </w:rPr>
            </w:pPr>
            <w:r w:rsidRPr="00FC0C00">
              <w:rPr>
                <w:b/>
                <w:sz w:val="24"/>
                <w:szCs w:val="24"/>
              </w:rPr>
              <w:t>Излагане на дългосрочен риск</w:t>
            </w:r>
          </w:p>
        </w:tc>
      </w:tr>
      <w:tr w:rsidR="00C42DF8" w:rsidRPr="00FC0C00" w:rsidTr="00CA635E">
        <w:trPr>
          <w:trHeight w:val="187"/>
        </w:trPr>
        <w:tc>
          <w:tcPr>
            <w:tcW w:w="3369" w:type="dxa"/>
            <w:shd w:val="clear" w:color="auto" w:fill="FFFFFF"/>
          </w:tcPr>
          <w:p w:rsidR="00C42DF8" w:rsidRPr="00FC0C00" w:rsidRDefault="00C42DF8" w:rsidP="00DC6C3E">
            <w:pPr>
              <w:rPr>
                <w:sz w:val="24"/>
                <w:szCs w:val="24"/>
              </w:rPr>
            </w:pPr>
          </w:p>
        </w:tc>
        <w:tc>
          <w:tcPr>
            <w:tcW w:w="1622" w:type="dxa"/>
            <w:tcBorders>
              <w:top w:val="single" w:sz="2" w:space="0" w:color="auto"/>
            </w:tcBorders>
            <w:shd w:val="clear" w:color="auto" w:fill="FFFFFF"/>
          </w:tcPr>
          <w:p w:rsidR="00C42DF8" w:rsidRPr="00FC0C00" w:rsidRDefault="00C42DF8" w:rsidP="00DC6C3E">
            <w:pPr>
              <w:jc w:val="right"/>
              <w:rPr>
                <w:b/>
                <w:sz w:val="24"/>
                <w:szCs w:val="24"/>
              </w:rPr>
            </w:pPr>
            <w:r w:rsidRPr="00FC0C00">
              <w:rPr>
                <w:b/>
                <w:sz w:val="24"/>
                <w:szCs w:val="24"/>
              </w:rPr>
              <w:t>Щатски долари</w:t>
            </w:r>
          </w:p>
          <w:p w:rsidR="00C42DF8" w:rsidRPr="00FC0C00" w:rsidRDefault="00C42DF8" w:rsidP="00DC6C3E">
            <w:pPr>
              <w:jc w:val="right"/>
              <w:rPr>
                <w:b/>
                <w:sz w:val="24"/>
                <w:szCs w:val="24"/>
              </w:rPr>
            </w:pPr>
            <w:r w:rsidRPr="00FC0C00">
              <w:rPr>
                <w:b/>
                <w:sz w:val="24"/>
                <w:szCs w:val="24"/>
              </w:rPr>
              <w:t>‘000 лв.</w:t>
            </w:r>
          </w:p>
        </w:tc>
        <w:tc>
          <w:tcPr>
            <w:tcW w:w="1559" w:type="dxa"/>
            <w:tcBorders>
              <w:top w:val="single" w:sz="2" w:space="0" w:color="auto"/>
            </w:tcBorders>
            <w:shd w:val="clear" w:color="auto" w:fill="FFFFFF"/>
          </w:tcPr>
          <w:p w:rsidR="00C42DF8" w:rsidRPr="00FC0C00" w:rsidRDefault="00C42DF8" w:rsidP="00DC6C3E">
            <w:pPr>
              <w:jc w:val="right"/>
              <w:rPr>
                <w:b/>
                <w:sz w:val="24"/>
                <w:szCs w:val="24"/>
              </w:rPr>
            </w:pPr>
            <w:r w:rsidRPr="00FC0C00">
              <w:rPr>
                <w:b/>
                <w:sz w:val="24"/>
                <w:szCs w:val="24"/>
              </w:rPr>
              <w:t>Унгарски форинти</w:t>
            </w:r>
          </w:p>
          <w:p w:rsidR="00C42DF8" w:rsidRPr="00FC0C00" w:rsidRDefault="00C42DF8" w:rsidP="00DC6C3E">
            <w:pPr>
              <w:jc w:val="right"/>
              <w:rPr>
                <w:b/>
                <w:sz w:val="24"/>
                <w:szCs w:val="24"/>
              </w:rPr>
            </w:pPr>
            <w:r w:rsidRPr="00FC0C00">
              <w:rPr>
                <w:b/>
                <w:sz w:val="24"/>
                <w:szCs w:val="24"/>
              </w:rPr>
              <w:t>‘000 лв.</w:t>
            </w:r>
          </w:p>
        </w:tc>
        <w:tc>
          <w:tcPr>
            <w:tcW w:w="284" w:type="dxa"/>
            <w:shd w:val="clear" w:color="auto" w:fill="FFFFFF"/>
          </w:tcPr>
          <w:p w:rsidR="00C42DF8" w:rsidRPr="00FC0C00" w:rsidRDefault="00C42DF8" w:rsidP="00DC6C3E">
            <w:pPr>
              <w:jc w:val="right"/>
              <w:rPr>
                <w:b/>
                <w:sz w:val="24"/>
                <w:szCs w:val="24"/>
              </w:rPr>
            </w:pPr>
          </w:p>
        </w:tc>
        <w:tc>
          <w:tcPr>
            <w:tcW w:w="2268" w:type="dxa"/>
            <w:tcBorders>
              <w:top w:val="single" w:sz="2" w:space="0" w:color="auto"/>
            </w:tcBorders>
            <w:shd w:val="clear" w:color="auto" w:fill="FFFFFF"/>
          </w:tcPr>
          <w:p w:rsidR="00C42DF8" w:rsidRDefault="00C42DF8" w:rsidP="00DC6C3E">
            <w:pPr>
              <w:jc w:val="right"/>
              <w:rPr>
                <w:b/>
                <w:sz w:val="24"/>
                <w:szCs w:val="24"/>
              </w:rPr>
            </w:pPr>
            <w:r w:rsidRPr="00FC0C00">
              <w:rPr>
                <w:b/>
                <w:sz w:val="24"/>
                <w:szCs w:val="24"/>
              </w:rPr>
              <w:t xml:space="preserve">Щатски </w:t>
            </w:r>
          </w:p>
          <w:p w:rsidR="00C42DF8" w:rsidRPr="00FC0C00" w:rsidRDefault="00C42DF8" w:rsidP="00DC6C3E">
            <w:pPr>
              <w:jc w:val="right"/>
              <w:rPr>
                <w:b/>
                <w:sz w:val="24"/>
                <w:szCs w:val="24"/>
              </w:rPr>
            </w:pPr>
            <w:r w:rsidRPr="00FC0C00">
              <w:rPr>
                <w:b/>
                <w:sz w:val="24"/>
                <w:szCs w:val="24"/>
              </w:rPr>
              <w:t>долари</w:t>
            </w:r>
          </w:p>
          <w:p w:rsidR="00C42DF8" w:rsidRPr="00FC0C00" w:rsidRDefault="00C42DF8" w:rsidP="00DC6C3E">
            <w:pPr>
              <w:jc w:val="right"/>
              <w:rPr>
                <w:b/>
                <w:sz w:val="24"/>
                <w:szCs w:val="24"/>
              </w:rPr>
            </w:pPr>
            <w:r w:rsidRPr="00FC0C00">
              <w:rPr>
                <w:b/>
                <w:sz w:val="24"/>
                <w:szCs w:val="24"/>
              </w:rPr>
              <w:t>‘000 лв.</w:t>
            </w:r>
          </w:p>
        </w:tc>
      </w:tr>
      <w:tr w:rsidR="00C42DF8" w:rsidRPr="00FC0C00" w:rsidTr="00CA635E">
        <w:trPr>
          <w:trHeight w:val="187"/>
        </w:trPr>
        <w:tc>
          <w:tcPr>
            <w:tcW w:w="3369" w:type="dxa"/>
            <w:shd w:val="clear" w:color="auto" w:fill="FFFFFF"/>
          </w:tcPr>
          <w:p w:rsidR="00C42DF8" w:rsidRPr="00FC0C00" w:rsidRDefault="00C42DF8" w:rsidP="00DC6C3E">
            <w:pPr>
              <w:rPr>
                <w:b/>
                <w:sz w:val="24"/>
                <w:szCs w:val="24"/>
              </w:rPr>
            </w:pPr>
            <w:r>
              <w:rPr>
                <w:b/>
                <w:sz w:val="24"/>
                <w:szCs w:val="24"/>
              </w:rPr>
              <w:t>31 декември 2014</w:t>
            </w:r>
            <w:r w:rsidRPr="00FC0C00">
              <w:rPr>
                <w:b/>
                <w:sz w:val="24"/>
                <w:szCs w:val="24"/>
              </w:rPr>
              <w:t xml:space="preserve"> г.</w:t>
            </w:r>
          </w:p>
        </w:tc>
        <w:tc>
          <w:tcPr>
            <w:tcW w:w="1622" w:type="dxa"/>
            <w:shd w:val="clear" w:color="auto" w:fill="FFFFFF"/>
          </w:tcPr>
          <w:p w:rsidR="00C42DF8" w:rsidRPr="00FC0C00" w:rsidRDefault="00C42DF8" w:rsidP="00DC6C3E">
            <w:pPr>
              <w:jc w:val="right"/>
              <w:rPr>
                <w:sz w:val="24"/>
                <w:szCs w:val="24"/>
              </w:rPr>
            </w:pPr>
          </w:p>
        </w:tc>
        <w:tc>
          <w:tcPr>
            <w:tcW w:w="1559" w:type="dxa"/>
            <w:shd w:val="clear" w:color="auto" w:fill="FFFFFF"/>
          </w:tcPr>
          <w:p w:rsidR="00C42DF8" w:rsidRPr="00FC0C00" w:rsidRDefault="00C42DF8" w:rsidP="00DC6C3E">
            <w:pPr>
              <w:jc w:val="right"/>
              <w:rPr>
                <w:sz w:val="24"/>
                <w:szCs w:val="24"/>
              </w:rPr>
            </w:pPr>
          </w:p>
        </w:tc>
        <w:tc>
          <w:tcPr>
            <w:tcW w:w="284" w:type="dxa"/>
            <w:shd w:val="clear" w:color="auto" w:fill="FFFFFF"/>
          </w:tcPr>
          <w:p w:rsidR="00C42DF8" w:rsidRPr="00FC0C00" w:rsidRDefault="00C42DF8" w:rsidP="00DC6C3E">
            <w:pPr>
              <w:rPr>
                <w:sz w:val="24"/>
                <w:szCs w:val="24"/>
              </w:rPr>
            </w:pPr>
          </w:p>
        </w:tc>
        <w:tc>
          <w:tcPr>
            <w:tcW w:w="2268" w:type="dxa"/>
            <w:shd w:val="clear" w:color="auto" w:fill="FFFFFF"/>
          </w:tcPr>
          <w:p w:rsidR="00C42DF8" w:rsidRPr="00FC0C00" w:rsidRDefault="00C42DF8" w:rsidP="00DC6C3E">
            <w:pPr>
              <w:jc w:val="right"/>
              <w:rPr>
                <w:sz w:val="24"/>
                <w:szCs w:val="24"/>
              </w:rPr>
            </w:pPr>
          </w:p>
        </w:tc>
      </w:tr>
      <w:tr w:rsidR="00C42DF8" w:rsidRPr="00FC0C00" w:rsidTr="00CA635E">
        <w:trPr>
          <w:trHeight w:val="187"/>
        </w:trPr>
        <w:tc>
          <w:tcPr>
            <w:tcW w:w="3369" w:type="dxa"/>
            <w:shd w:val="clear" w:color="auto" w:fill="FFFFFF"/>
          </w:tcPr>
          <w:p w:rsidR="00C42DF8" w:rsidRPr="00FC0C00" w:rsidRDefault="00C42DF8" w:rsidP="00DC6C3E">
            <w:pPr>
              <w:rPr>
                <w:sz w:val="24"/>
                <w:szCs w:val="24"/>
              </w:rPr>
            </w:pPr>
            <w:r w:rsidRPr="00FC0C00">
              <w:rPr>
                <w:sz w:val="24"/>
                <w:szCs w:val="24"/>
              </w:rPr>
              <w:t xml:space="preserve">   Финансови активи </w:t>
            </w:r>
          </w:p>
        </w:tc>
        <w:tc>
          <w:tcPr>
            <w:tcW w:w="1622" w:type="dxa"/>
            <w:shd w:val="clear" w:color="auto" w:fill="FFFFFF"/>
            <w:vAlign w:val="bottom"/>
          </w:tcPr>
          <w:p w:rsidR="00C42DF8" w:rsidRPr="00D96050" w:rsidRDefault="00C42DF8" w:rsidP="00DC6C3E">
            <w:pPr>
              <w:jc w:val="right"/>
              <w:rPr>
                <w:sz w:val="24"/>
                <w:szCs w:val="24"/>
              </w:rPr>
            </w:pPr>
            <w:r w:rsidRPr="00D96050">
              <w:rPr>
                <w:sz w:val="24"/>
                <w:szCs w:val="24"/>
              </w:rPr>
              <w:t>1 307</w:t>
            </w:r>
          </w:p>
        </w:tc>
        <w:tc>
          <w:tcPr>
            <w:tcW w:w="1559" w:type="dxa"/>
            <w:shd w:val="clear" w:color="auto" w:fill="FFFFFF"/>
            <w:vAlign w:val="bottom"/>
          </w:tcPr>
          <w:p w:rsidR="00C42DF8" w:rsidRPr="00D96050" w:rsidRDefault="00C42DF8" w:rsidP="00DC6C3E">
            <w:pPr>
              <w:jc w:val="right"/>
              <w:rPr>
                <w:sz w:val="24"/>
                <w:szCs w:val="24"/>
              </w:rPr>
            </w:pPr>
            <w:r w:rsidRPr="00D96050">
              <w:rPr>
                <w:sz w:val="24"/>
                <w:szCs w:val="24"/>
              </w:rPr>
              <w:t>-</w:t>
            </w:r>
          </w:p>
        </w:tc>
        <w:tc>
          <w:tcPr>
            <w:tcW w:w="284" w:type="dxa"/>
            <w:shd w:val="clear" w:color="auto" w:fill="FFFFFF"/>
          </w:tcPr>
          <w:p w:rsidR="00C42DF8" w:rsidRPr="00342112" w:rsidRDefault="00C42DF8" w:rsidP="00DC6C3E">
            <w:pPr>
              <w:rPr>
                <w:sz w:val="24"/>
                <w:szCs w:val="24"/>
                <w:highlight w:val="cyan"/>
              </w:rPr>
            </w:pPr>
          </w:p>
        </w:tc>
        <w:tc>
          <w:tcPr>
            <w:tcW w:w="2268" w:type="dxa"/>
            <w:shd w:val="clear" w:color="auto" w:fill="FFFFFF"/>
            <w:vAlign w:val="bottom"/>
          </w:tcPr>
          <w:p w:rsidR="00C42DF8" w:rsidRPr="000D01C7" w:rsidRDefault="00C42DF8" w:rsidP="00DC6C3E">
            <w:pPr>
              <w:jc w:val="right"/>
              <w:rPr>
                <w:sz w:val="24"/>
                <w:szCs w:val="24"/>
              </w:rPr>
            </w:pPr>
            <w:r w:rsidRPr="000D01C7">
              <w:rPr>
                <w:sz w:val="24"/>
                <w:szCs w:val="24"/>
              </w:rPr>
              <w:t>2 433</w:t>
            </w:r>
          </w:p>
        </w:tc>
      </w:tr>
      <w:tr w:rsidR="00C42DF8" w:rsidRPr="00FC0C00" w:rsidTr="00CA635E">
        <w:trPr>
          <w:trHeight w:val="187"/>
        </w:trPr>
        <w:tc>
          <w:tcPr>
            <w:tcW w:w="3369" w:type="dxa"/>
            <w:shd w:val="clear" w:color="auto" w:fill="FFFFFF"/>
          </w:tcPr>
          <w:p w:rsidR="00C42DF8" w:rsidRPr="00FC0C00" w:rsidRDefault="00C42DF8" w:rsidP="00DC6C3E">
            <w:pPr>
              <w:rPr>
                <w:sz w:val="24"/>
                <w:szCs w:val="24"/>
              </w:rPr>
            </w:pPr>
            <w:r w:rsidRPr="00FC0C00">
              <w:rPr>
                <w:sz w:val="24"/>
                <w:szCs w:val="24"/>
              </w:rPr>
              <w:t xml:space="preserve">   Финансови пасиви</w:t>
            </w:r>
          </w:p>
        </w:tc>
        <w:tc>
          <w:tcPr>
            <w:tcW w:w="1622" w:type="dxa"/>
            <w:tcBorders>
              <w:bottom w:val="single" w:sz="2" w:space="0" w:color="auto"/>
            </w:tcBorders>
            <w:shd w:val="clear" w:color="auto" w:fill="FFFFFF"/>
            <w:vAlign w:val="bottom"/>
          </w:tcPr>
          <w:p w:rsidR="00C42DF8" w:rsidRPr="00D96050" w:rsidRDefault="00C42DF8" w:rsidP="00DC6C3E">
            <w:pPr>
              <w:jc w:val="right"/>
              <w:rPr>
                <w:sz w:val="24"/>
                <w:szCs w:val="24"/>
              </w:rPr>
            </w:pPr>
            <w:r w:rsidRPr="00D96050">
              <w:rPr>
                <w:sz w:val="24"/>
                <w:szCs w:val="24"/>
              </w:rPr>
              <w:t>(778)</w:t>
            </w:r>
          </w:p>
        </w:tc>
        <w:tc>
          <w:tcPr>
            <w:tcW w:w="1559" w:type="dxa"/>
            <w:tcBorders>
              <w:bottom w:val="single" w:sz="2" w:space="0" w:color="auto"/>
            </w:tcBorders>
            <w:shd w:val="clear" w:color="auto" w:fill="FFFFFF"/>
          </w:tcPr>
          <w:p w:rsidR="00C42DF8" w:rsidRPr="00D96050" w:rsidRDefault="00C42DF8" w:rsidP="00DC6C3E">
            <w:pPr>
              <w:jc w:val="right"/>
              <w:rPr>
                <w:sz w:val="24"/>
                <w:szCs w:val="24"/>
              </w:rPr>
            </w:pPr>
            <w:r w:rsidRPr="00D96050">
              <w:rPr>
                <w:sz w:val="24"/>
                <w:szCs w:val="24"/>
              </w:rPr>
              <w:t>-</w:t>
            </w:r>
          </w:p>
        </w:tc>
        <w:tc>
          <w:tcPr>
            <w:tcW w:w="284" w:type="dxa"/>
            <w:shd w:val="clear" w:color="auto" w:fill="FFFFFF"/>
          </w:tcPr>
          <w:p w:rsidR="00C42DF8" w:rsidRPr="00342112" w:rsidRDefault="00C42DF8" w:rsidP="00DC6C3E">
            <w:pPr>
              <w:jc w:val="right"/>
              <w:rPr>
                <w:sz w:val="24"/>
                <w:szCs w:val="24"/>
                <w:highlight w:val="cyan"/>
              </w:rPr>
            </w:pPr>
          </w:p>
        </w:tc>
        <w:tc>
          <w:tcPr>
            <w:tcW w:w="2268" w:type="dxa"/>
            <w:tcBorders>
              <w:bottom w:val="single" w:sz="2" w:space="0" w:color="auto"/>
            </w:tcBorders>
            <w:shd w:val="clear" w:color="auto" w:fill="FFFFFF"/>
            <w:vAlign w:val="bottom"/>
          </w:tcPr>
          <w:p w:rsidR="00C42DF8" w:rsidRPr="000D01C7" w:rsidRDefault="00C42DF8" w:rsidP="00DC6C3E">
            <w:pPr>
              <w:jc w:val="right"/>
              <w:rPr>
                <w:sz w:val="24"/>
                <w:szCs w:val="24"/>
              </w:rPr>
            </w:pPr>
            <w:r w:rsidRPr="000D01C7">
              <w:rPr>
                <w:sz w:val="24"/>
                <w:szCs w:val="24"/>
              </w:rPr>
              <w:t>-</w:t>
            </w:r>
          </w:p>
        </w:tc>
      </w:tr>
      <w:tr w:rsidR="00C42DF8" w:rsidRPr="00FC0C00" w:rsidTr="00CA635E">
        <w:trPr>
          <w:trHeight w:val="187"/>
        </w:trPr>
        <w:tc>
          <w:tcPr>
            <w:tcW w:w="3369" w:type="dxa"/>
            <w:shd w:val="clear" w:color="auto" w:fill="FFFFFF"/>
          </w:tcPr>
          <w:p w:rsidR="00C42DF8" w:rsidRPr="00FC0C00" w:rsidRDefault="00C42DF8" w:rsidP="00DC6C3E">
            <w:pPr>
              <w:rPr>
                <w:b/>
                <w:sz w:val="24"/>
                <w:szCs w:val="24"/>
              </w:rPr>
            </w:pPr>
            <w:r w:rsidRPr="00FC0C00">
              <w:rPr>
                <w:b/>
                <w:sz w:val="24"/>
                <w:szCs w:val="24"/>
              </w:rPr>
              <w:t xml:space="preserve">Общо излагане на риск </w:t>
            </w:r>
          </w:p>
        </w:tc>
        <w:tc>
          <w:tcPr>
            <w:tcW w:w="1622" w:type="dxa"/>
            <w:tcBorders>
              <w:top w:val="single" w:sz="2" w:space="0" w:color="auto"/>
              <w:bottom w:val="single" w:sz="2" w:space="0" w:color="auto"/>
            </w:tcBorders>
            <w:shd w:val="clear" w:color="auto" w:fill="FFFFFF"/>
            <w:vAlign w:val="bottom"/>
          </w:tcPr>
          <w:p w:rsidR="00C42DF8" w:rsidRPr="00D96050" w:rsidRDefault="00C42DF8" w:rsidP="00DC6C3E">
            <w:pPr>
              <w:jc w:val="right"/>
              <w:rPr>
                <w:b/>
                <w:sz w:val="24"/>
                <w:szCs w:val="24"/>
              </w:rPr>
            </w:pPr>
            <w:r w:rsidRPr="00D96050">
              <w:rPr>
                <w:b/>
                <w:sz w:val="24"/>
                <w:szCs w:val="24"/>
              </w:rPr>
              <w:t>529</w:t>
            </w:r>
          </w:p>
        </w:tc>
        <w:tc>
          <w:tcPr>
            <w:tcW w:w="1559" w:type="dxa"/>
            <w:tcBorders>
              <w:top w:val="single" w:sz="2" w:space="0" w:color="auto"/>
              <w:bottom w:val="single" w:sz="2" w:space="0" w:color="auto"/>
            </w:tcBorders>
            <w:shd w:val="clear" w:color="auto" w:fill="FFFFFF"/>
            <w:vAlign w:val="bottom"/>
          </w:tcPr>
          <w:p w:rsidR="00C42DF8" w:rsidRPr="00D96050" w:rsidRDefault="00C42DF8" w:rsidP="00DC6C3E">
            <w:pPr>
              <w:jc w:val="right"/>
              <w:rPr>
                <w:b/>
                <w:sz w:val="24"/>
                <w:szCs w:val="24"/>
              </w:rPr>
            </w:pPr>
            <w:r w:rsidRPr="00D96050">
              <w:rPr>
                <w:b/>
                <w:sz w:val="24"/>
                <w:szCs w:val="24"/>
              </w:rPr>
              <w:t>1</w:t>
            </w:r>
          </w:p>
        </w:tc>
        <w:tc>
          <w:tcPr>
            <w:tcW w:w="284" w:type="dxa"/>
            <w:shd w:val="clear" w:color="auto" w:fill="FFFFFF"/>
          </w:tcPr>
          <w:p w:rsidR="00C42DF8" w:rsidRPr="00342112" w:rsidRDefault="00C42DF8" w:rsidP="00DC6C3E">
            <w:pPr>
              <w:jc w:val="right"/>
              <w:rPr>
                <w:b/>
                <w:sz w:val="24"/>
                <w:szCs w:val="24"/>
                <w:highlight w:val="cyan"/>
              </w:rPr>
            </w:pPr>
          </w:p>
        </w:tc>
        <w:tc>
          <w:tcPr>
            <w:tcW w:w="2268" w:type="dxa"/>
            <w:tcBorders>
              <w:top w:val="single" w:sz="2" w:space="0" w:color="auto"/>
              <w:bottom w:val="single" w:sz="2" w:space="0" w:color="auto"/>
            </w:tcBorders>
            <w:shd w:val="clear" w:color="auto" w:fill="FFFFFF"/>
            <w:vAlign w:val="bottom"/>
          </w:tcPr>
          <w:p w:rsidR="00C42DF8" w:rsidRPr="000D01C7" w:rsidRDefault="00C42DF8" w:rsidP="00DC6C3E">
            <w:pPr>
              <w:jc w:val="right"/>
              <w:rPr>
                <w:b/>
                <w:sz w:val="24"/>
                <w:szCs w:val="24"/>
              </w:rPr>
            </w:pPr>
            <w:r w:rsidRPr="000D01C7">
              <w:rPr>
                <w:b/>
                <w:sz w:val="24"/>
                <w:szCs w:val="24"/>
              </w:rPr>
              <w:t>2 433</w:t>
            </w:r>
          </w:p>
        </w:tc>
      </w:tr>
      <w:tr w:rsidR="00C42DF8" w:rsidRPr="00FC0C00" w:rsidTr="00CA635E">
        <w:trPr>
          <w:trHeight w:val="187"/>
        </w:trPr>
        <w:tc>
          <w:tcPr>
            <w:tcW w:w="3369" w:type="dxa"/>
            <w:shd w:val="clear" w:color="auto" w:fill="FFFFFF"/>
          </w:tcPr>
          <w:p w:rsidR="00C42DF8" w:rsidRPr="00FC0C00" w:rsidRDefault="00C42DF8" w:rsidP="00DC6C3E">
            <w:pPr>
              <w:rPr>
                <w:sz w:val="24"/>
                <w:szCs w:val="24"/>
              </w:rPr>
            </w:pPr>
          </w:p>
        </w:tc>
        <w:tc>
          <w:tcPr>
            <w:tcW w:w="1622" w:type="dxa"/>
            <w:tcBorders>
              <w:top w:val="single" w:sz="2" w:space="0" w:color="auto"/>
            </w:tcBorders>
            <w:shd w:val="clear" w:color="auto" w:fill="FFFFFF"/>
            <w:vAlign w:val="bottom"/>
          </w:tcPr>
          <w:p w:rsidR="00C42DF8" w:rsidRPr="00FC0C00" w:rsidRDefault="00C42DF8" w:rsidP="00DC6C3E">
            <w:pPr>
              <w:jc w:val="right"/>
              <w:rPr>
                <w:sz w:val="24"/>
                <w:szCs w:val="24"/>
              </w:rPr>
            </w:pPr>
          </w:p>
        </w:tc>
        <w:tc>
          <w:tcPr>
            <w:tcW w:w="1559" w:type="dxa"/>
            <w:tcBorders>
              <w:top w:val="single" w:sz="2" w:space="0" w:color="auto"/>
            </w:tcBorders>
            <w:shd w:val="clear" w:color="auto" w:fill="FFFFFF"/>
            <w:vAlign w:val="bottom"/>
          </w:tcPr>
          <w:p w:rsidR="00C42DF8" w:rsidRPr="00FC0C00" w:rsidRDefault="00C42DF8" w:rsidP="00DC6C3E">
            <w:pPr>
              <w:jc w:val="right"/>
              <w:rPr>
                <w:sz w:val="24"/>
                <w:szCs w:val="24"/>
              </w:rPr>
            </w:pPr>
          </w:p>
        </w:tc>
        <w:tc>
          <w:tcPr>
            <w:tcW w:w="284" w:type="dxa"/>
            <w:shd w:val="clear" w:color="auto" w:fill="FFFFFF"/>
          </w:tcPr>
          <w:p w:rsidR="00C42DF8" w:rsidRPr="00FC0C00" w:rsidRDefault="00C42DF8" w:rsidP="00DC6C3E">
            <w:pPr>
              <w:jc w:val="right"/>
              <w:rPr>
                <w:sz w:val="24"/>
                <w:szCs w:val="24"/>
              </w:rPr>
            </w:pPr>
          </w:p>
        </w:tc>
        <w:tc>
          <w:tcPr>
            <w:tcW w:w="2268" w:type="dxa"/>
            <w:tcBorders>
              <w:top w:val="single" w:sz="2" w:space="0" w:color="auto"/>
            </w:tcBorders>
            <w:shd w:val="clear" w:color="auto" w:fill="FFFFFF"/>
            <w:vAlign w:val="bottom"/>
          </w:tcPr>
          <w:p w:rsidR="00C42DF8" w:rsidRPr="00FC0C00" w:rsidRDefault="00C42DF8" w:rsidP="00DC6C3E">
            <w:pPr>
              <w:jc w:val="right"/>
              <w:rPr>
                <w:sz w:val="24"/>
                <w:szCs w:val="24"/>
              </w:rPr>
            </w:pPr>
          </w:p>
        </w:tc>
      </w:tr>
      <w:tr w:rsidR="00C42DF8" w:rsidRPr="00FC0C00" w:rsidTr="00CA635E">
        <w:trPr>
          <w:trHeight w:val="187"/>
        </w:trPr>
        <w:tc>
          <w:tcPr>
            <w:tcW w:w="3369" w:type="dxa"/>
            <w:shd w:val="clear" w:color="auto" w:fill="FFFFFF"/>
          </w:tcPr>
          <w:p w:rsidR="00C42DF8" w:rsidRPr="00FC0C00" w:rsidRDefault="00C42DF8" w:rsidP="00DC6C3E">
            <w:pPr>
              <w:rPr>
                <w:b/>
                <w:sz w:val="24"/>
                <w:szCs w:val="24"/>
              </w:rPr>
            </w:pPr>
            <w:r>
              <w:rPr>
                <w:b/>
                <w:sz w:val="24"/>
                <w:szCs w:val="24"/>
              </w:rPr>
              <w:t>31 декември 2013</w:t>
            </w:r>
            <w:r w:rsidRPr="00FC0C00">
              <w:rPr>
                <w:b/>
                <w:sz w:val="24"/>
                <w:szCs w:val="24"/>
              </w:rPr>
              <w:t xml:space="preserve"> г.</w:t>
            </w:r>
          </w:p>
        </w:tc>
        <w:tc>
          <w:tcPr>
            <w:tcW w:w="1622" w:type="dxa"/>
            <w:shd w:val="clear" w:color="auto" w:fill="FFFFFF"/>
          </w:tcPr>
          <w:p w:rsidR="00C42DF8" w:rsidRPr="00FC0C00" w:rsidRDefault="00C42DF8" w:rsidP="00DC6C3E">
            <w:pPr>
              <w:jc w:val="right"/>
              <w:rPr>
                <w:sz w:val="24"/>
                <w:szCs w:val="24"/>
              </w:rPr>
            </w:pPr>
          </w:p>
        </w:tc>
        <w:tc>
          <w:tcPr>
            <w:tcW w:w="1559" w:type="dxa"/>
            <w:shd w:val="clear" w:color="auto" w:fill="FFFFFF"/>
          </w:tcPr>
          <w:p w:rsidR="00C42DF8" w:rsidRPr="00FC0C00" w:rsidRDefault="00C42DF8" w:rsidP="00DC6C3E">
            <w:pPr>
              <w:jc w:val="right"/>
              <w:rPr>
                <w:sz w:val="24"/>
                <w:szCs w:val="24"/>
              </w:rPr>
            </w:pPr>
          </w:p>
        </w:tc>
        <w:tc>
          <w:tcPr>
            <w:tcW w:w="284" w:type="dxa"/>
            <w:shd w:val="clear" w:color="auto" w:fill="FFFFFF"/>
          </w:tcPr>
          <w:p w:rsidR="00C42DF8" w:rsidRPr="00FC0C00" w:rsidRDefault="00C42DF8" w:rsidP="00DC6C3E">
            <w:pPr>
              <w:rPr>
                <w:sz w:val="24"/>
                <w:szCs w:val="24"/>
              </w:rPr>
            </w:pPr>
          </w:p>
        </w:tc>
        <w:tc>
          <w:tcPr>
            <w:tcW w:w="2268" w:type="dxa"/>
            <w:shd w:val="clear" w:color="auto" w:fill="FFFFFF"/>
          </w:tcPr>
          <w:p w:rsidR="00C42DF8" w:rsidRPr="00FC0C00" w:rsidRDefault="00C42DF8" w:rsidP="00DC6C3E">
            <w:pPr>
              <w:jc w:val="right"/>
              <w:rPr>
                <w:sz w:val="24"/>
                <w:szCs w:val="24"/>
              </w:rPr>
            </w:pPr>
          </w:p>
        </w:tc>
      </w:tr>
      <w:tr w:rsidR="00C42DF8" w:rsidRPr="00FC0C00" w:rsidTr="00CA635E">
        <w:trPr>
          <w:trHeight w:val="187"/>
        </w:trPr>
        <w:tc>
          <w:tcPr>
            <w:tcW w:w="3369" w:type="dxa"/>
            <w:shd w:val="clear" w:color="auto" w:fill="FFFFFF"/>
          </w:tcPr>
          <w:p w:rsidR="00C42DF8" w:rsidRPr="00FC0C00" w:rsidRDefault="00C42DF8" w:rsidP="00DC6C3E">
            <w:pPr>
              <w:rPr>
                <w:sz w:val="24"/>
                <w:szCs w:val="24"/>
              </w:rPr>
            </w:pPr>
            <w:r w:rsidRPr="00FC0C00">
              <w:rPr>
                <w:sz w:val="24"/>
                <w:szCs w:val="24"/>
              </w:rPr>
              <w:t xml:space="preserve">   Финансови активи </w:t>
            </w:r>
          </w:p>
        </w:tc>
        <w:tc>
          <w:tcPr>
            <w:tcW w:w="1622" w:type="dxa"/>
            <w:shd w:val="clear" w:color="auto" w:fill="FFFFFF"/>
            <w:vAlign w:val="bottom"/>
          </w:tcPr>
          <w:p w:rsidR="00C42DF8" w:rsidRPr="00FC0C00" w:rsidRDefault="00C42DF8" w:rsidP="00DC6C3E">
            <w:pPr>
              <w:jc w:val="right"/>
              <w:rPr>
                <w:sz w:val="24"/>
                <w:szCs w:val="24"/>
              </w:rPr>
            </w:pPr>
            <w:r>
              <w:rPr>
                <w:sz w:val="24"/>
                <w:szCs w:val="24"/>
              </w:rPr>
              <w:t>78</w:t>
            </w:r>
          </w:p>
        </w:tc>
        <w:tc>
          <w:tcPr>
            <w:tcW w:w="1559" w:type="dxa"/>
            <w:shd w:val="clear" w:color="auto" w:fill="FFFFFF"/>
            <w:vAlign w:val="bottom"/>
          </w:tcPr>
          <w:p w:rsidR="00C42DF8" w:rsidRPr="00FC0C00" w:rsidRDefault="00C42DF8" w:rsidP="00DC6C3E">
            <w:pPr>
              <w:jc w:val="right"/>
              <w:rPr>
                <w:sz w:val="24"/>
                <w:szCs w:val="24"/>
              </w:rPr>
            </w:pPr>
            <w:r w:rsidRPr="00FC0C00">
              <w:rPr>
                <w:sz w:val="24"/>
                <w:szCs w:val="24"/>
              </w:rPr>
              <w:t>1</w:t>
            </w:r>
          </w:p>
        </w:tc>
        <w:tc>
          <w:tcPr>
            <w:tcW w:w="284" w:type="dxa"/>
            <w:shd w:val="clear" w:color="auto" w:fill="FFFFFF"/>
          </w:tcPr>
          <w:p w:rsidR="00C42DF8" w:rsidRPr="00FC0C00" w:rsidRDefault="00C42DF8" w:rsidP="00DC6C3E">
            <w:pPr>
              <w:rPr>
                <w:sz w:val="24"/>
                <w:szCs w:val="24"/>
              </w:rPr>
            </w:pPr>
          </w:p>
        </w:tc>
        <w:tc>
          <w:tcPr>
            <w:tcW w:w="2268" w:type="dxa"/>
            <w:shd w:val="clear" w:color="auto" w:fill="FFFFFF"/>
            <w:vAlign w:val="bottom"/>
          </w:tcPr>
          <w:p w:rsidR="00C42DF8" w:rsidRPr="00FC0C00" w:rsidRDefault="00C42DF8" w:rsidP="00DC6C3E">
            <w:pPr>
              <w:jc w:val="right"/>
              <w:rPr>
                <w:sz w:val="24"/>
                <w:szCs w:val="24"/>
              </w:rPr>
            </w:pPr>
            <w:r w:rsidRPr="00FC0C00">
              <w:rPr>
                <w:sz w:val="24"/>
                <w:szCs w:val="24"/>
              </w:rPr>
              <w:t xml:space="preserve">1 </w:t>
            </w:r>
            <w:r>
              <w:rPr>
                <w:sz w:val="24"/>
                <w:szCs w:val="24"/>
              </w:rPr>
              <w:t>993</w:t>
            </w:r>
          </w:p>
        </w:tc>
      </w:tr>
      <w:tr w:rsidR="00C42DF8" w:rsidRPr="00FC0C00" w:rsidTr="00CA635E">
        <w:trPr>
          <w:trHeight w:val="187"/>
        </w:trPr>
        <w:tc>
          <w:tcPr>
            <w:tcW w:w="3369" w:type="dxa"/>
            <w:shd w:val="clear" w:color="auto" w:fill="FFFFFF"/>
          </w:tcPr>
          <w:p w:rsidR="00C42DF8" w:rsidRPr="00FC0C00" w:rsidRDefault="00C42DF8" w:rsidP="00DC6C3E">
            <w:pPr>
              <w:rPr>
                <w:sz w:val="24"/>
                <w:szCs w:val="24"/>
              </w:rPr>
            </w:pPr>
            <w:r w:rsidRPr="00FC0C00">
              <w:rPr>
                <w:sz w:val="24"/>
                <w:szCs w:val="24"/>
              </w:rPr>
              <w:t xml:space="preserve">   Финансови пасиви</w:t>
            </w:r>
          </w:p>
        </w:tc>
        <w:tc>
          <w:tcPr>
            <w:tcW w:w="1622" w:type="dxa"/>
            <w:tcBorders>
              <w:bottom w:val="single" w:sz="2" w:space="0" w:color="auto"/>
            </w:tcBorders>
            <w:shd w:val="clear" w:color="auto" w:fill="FFFFFF"/>
            <w:vAlign w:val="bottom"/>
          </w:tcPr>
          <w:p w:rsidR="00C42DF8" w:rsidRPr="00FC0C00" w:rsidRDefault="00C42DF8" w:rsidP="00DC6C3E">
            <w:pPr>
              <w:jc w:val="right"/>
              <w:rPr>
                <w:sz w:val="24"/>
                <w:szCs w:val="24"/>
              </w:rPr>
            </w:pPr>
            <w:r>
              <w:rPr>
                <w:sz w:val="24"/>
                <w:szCs w:val="24"/>
              </w:rPr>
              <w:t>(704)</w:t>
            </w:r>
          </w:p>
        </w:tc>
        <w:tc>
          <w:tcPr>
            <w:tcW w:w="1559" w:type="dxa"/>
            <w:tcBorders>
              <w:bottom w:val="single" w:sz="2" w:space="0" w:color="auto"/>
            </w:tcBorders>
            <w:shd w:val="clear" w:color="auto" w:fill="FFFFFF"/>
          </w:tcPr>
          <w:p w:rsidR="00C42DF8" w:rsidRPr="00FC0C00" w:rsidRDefault="00C42DF8" w:rsidP="00DC6C3E">
            <w:pPr>
              <w:jc w:val="right"/>
              <w:rPr>
                <w:sz w:val="24"/>
                <w:szCs w:val="24"/>
              </w:rPr>
            </w:pPr>
            <w:r w:rsidRPr="00FC0C00">
              <w:rPr>
                <w:sz w:val="24"/>
                <w:szCs w:val="24"/>
              </w:rPr>
              <w:t>-</w:t>
            </w:r>
          </w:p>
        </w:tc>
        <w:tc>
          <w:tcPr>
            <w:tcW w:w="284" w:type="dxa"/>
            <w:shd w:val="clear" w:color="auto" w:fill="FFFFFF"/>
          </w:tcPr>
          <w:p w:rsidR="00C42DF8" w:rsidRPr="00FC0C00" w:rsidRDefault="00C42DF8" w:rsidP="00DC6C3E">
            <w:pPr>
              <w:jc w:val="right"/>
              <w:rPr>
                <w:sz w:val="24"/>
                <w:szCs w:val="24"/>
              </w:rPr>
            </w:pPr>
          </w:p>
        </w:tc>
        <w:tc>
          <w:tcPr>
            <w:tcW w:w="2268" w:type="dxa"/>
            <w:tcBorders>
              <w:bottom w:val="single" w:sz="2" w:space="0" w:color="auto"/>
            </w:tcBorders>
            <w:shd w:val="clear" w:color="auto" w:fill="FFFFFF"/>
            <w:vAlign w:val="bottom"/>
          </w:tcPr>
          <w:p w:rsidR="00C42DF8" w:rsidRPr="00FC0C00" w:rsidRDefault="00C42DF8" w:rsidP="00DC6C3E">
            <w:pPr>
              <w:jc w:val="right"/>
              <w:rPr>
                <w:sz w:val="24"/>
                <w:szCs w:val="24"/>
              </w:rPr>
            </w:pPr>
            <w:r w:rsidRPr="00FC0C00">
              <w:rPr>
                <w:sz w:val="24"/>
                <w:szCs w:val="24"/>
              </w:rPr>
              <w:t>-</w:t>
            </w:r>
          </w:p>
        </w:tc>
      </w:tr>
      <w:tr w:rsidR="00C42DF8" w:rsidRPr="00FC0C00" w:rsidTr="00CA635E">
        <w:trPr>
          <w:trHeight w:val="187"/>
        </w:trPr>
        <w:tc>
          <w:tcPr>
            <w:tcW w:w="3369" w:type="dxa"/>
            <w:shd w:val="clear" w:color="auto" w:fill="FFFFFF"/>
          </w:tcPr>
          <w:p w:rsidR="00C42DF8" w:rsidRPr="00FC0C00" w:rsidRDefault="00C42DF8" w:rsidP="00DC6C3E">
            <w:pPr>
              <w:rPr>
                <w:b/>
                <w:sz w:val="24"/>
                <w:szCs w:val="24"/>
              </w:rPr>
            </w:pPr>
            <w:r w:rsidRPr="00FC0C00">
              <w:rPr>
                <w:b/>
                <w:sz w:val="24"/>
                <w:szCs w:val="24"/>
              </w:rPr>
              <w:t xml:space="preserve">Общо излагане на риск </w:t>
            </w:r>
          </w:p>
        </w:tc>
        <w:tc>
          <w:tcPr>
            <w:tcW w:w="1622" w:type="dxa"/>
            <w:tcBorders>
              <w:top w:val="single" w:sz="2" w:space="0" w:color="auto"/>
              <w:bottom w:val="single" w:sz="2" w:space="0" w:color="auto"/>
            </w:tcBorders>
            <w:shd w:val="clear" w:color="auto" w:fill="FFFFFF"/>
            <w:vAlign w:val="bottom"/>
          </w:tcPr>
          <w:p w:rsidR="00C42DF8" w:rsidRPr="00FC0C00" w:rsidRDefault="00C42DF8" w:rsidP="00DC6C3E">
            <w:pPr>
              <w:jc w:val="right"/>
              <w:rPr>
                <w:b/>
                <w:sz w:val="24"/>
                <w:szCs w:val="24"/>
              </w:rPr>
            </w:pPr>
            <w:r>
              <w:rPr>
                <w:b/>
                <w:sz w:val="24"/>
                <w:szCs w:val="24"/>
              </w:rPr>
              <w:t>(626)</w:t>
            </w:r>
          </w:p>
        </w:tc>
        <w:tc>
          <w:tcPr>
            <w:tcW w:w="1559" w:type="dxa"/>
            <w:tcBorders>
              <w:top w:val="single" w:sz="2" w:space="0" w:color="auto"/>
              <w:bottom w:val="single" w:sz="2" w:space="0" w:color="auto"/>
            </w:tcBorders>
            <w:shd w:val="clear" w:color="auto" w:fill="FFFFFF"/>
            <w:vAlign w:val="bottom"/>
          </w:tcPr>
          <w:p w:rsidR="00C42DF8" w:rsidRPr="00FC0C00" w:rsidRDefault="00C42DF8" w:rsidP="00DC6C3E">
            <w:pPr>
              <w:jc w:val="right"/>
              <w:rPr>
                <w:b/>
                <w:sz w:val="24"/>
                <w:szCs w:val="24"/>
              </w:rPr>
            </w:pPr>
            <w:r w:rsidRPr="00FC0C00">
              <w:rPr>
                <w:b/>
                <w:sz w:val="24"/>
                <w:szCs w:val="24"/>
              </w:rPr>
              <w:t>1</w:t>
            </w:r>
          </w:p>
        </w:tc>
        <w:tc>
          <w:tcPr>
            <w:tcW w:w="284" w:type="dxa"/>
            <w:shd w:val="clear" w:color="auto" w:fill="FFFFFF"/>
          </w:tcPr>
          <w:p w:rsidR="00C42DF8" w:rsidRPr="00FC0C00" w:rsidRDefault="00C42DF8" w:rsidP="00DC6C3E">
            <w:pPr>
              <w:jc w:val="right"/>
              <w:rPr>
                <w:b/>
                <w:sz w:val="24"/>
                <w:szCs w:val="24"/>
              </w:rPr>
            </w:pPr>
          </w:p>
        </w:tc>
        <w:tc>
          <w:tcPr>
            <w:tcW w:w="2268" w:type="dxa"/>
            <w:tcBorders>
              <w:top w:val="single" w:sz="2" w:space="0" w:color="auto"/>
              <w:bottom w:val="single" w:sz="2" w:space="0" w:color="auto"/>
            </w:tcBorders>
            <w:shd w:val="clear" w:color="auto" w:fill="FFFFFF"/>
            <w:vAlign w:val="bottom"/>
          </w:tcPr>
          <w:p w:rsidR="00C42DF8" w:rsidRPr="00FC0C00" w:rsidRDefault="00C42DF8" w:rsidP="00342112">
            <w:pPr>
              <w:jc w:val="right"/>
              <w:rPr>
                <w:b/>
                <w:sz w:val="24"/>
                <w:szCs w:val="24"/>
              </w:rPr>
            </w:pPr>
            <w:r w:rsidRPr="00FC0C00">
              <w:rPr>
                <w:b/>
                <w:sz w:val="24"/>
                <w:szCs w:val="24"/>
              </w:rPr>
              <w:t>1</w:t>
            </w:r>
            <w:r>
              <w:rPr>
                <w:b/>
                <w:sz w:val="24"/>
                <w:szCs w:val="24"/>
              </w:rPr>
              <w:t xml:space="preserve"> 993</w:t>
            </w:r>
            <w:r w:rsidRPr="00FC0C00">
              <w:rPr>
                <w:b/>
                <w:sz w:val="24"/>
                <w:szCs w:val="24"/>
              </w:rPr>
              <w:t xml:space="preserve"> </w:t>
            </w:r>
          </w:p>
        </w:tc>
      </w:tr>
    </w:tbl>
    <w:p w:rsidR="00C42DF8" w:rsidRDefault="00C42DF8" w:rsidP="00FA66F3">
      <w:pPr>
        <w:jc w:val="both"/>
        <w:rPr>
          <w:rFonts w:cs="Calibri"/>
          <w:sz w:val="24"/>
          <w:szCs w:val="24"/>
        </w:rPr>
      </w:pPr>
    </w:p>
    <w:p w:rsidR="00C42DF8" w:rsidRDefault="00C42DF8" w:rsidP="00FA66F3">
      <w:pPr>
        <w:jc w:val="both"/>
        <w:rPr>
          <w:rFonts w:cs="Calibri"/>
          <w:sz w:val="24"/>
          <w:szCs w:val="24"/>
        </w:rPr>
      </w:pPr>
      <w:r w:rsidRPr="00FC0C00">
        <w:rPr>
          <w:rFonts w:cs="Calibri"/>
          <w:sz w:val="24"/>
          <w:szCs w:val="24"/>
        </w:rPr>
        <w:t xml:space="preserve">Представените по-долу таблици показват чувствителността на годишния нетен финансов резултат след данъци и на собствения капитал към вероятна промяна на валутните курсове на българския лев спрямо щатски долар +/- </w:t>
      </w:r>
      <w:r>
        <w:rPr>
          <w:rFonts w:cs="Calibri"/>
          <w:sz w:val="24"/>
          <w:szCs w:val="24"/>
        </w:rPr>
        <w:t>4</w:t>
      </w:r>
      <w:r w:rsidRPr="00FC0C00">
        <w:rPr>
          <w:rFonts w:cs="Calibri"/>
          <w:sz w:val="24"/>
          <w:szCs w:val="24"/>
        </w:rPr>
        <w:t xml:space="preserve"> % (за 201</w:t>
      </w:r>
      <w:r>
        <w:rPr>
          <w:rFonts w:cs="Calibri"/>
          <w:sz w:val="24"/>
          <w:szCs w:val="24"/>
        </w:rPr>
        <w:t>3 г. +/- 2.1%).</w:t>
      </w:r>
    </w:p>
    <w:p w:rsidR="00C42DF8" w:rsidRPr="00FC0C00" w:rsidRDefault="00C42DF8" w:rsidP="00FA66F3">
      <w:pPr>
        <w:jc w:val="both"/>
        <w:rPr>
          <w:rFonts w:cs="Calibri"/>
          <w:sz w:val="24"/>
          <w:szCs w:val="24"/>
        </w:rPr>
      </w:pPr>
    </w:p>
    <w:p w:rsidR="00C42DF8" w:rsidRPr="00FC0C00" w:rsidRDefault="00C42DF8" w:rsidP="00FA66F3">
      <w:pPr>
        <w:jc w:val="both"/>
        <w:rPr>
          <w:rFonts w:cs="Calibri"/>
          <w:sz w:val="24"/>
          <w:szCs w:val="24"/>
        </w:rPr>
      </w:pPr>
      <w:r>
        <w:rPr>
          <w:rFonts w:cs="Calibri"/>
          <w:sz w:val="24"/>
          <w:szCs w:val="24"/>
        </w:rPr>
        <w:t>През 2013 г. и</w:t>
      </w:r>
      <w:r w:rsidRPr="00FC0C00">
        <w:rPr>
          <w:rFonts w:cs="Calibri"/>
          <w:sz w:val="24"/>
          <w:szCs w:val="24"/>
        </w:rPr>
        <w:t>зменението на курс</w:t>
      </w:r>
      <w:r>
        <w:rPr>
          <w:rFonts w:cs="Calibri"/>
          <w:sz w:val="24"/>
          <w:szCs w:val="24"/>
        </w:rPr>
        <w:t>а</w:t>
      </w:r>
      <w:r w:rsidRPr="00FC0C00">
        <w:rPr>
          <w:rFonts w:cs="Calibri"/>
          <w:sz w:val="24"/>
          <w:szCs w:val="24"/>
        </w:rPr>
        <w:t xml:space="preserve"> на българския лев спрямо унгарския фор</w:t>
      </w:r>
      <w:r>
        <w:rPr>
          <w:rFonts w:cs="Calibri"/>
          <w:sz w:val="24"/>
          <w:szCs w:val="24"/>
        </w:rPr>
        <w:t>инт е  +/- 1 %</w:t>
      </w:r>
      <w:r w:rsidRPr="00FC0C00">
        <w:rPr>
          <w:rFonts w:cs="Calibri"/>
          <w:sz w:val="24"/>
          <w:szCs w:val="24"/>
        </w:rPr>
        <w:t>, но поради несъществената експозиция във форинти измененията не рефлектират върху финансовия резултат за периода.</w:t>
      </w:r>
    </w:p>
    <w:p w:rsidR="00C42DF8" w:rsidRPr="00FC0C00" w:rsidRDefault="00C42DF8" w:rsidP="00FA66F3">
      <w:pPr>
        <w:jc w:val="both"/>
        <w:rPr>
          <w:rFonts w:cs="Calibri"/>
          <w:sz w:val="24"/>
          <w:szCs w:val="24"/>
        </w:rPr>
      </w:pPr>
    </w:p>
    <w:p w:rsidR="00C42DF8" w:rsidRPr="00FC0C00" w:rsidRDefault="00C42DF8" w:rsidP="00FA66F3">
      <w:pPr>
        <w:jc w:val="both"/>
        <w:rPr>
          <w:sz w:val="24"/>
          <w:szCs w:val="24"/>
        </w:rPr>
      </w:pPr>
      <w:r w:rsidRPr="00FC0C00">
        <w:rPr>
          <w:sz w:val="24"/>
          <w:szCs w:val="24"/>
        </w:rPr>
        <w:t>Всички други параметри са приети за константни.</w:t>
      </w:r>
    </w:p>
    <w:p w:rsidR="00C42DF8" w:rsidRPr="00FC0C00" w:rsidRDefault="00C42DF8" w:rsidP="00FA66F3">
      <w:pPr>
        <w:jc w:val="both"/>
        <w:rPr>
          <w:rFonts w:cs="Calibri"/>
          <w:szCs w:val="22"/>
        </w:rPr>
      </w:pPr>
    </w:p>
    <w:p w:rsidR="00C42DF8" w:rsidRPr="00FC0C00" w:rsidRDefault="00C42DF8" w:rsidP="00FA66F3">
      <w:pPr>
        <w:spacing w:after="240"/>
        <w:jc w:val="both"/>
        <w:rPr>
          <w:sz w:val="24"/>
          <w:szCs w:val="24"/>
        </w:rPr>
      </w:pPr>
      <w:r w:rsidRPr="00FC0C00">
        <w:rPr>
          <w:sz w:val="24"/>
          <w:szCs w:val="24"/>
        </w:rPr>
        <w:t xml:space="preserve">Тези проценти са определени на база на осреднените валутни курсове за последните 12 месеца. Анализът на чувствителността се базира на инвестициите на </w:t>
      </w:r>
      <w:r>
        <w:rPr>
          <w:sz w:val="24"/>
          <w:szCs w:val="24"/>
        </w:rPr>
        <w:t>Групата</w:t>
      </w:r>
      <w:r w:rsidRPr="00FC0C00">
        <w:rPr>
          <w:sz w:val="24"/>
          <w:szCs w:val="24"/>
        </w:rPr>
        <w:t xml:space="preserve"> във финансови инструменти в чуждестранна валута, държани към края на отчетния период. </w:t>
      </w:r>
    </w:p>
    <w:tbl>
      <w:tblPr>
        <w:tblW w:w="9014" w:type="dxa"/>
        <w:tblInd w:w="93" w:type="dxa"/>
        <w:tblLayout w:type="fixed"/>
        <w:tblLook w:val="00A0"/>
      </w:tblPr>
      <w:tblGrid>
        <w:gridCol w:w="3208"/>
        <w:gridCol w:w="2669"/>
        <w:gridCol w:w="526"/>
        <w:gridCol w:w="2611"/>
      </w:tblGrid>
      <w:tr w:rsidR="00C42DF8" w:rsidRPr="00FC0C00" w:rsidTr="007B447B">
        <w:trPr>
          <w:trHeight w:val="289"/>
        </w:trPr>
        <w:tc>
          <w:tcPr>
            <w:tcW w:w="3208" w:type="dxa"/>
            <w:noWrap/>
            <w:vAlign w:val="bottom"/>
          </w:tcPr>
          <w:p w:rsidR="00C42DF8" w:rsidRPr="00FC0C00" w:rsidRDefault="00C42DF8" w:rsidP="00CA635E">
            <w:pPr>
              <w:rPr>
                <w:rFonts w:cs="Calibri"/>
                <w:color w:val="000000"/>
                <w:sz w:val="24"/>
                <w:szCs w:val="24"/>
              </w:rPr>
            </w:pPr>
            <w:r w:rsidRPr="00FC0C00">
              <w:rPr>
                <w:rFonts w:cs="Calibri"/>
                <w:color w:val="000000"/>
                <w:sz w:val="24"/>
                <w:szCs w:val="24"/>
              </w:rPr>
              <w:t>31 декември 201</w:t>
            </w:r>
            <w:r>
              <w:rPr>
                <w:rFonts w:cs="Calibri"/>
                <w:color w:val="000000"/>
                <w:sz w:val="24"/>
                <w:szCs w:val="24"/>
              </w:rPr>
              <w:t>4</w:t>
            </w:r>
            <w:r w:rsidRPr="00FC0C00">
              <w:rPr>
                <w:rFonts w:cs="Calibri"/>
                <w:color w:val="000000"/>
                <w:sz w:val="24"/>
                <w:szCs w:val="24"/>
              </w:rPr>
              <w:t xml:space="preserve"> г.</w:t>
            </w:r>
          </w:p>
        </w:tc>
        <w:tc>
          <w:tcPr>
            <w:tcW w:w="2669" w:type="dxa"/>
          </w:tcPr>
          <w:p w:rsidR="00C42DF8" w:rsidRPr="00FC0C00" w:rsidRDefault="00C42DF8" w:rsidP="00DC6C3E">
            <w:pPr>
              <w:jc w:val="right"/>
              <w:rPr>
                <w:rFonts w:cs="Calibri"/>
                <w:b/>
                <w:bCs/>
                <w:color w:val="000000"/>
                <w:sz w:val="24"/>
                <w:szCs w:val="24"/>
              </w:rPr>
            </w:pPr>
            <w:r w:rsidRPr="00FC0C00">
              <w:rPr>
                <w:rFonts w:cs="Calibri"/>
                <w:b/>
                <w:bCs/>
                <w:color w:val="000000"/>
                <w:sz w:val="24"/>
                <w:szCs w:val="24"/>
              </w:rPr>
              <w:t xml:space="preserve">Повишение на курса на българския лев </w:t>
            </w:r>
          </w:p>
        </w:tc>
        <w:tc>
          <w:tcPr>
            <w:tcW w:w="526" w:type="dxa"/>
            <w:noWrap/>
            <w:vAlign w:val="bottom"/>
          </w:tcPr>
          <w:p w:rsidR="00C42DF8" w:rsidRPr="00FC0C00" w:rsidRDefault="00C42DF8" w:rsidP="00DC6C3E">
            <w:pPr>
              <w:jc w:val="right"/>
              <w:rPr>
                <w:rFonts w:cs="Calibri"/>
                <w:b/>
                <w:bCs/>
                <w:color w:val="000000"/>
                <w:sz w:val="24"/>
                <w:szCs w:val="24"/>
              </w:rPr>
            </w:pPr>
          </w:p>
        </w:tc>
        <w:tc>
          <w:tcPr>
            <w:tcW w:w="2610" w:type="dxa"/>
          </w:tcPr>
          <w:p w:rsidR="00C42DF8" w:rsidRPr="00FC0C00" w:rsidRDefault="00C42DF8" w:rsidP="00DC6C3E">
            <w:pPr>
              <w:jc w:val="right"/>
              <w:rPr>
                <w:rFonts w:cs="Calibri"/>
                <w:b/>
                <w:bCs/>
                <w:color w:val="000000"/>
                <w:sz w:val="24"/>
                <w:szCs w:val="24"/>
              </w:rPr>
            </w:pPr>
            <w:r w:rsidRPr="00FC0C00">
              <w:rPr>
                <w:rFonts w:cs="Calibri"/>
                <w:b/>
                <w:bCs/>
                <w:color w:val="000000"/>
                <w:sz w:val="24"/>
                <w:szCs w:val="24"/>
              </w:rPr>
              <w:t>Понижение на курса на българския лев</w:t>
            </w:r>
          </w:p>
        </w:tc>
      </w:tr>
      <w:tr w:rsidR="00C42DF8" w:rsidRPr="00FC0C00" w:rsidTr="007B447B">
        <w:trPr>
          <w:trHeight w:val="252"/>
        </w:trPr>
        <w:tc>
          <w:tcPr>
            <w:tcW w:w="3208" w:type="dxa"/>
            <w:noWrap/>
            <w:vAlign w:val="bottom"/>
          </w:tcPr>
          <w:p w:rsidR="00C42DF8" w:rsidRPr="00FC0C00" w:rsidRDefault="00C42DF8" w:rsidP="00DC6C3E">
            <w:pPr>
              <w:rPr>
                <w:rFonts w:cs="Calibri"/>
                <w:color w:val="000000"/>
                <w:sz w:val="24"/>
                <w:szCs w:val="24"/>
              </w:rPr>
            </w:pPr>
          </w:p>
        </w:tc>
        <w:tc>
          <w:tcPr>
            <w:tcW w:w="5806" w:type="dxa"/>
            <w:gridSpan w:val="3"/>
          </w:tcPr>
          <w:p w:rsidR="00C42DF8" w:rsidRPr="00FC0C00" w:rsidRDefault="00C42DF8" w:rsidP="00DC6C3E">
            <w:pPr>
              <w:tabs>
                <w:tab w:val="left" w:pos="2111"/>
              </w:tabs>
              <w:jc w:val="center"/>
              <w:rPr>
                <w:rFonts w:cs="Calibri"/>
                <w:b/>
                <w:bCs/>
                <w:color w:val="000000"/>
                <w:sz w:val="24"/>
                <w:szCs w:val="24"/>
              </w:rPr>
            </w:pPr>
            <w:r w:rsidRPr="00FC0C00">
              <w:rPr>
                <w:rFonts w:cs="Calibri"/>
                <w:b/>
                <w:bCs/>
                <w:color w:val="000000"/>
                <w:sz w:val="24"/>
                <w:szCs w:val="24"/>
              </w:rPr>
              <w:t xml:space="preserve">Ефект върху нетен финансов резултат и </w:t>
            </w:r>
          </w:p>
          <w:p w:rsidR="00C42DF8" w:rsidRPr="00FC0C00" w:rsidRDefault="00C42DF8" w:rsidP="00DC6C3E">
            <w:pPr>
              <w:tabs>
                <w:tab w:val="left" w:pos="2111"/>
              </w:tabs>
              <w:jc w:val="center"/>
              <w:rPr>
                <w:rFonts w:cs="Calibri"/>
                <w:b/>
                <w:bCs/>
                <w:color w:val="000000"/>
                <w:sz w:val="24"/>
                <w:szCs w:val="24"/>
              </w:rPr>
            </w:pPr>
            <w:r w:rsidRPr="00FC0C00">
              <w:rPr>
                <w:rFonts w:cs="Calibri"/>
                <w:b/>
                <w:bCs/>
                <w:color w:val="000000"/>
                <w:sz w:val="24"/>
                <w:szCs w:val="24"/>
              </w:rPr>
              <w:t>собствен капитал</w:t>
            </w:r>
          </w:p>
        </w:tc>
      </w:tr>
      <w:tr w:rsidR="00C42DF8" w:rsidRPr="00FC0C00" w:rsidTr="007B447B">
        <w:trPr>
          <w:trHeight w:val="289"/>
        </w:trPr>
        <w:tc>
          <w:tcPr>
            <w:tcW w:w="3208" w:type="dxa"/>
            <w:noWrap/>
            <w:vAlign w:val="bottom"/>
          </w:tcPr>
          <w:p w:rsidR="00C42DF8" w:rsidRPr="00FC0C00" w:rsidRDefault="00C42DF8" w:rsidP="00DC6C3E">
            <w:pPr>
              <w:rPr>
                <w:rFonts w:cs="Calibri"/>
                <w:color w:val="000000"/>
                <w:sz w:val="24"/>
                <w:szCs w:val="24"/>
              </w:rPr>
            </w:pPr>
          </w:p>
        </w:tc>
        <w:tc>
          <w:tcPr>
            <w:tcW w:w="2669" w:type="dxa"/>
          </w:tcPr>
          <w:p w:rsidR="00C42DF8" w:rsidRPr="00FC0C00" w:rsidRDefault="00C42DF8" w:rsidP="00DC6C3E">
            <w:pPr>
              <w:jc w:val="right"/>
              <w:rPr>
                <w:rFonts w:cs="Calibri"/>
                <w:b/>
                <w:bCs/>
                <w:sz w:val="24"/>
                <w:szCs w:val="24"/>
              </w:rPr>
            </w:pPr>
            <w:r w:rsidRPr="00FC0C00">
              <w:rPr>
                <w:rFonts w:cs="Calibri"/>
                <w:b/>
                <w:bCs/>
                <w:sz w:val="24"/>
                <w:szCs w:val="24"/>
              </w:rPr>
              <w:t>‘000 лв.</w:t>
            </w:r>
          </w:p>
        </w:tc>
        <w:tc>
          <w:tcPr>
            <w:tcW w:w="526" w:type="dxa"/>
            <w:noWrap/>
            <w:vAlign w:val="bottom"/>
          </w:tcPr>
          <w:p w:rsidR="00C42DF8" w:rsidRPr="00FC0C00" w:rsidRDefault="00C42DF8" w:rsidP="00DC6C3E">
            <w:pPr>
              <w:jc w:val="center"/>
              <w:rPr>
                <w:rFonts w:cs="Calibri"/>
                <w:b/>
                <w:bCs/>
                <w:color w:val="000000"/>
                <w:sz w:val="24"/>
                <w:szCs w:val="24"/>
              </w:rPr>
            </w:pPr>
          </w:p>
        </w:tc>
        <w:tc>
          <w:tcPr>
            <w:tcW w:w="2610" w:type="dxa"/>
          </w:tcPr>
          <w:p w:rsidR="00C42DF8" w:rsidRPr="00FC0C00" w:rsidRDefault="00C42DF8" w:rsidP="00DC6C3E">
            <w:pPr>
              <w:jc w:val="right"/>
              <w:rPr>
                <w:rFonts w:cs="Calibri"/>
                <w:b/>
                <w:bCs/>
                <w:sz w:val="24"/>
                <w:szCs w:val="24"/>
              </w:rPr>
            </w:pPr>
            <w:r w:rsidRPr="00FC0C00">
              <w:rPr>
                <w:rFonts w:cs="Calibri"/>
                <w:b/>
                <w:bCs/>
                <w:sz w:val="24"/>
                <w:szCs w:val="24"/>
              </w:rPr>
              <w:t>‘000 лв.</w:t>
            </w:r>
          </w:p>
        </w:tc>
      </w:tr>
      <w:tr w:rsidR="00C42DF8" w:rsidRPr="00FC0C00" w:rsidTr="007B447B">
        <w:trPr>
          <w:trHeight w:val="289"/>
        </w:trPr>
        <w:tc>
          <w:tcPr>
            <w:tcW w:w="3208" w:type="dxa"/>
            <w:noWrap/>
            <w:vAlign w:val="bottom"/>
          </w:tcPr>
          <w:p w:rsidR="00C42DF8" w:rsidRPr="00FC0C00" w:rsidRDefault="00C42DF8" w:rsidP="00DC6C3E">
            <w:pPr>
              <w:rPr>
                <w:rFonts w:cs="Calibri"/>
                <w:color w:val="000000"/>
                <w:sz w:val="24"/>
                <w:szCs w:val="24"/>
              </w:rPr>
            </w:pPr>
          </w:p>
        </w:tc>
        <w:tc>
          <w:tcPr>
            <w:tcW w:w="2669" w:type="dxa"/>
          </w:tcPr>
          <w:p w:rsidR="00C42DF8" w:rsidRPr="00FC0C00" w:rsidRDefault="00C42DF8" w:rsidP="00DC6C3E">
            <w:pPr>
              <w:jc w:val="center"/>
              <w:rPr>
                <w:rFonts w:cs="Calibri"/>
                <w:b/>
                <w:bCs/>
                <w:color w:val="000000"/>
                <w:sz w:val="24"/>
                <w:szCs w:val="24"/>
              </w:rPr>
            </w:pPr>
          </w:p>
        </w:tc>
        <w:tc>
          <w:tcPr>
            <w:tcW w:w="526" w:type="dxa"/>
            <w:noWrap/>
            <w:vAlign w:val="bottom"/>
          </w:tcPr>
          <w:p w:rsidR="00C42DF8" w:rsidRPr="00FC0C00" w:rsidRDefault="00C42DF8" w:rsidP="00DC6C3E">
            <w:pPr>
              <w:jc w:val="center"/>
              <w:rPr>
                <w:rFonts w:cs="Calibri"/>
                <w:b/>
                <w:bCs/>
                <w:color w:val="000000"/>
                <w:sz w:val="24"/>
                <w:szCs w:val="24"/>
              </w:rPr>
            </w:pPr>
          </w:p>
        </w:tc>
        <w:tc>
          <w:tcPr>
            <w:tcW w:w="2610" w:type="dxa"/>
          </w:tcPr>
          <w:p w:rsidR="00C42DF8" w:rsidRPr="00FC0C00" w:rsidRDefault="00C42DF8" w:rsidP="00DC6C3E">
            <w:pPr>
              <w:jc w:val="center"/>
              <w:rPr>
                <w:rFonts w:cs="Calibri"/>
                <w:b/>
                <w:bCs/>
                <w:color w:val="000000"/>
                <w:sz w:val="24"/>
                <w:szCs w:val="24"/>
              </w:rPr>
            </w:pPr>
          </w:p>
        </w:tc>
      </w:tr>
      <w:tr w:rsidR="00C42DF8" w:rsidRPr="00FC0C00" w:rsidTr="007B447B">
        <w:trPr>
          <w:trHeight w:val="289"/>
        </w:trPr>
        <w:tc>
          <w:tcPr>
            <w:tcW w:w="3208" w:type="dxa"/>
            <w:noWrap/>
          </w:tcPr>
          <w:p w:rsidR="00C42DF8" w:rsidRPr="00CA635E" w:rsidRDefault="00C42DF8" w:rsidP="00CA635E">
            <w:pPr>
              <w:rPr>
                <w:rFonts w:cs="Calibri"/>
                <w:color w:val="000000"/>
                <w:sz w:val="24"/>
                <w:szCs w:val="24"/>
              </w:rPr>
            </w:pPr>
            <w:r w:rsidRPr="00CA635E">
              <w:rPr>
                <w:rFonts w:cs="Calibri"/>
                <w:color w:val="000000"/>
                <w:sz w:val="24"/>
                <w:szCs w:val="24"/>
              </w:rPr>
              <w:t>Щатски долари (+/- 4 %)</w:t>
            </w:r>
          </w:p>
        </w:tc>
        <w:tc>
          <w:tcPr>
            <w:tcW w:w="2669" w:type="dxa"/>
            <w:vAlign w:val="bottom"/>
          </w:tcPr>
          <w:p w:rsidR="00C42DF8" w:rsidRPr="00CA635E" w:rsidRDefault="00C42DF8" w:rsidP="00DC6C3E">
            <w:pPr>
              <w:jc w:val="right"/>
              <w:rPr>
                <w:rFonts w:cs="Calibri"/>
                <w:color w:val="000000"/>
                <w:sz w:val="24"/>
                <w:szCs w:val="24"/>
              </w:rPr>
            </w:pPr>
            <w:r w:rsidRPr="00CA635E">
              <w:rPr>
                <w:rFonts w:cs="Calibri"/>
                <w:color w:val="000000"/>
                <w:sz w:val="24"/>
                <w:szCs w:val="24"/>
              </w:rPr>
              <w:t>106</w:t>
            </w:r>
          </w:p>
        </w:tc>
        <w:tc>
          <w:tcPr>
            <w:tcW w:w="526" w:type="dxa"/>
            <w:noWrap/>
            <w:vAlign w:val="bottom"/>
          </w:tcPr>
          <w:p w:rsidR="00C42DF8" w:rsidRPr="00CA635E" w:rsidRDefault="00C42DF8" w:rsidP="00DC6C3E">
            <w:pPr>
              <w:rPr>
                <w:rFonts w:cs="Calibri"/>
                <w:color w:val="000000"/>
                <w:sz w:val="24"/>
                <w:szCs w:val="24"/>
              </w:rPr>
            </w:pPr>
          </w:p>
        </w:tc>
        <w:tc>
          <w:tcPr>
            <w:tcW w:w="2610" w:type="dxa"/>
            <w:vAlign w:val="bottom"/>
          </w:tcPr>
          <w:p w:rsidR="00C42DF8" w:rsidRPr="00CA635E" w:rsidRDefault="00C42DF8" w:rsidP="006C794B">
            <w:pPr>
              <w:jc w:val="right"/>
              <w:rPr>
                <w:rFonts w:cs="Calibri"/>
                <w:color w:val="000000"/>
                <w:sz w:val="24"/>
                <w:szCs w:val="24"/>
              </w:rPr>
            </w:pPr>
            <w:r w:rsidRPr="00CA635E">
              <w:rPr>
                <w:rFonts w:cs="Calibri"/>
                <w:color w:val="000000"/>
                <w:sz w:val="24"/>
                <w:szCs w:val="24"/>
              </w:rPr>
              <w:t>(106)</w:t>
            </w:r>
          </w:p>
        </w:tc>
      </w:tr>
    </w:tbl>
    <w:p w:rsidR="00C42DF8" w:rsidRPr="00FC0C00" w:rsidRDefault="00C42DF8" w:rsidP="00FA66F3">
      <w:pPr>
        <w:jc w:val="both"/>
        <w:rPr>
          <w:sz w:val="24"/>
          <w:szCs w:val="24"/>
        </w:rPr>
      </w:pPr>
    </w:p>
    <w:tbl>
      <w:tblPr>
        <w:tblW w:w="9014" w:type="dxa"/>
        <w:tblInd w:w="93" w:type="dxa"/>
        <w:tblLayout w:type="fixed"/>
        <w:tblLook w:val="00A0"/>
      </w:tblPr>
      <w:tblGrid>
        <w:gridCol w:w="3312"/>
        <w:gridCol w:w="2646"/>
        <w:gridCol w:w="523"/>
        <w:gridCol w:w="2533"/>
      </w:tblGrid>
      <w:tr w:rsidR="00C42DF8" w:rsidRPr="00FC0C00" w:rsidTr="007B447B">
        <w:trPr>
          <w:trHeight w:val="327"/>
        </w:trPr>
        <w:tc>
          <w:tcPr>
            <w:tcW w:w="3312" w:type="dxa"/>
            <w:noWrap/>
            <w:vAlign w:val="bottom"/>
          </w:tcPr>
          <w:p w:rsidR="00C42DF8" w:rsidRPr="00FC0C00" w:rsidRDefault="00C42DF8" w:rsidP="00705890">
            <w:pPr>
              <w:rPr>
                <w:rFonts w:cs="Calibri"/>
                <w:color w:val="000000"/>
                <w:sz w:val="24"/>
                <w:szCs w:val="24"/>
              </w:rPr>
            </w:pPr>
            <w:r w:rsidRPr="00FC0C00">
              <w:rPr>
                <w:rFonts w:cs="Calibri"/>
                <w:color w:val="000000"/>
                <w:sz w:val="24"/>
                <w:szCs w:val="24"/>
              </w:rPr>
              <w:t>31 декември 201</w:t>
            </w:r>
            <w:r>
              <w:rPr>
                <w:rFonts w:cs="Calibri"/>
                <w:color w:val="000000"/>
                <w:sz w:val="24"/>
                <w:szCs w:val="24"/>
              </w:rPr>
              <w:t>3</w:t>
            </w:r>
            <w:r w:rsidRPr="00FC0C00">
              <w:rPr>
                <w:rFonts w:cs="Calibri"/>
                <w:color w:val="000000"/>
                <w:sz w:val="24"/>
                <w:szCs w:val="24"/>
              </w:rPr>
              <w:t xml:space="preserve"> г.</w:t>
            </w:r>
          </w:p>
        </w:tc>
        <w:tc>
          <w:tcPr>
            <w:tcW w:w="2646" w:type="dxa"/>
          </w:tcPr>
          <w:p w:rsidR="00C42DF8" w:rsidRPr="00FC0C00" w:rsidRDefault="00C42DF8" w:rsidP="00DC6C3E">
            <w:pPr>
              <w:jc w:val="right"/>
              <w:rPr>
                <w:rFonts w:cs="Calibri"/>
                <w:b/>
                <w:bCs/>
                <w:color w:val="000000"/>
                <w:sz w:val="24"/>
                <w:szCs w:val="24"/>
              </w:rPr>
            </w:pPr>
            <w:r w:rsidRPr="00FC0C00">
              <w:rPr>
                <w:rFonts w:cs="Calibri"/>
                <w:b/>
                <w:bCs/>
                <w:color w:val="000000"/>
                <w:sz w:val="24"/>
                <w:szCs w:val="24"/>
              </w:rPr>
              <w:t xml:space="preserve">Повишение на курса на българския лев </w:t>
            </w:r>
          </w:p>
        </w:tc>
        <w:tc>
          <w:tcPr>
            <w:tcW w:w="523" w:type="dxa"/>
            <w:noWrap/>
            <w:vAlign w:val="bottom"/>
          </w:tcPr>
          <w:p w:rsidR="00C42DF8" w:rsidRPr="00FC0C00" w:rsidRDefault="00C42DF8" w:rsidP="00DC6C3E">
            <w:pPr>
              <w:jc w:val="right"/>
              <w:rPr>
                <w:rFonts w:cs="Calibri"/>
                <w:b/>
                <w:bCs/>
                <w:color w:val="000000"/>
                <w:sz w:val="24"/>
                <w:szCs w:val="24"/>
              </w:rPr>
            </w:pPr>
          </w:p>
        </w:tc>
        <w:tc>
          <w:tcPr>
            <w:tcW w:w="2533" w:type="dxa"/>
          </w:tcPr>
          <w:p w:rsidR="00C42DF8" w:rsidRPr="00FC0C00" w:rsidRDefault="00C42DF8" w:rsidP="00DC6C3E">
            <w:pPr>
              <w:jc w:val="right"/>
              <w:rPr>
                <w:rFonts w:cs="Calibri"/>
                <w:b/>
                <w:bCs/>
                <w:color w:val="000000"/>
                <w:sz w:val="24"/>
                <w:szCs w:val="24"/>
              </w:rPr>
            </w:pPr>
            <w:r w:rsidRPr="00FC0C00">
              <w:rPr>
                <w:rFonts w:cs="Calibri"/>
                <w:b/>
                <w:bCs/>
                <w:color w:val="000000"/>
                <w:sz w:val="24"/>
                <w:szCs w:val="24"/>
              </w:rPr>
              <w:t>Понижение на курса на българския лев</w:t>
            </w:r>
          </w:p>
        </w:tc>
      </w:tr>
      <w:tr w:rsidR="00C42DF8" w:rsidRPr="00FC0C00" w:rsidTr="007B447B">
        <w:trPr>
          <w:trHeight w:val="287"/>
        </w:trPr>
        <w:tc>
          <w:tcPr>
            <w:tcW w:w="3312" w:type="dxa"/>
            <w:noWrap/>
            <w:vAlign w:val="bottom"/>
          </w:tcPr>
          <w:p w:rsidR="00C42DF8" w:rsidRPr="00FC0C00" w:rsidRDefault="00C42DF8" w:rsidP="00DC6C3E">
            <w:pPr>
              <w:rPr>
                <w:rFonts w:cs="Calibri"/>
                <w:color w:val="000000"/>
                <w:sz w:val="24"/>
                <w:szCs w:val="24"/>
              </w:rPr>
            </w:pPr>
          </w:p>
        </w:tc>
        <w:tc>
          <w:tcPr>
            <w:tcW w:w="5702" w:type="dxa"/>
            <w:gridSpan w:val="3"/>
          </w:tcPr>
          <w:p w:rsidR="00C42DF8" w:rsidRPr="00FC0C00" w:rsidRDefault="00C42DF8" w:rsidP="00DC6C3E">
            <w:pPr>
              <w:tabs>
                <w:tab w:val="left" w:pos="2111"/>
              </w:tabs>
              <w:jc w:val="center"/>
              <w:rPr>
                <w:rFonts w:cs="Calibri"/>
                <w:b/>
                <w:bCs/>
                <w:color w:val="000000"/>
                <w:sz w:val="24"/>
                <w:szCs w:val="24"/>
              </w:rPr>
            </w:pPr>
            <w:r w:rsidRPr="00FC0C00">
              <w:rPr>
                <w:rFonts w:cs="Calibri"/>
                <w:b/>
                <w:bCs/>
                <w:color w:val="000000"/>
                <w:sz w:val="24"/>
                <w:szCs w:val="24"/>
              </w:rPr>
              <w:t xml:space="preserve">Ефект върху нетен финансов резултат и </w:t>
            </w:r>
          </w:p>
          <w:p w:rsidR="00C42DF8" w:rsidRPr="00FC0C00" w:rsidRDefault="00C42DF8" w:rsidP="00DC6C3E">
            <w:pPr>
              <w:tabs>
                <w:tab w:val="left" w:pos="2111"/>
              </w:tabs>
              <w:jc w:val="center"/>
              <w:rPr>
                <w:rFonts w:cs="Calibri"/>
                <w:b/>
                <w:bCs/>
                <w:color w:val="000000"/>
                <w:sz w:val="24"/>
                <w:szCs w:val="24"/>
              </w:rPr>
            </w:pPr>
            <w:r w:rsidRPr="00FC0C00">
              <w:rPr>
                <w:rFonts w:cs="Calibri"/>
                <w:b/>
                <w:bCs/>
                <w:color w:val="000000"/>
                <w:sz w:val="24"/>
                <w:szCs w:val="24"/>
              </w:rPr>
              <w:t>собствен капитал</w:t>
            </w:r>
          </w:p>
        </w:tc>
      </w:tr>
      <w:tr w:rsidR="00C42DF8" w:rsidRPr="00FC0C00" w:rsidTr="007B447B">
        <w:trPr>
          <w:trHeight w:val="327"/>
        </w:trPr>
        <w:tc>
          <w:tcPr>
            <w:tcW w:w="3312" w:type="dxa"/>
            <w:noWrap/>
            <w:vAlign w:val="bottom"/>
          </w:tcPr>
          <w:p w:rsidR="00C42DF8" w:rsidRPr="00FC0C00" w:rsidRDefault="00C42DF8" w:rsidP="00DC6C3E">
            <w:pPr>
              <w:rPr>
                <w:rFonts w:cs="Calibri"/>
                <w:color w:val="000000"/>
                <w:sz w:val="24"/>
                <w:szCs w:val="24"/>
              </w:rPr>
            </w:pPr>
          </w:p>
        </w:tc>
        <w:tc>
          <w:tcPr>
            <w:tcW w:w="2646" w:type="dxa"/>
          </w:tcPr>
          <w:p w:rsidR="00C42DF8" w:rsidRPr="00FC0C00" w:rsidRDefault="00C42DF8" w:rsidP="00DC6C3E">
            <w:pPr>
              <w:jc w:val="right"/>
              <w:rPr>
                <w:rFonts w:cs="Calibri"/>
                <w:b/>
                <w:bCs/>
                <w:sz w:val="24"/>
                <w:szCs w:val="24"/>
              </w:rPr>
            </w:pPr>
            <w:r w:rsidRPr="00FC0C00">
              <w:rPr>
                <w:rFonts w:cs="Calibri"/>
                <w:b/>
                <w:bCs/>
                <w:sz w:val="24"/>
                <w:szCs w:val="24"/>
              </w:rPr>
              <w:t>‘000 лв.</w:t>
            </w:r>
          </w:p>
        </w:tc>
        <w:tc>
          <w:tcPr>
            <w:tcW w:w="523" w:type="dxa"/>
            <w:noWrap/>
            <w:vAlign w:val="bottom"/>
          </w:tcPr>
          <w:p w:rsidR="00C42DF8" w:rsidRPr="00FC0C00" w:rsidRDefault="00C42DF8" w:rsidP="00DC6C3E">
            <w:pPr>
              <w:jc w:val="center"/>
              <w:rPr>
                <w:rFonts w:cs="Calibri"/>
                <w:b/>
                <w:bCs/>
                <w:color w:val="000000"/>
                <w:sz w:val="24"/>
                <w:szCs w:val="24"/>
              </w:rPr>
            </w:pPr>
          </w:p>
        </w:tc>
        <w:tc>
          <w:tcPr>
            <w:tcW w:w="2533" w:type="dxa"/>
          </w:tcPr>
          <w:p w:rsidR="00C42DF8" w:rsidRPr="00FC0C00" w:rsidRDefault="00C42DF8" w:rsidP="00DC6C3E">
            <w:pPr>
              <w:jc w:val="right"/>
              <w:rPr>
                <w:rFonts w:cs="Calibri"/>
                <w:b/>
                <w:bCs/>
                <w:sz w:val="24"/>
                <w:szCs w:val="24"/>
              </w:rPr>
            </w:pPr>
            <w:r w:rsidRPr="00FC0C00">
              <w:rPr>
                <w:rFonts w:cs="Calibri"/>
                <w:b/>
                <w:bCs/>
                <w:sz w:val="24"/>
                <w:szCs w:val="24"/>
              </w:rPr>
              <w:t>‘000 лв.</w:t>
            </w:r>
          </w:p>
        </w:tc>
      </w:tr>
      <w:tr w:rsidR="00C42DF8" w:rsidRPr="00FC0C00" w:rsidTr="007B447B">
        <w:trPr>
          <w:trHeight w:val="327"/>
        </w:trPr>
        <w:tc>
          <w:tcPr>
            <w:tcW w:w="3312" w:type="dxa"/>
            <w:noWrap/>
            <w:vAlign w:val="bottom"/>
          </w:tcPr>
          <w:p w:rsidR="00C42DF8" w:rsidRPr="00FC0C00" w:rsidRDefault="00C42DF8" w:rsidP="00DC6C3E">
            <w:pPr>
              <w:rPr>
                <w:rFonts w:cs="Calibri"/>
                <w:color w:val="000000"/>
                <w:sz w:val="24"/>
                <w:szCs w:val="24"/>
              </w:rPr>
            </w:pPr>
          </w:p>
        </w:tc>
        <w:tc>
          <w:tcPr>
            <w:tcW w:w="2646" w:type="dxa"/>
          </w:tcPr>
          <w:p w:rsidR="00C42DF8" w:rsidRPr="00FC0C00" w:rsidRDefault="00C42DF8" w:rsidP="00DC6C3E">
            <w:pPr>
              <w:jc w:val="center"/>
              <w:rPr>
                <w:rFonts w:cs="Calibri"/>
                <w:b/>
                <w:bCs/>
                <w:color w:val="000000"/>
                <w:sz w:val="24"/>
                <w:szCs w:val="24"/>
              </w:rPr>
            </w:pPr>
          </w:p>
        </w:tc>
        <w:tc>
          <w:tcPr>
            <w:tcW w:w="523" w:type="dxa"/>
            <w:noWrap/>
            <w:vAlign w:val="bottom"/>
          </w:tcPr>
          <w:p w:rsidR="00C42DF8" w:rsidRPr="00FC0C00" w:rsidRDefault="00C42DF8" w:rsidP="00DC6C3E">
            <w:pPr>
              <w:jc w:val="center"/>
              <w:rPr>
                <w:rFonts w:cs="Calibri"/>
                <w:b/>
                <w:bCs/>
                <w:color w:val="000000"/>
                <w:sz w:val="24"/>
                <w:szCs w:val="24"/>
              </w:rPr>
            </w:pPr>
          </w:p>
        </w:tc>
        <w:tc>
          <w:tcPr>
            <w:tcW w:w="2533" w:type="dxa"/>
          </w:tcPr>
          <w:p w:rsidR="00C42DF8" w:rsidRPr="00FC0C00" w:rsidRDefault="00C42DF8" w:rsidP="00DC6C3E">
            <w:pPr>
              <w:jc w:val="center"/>
              <w:rPr>
                <w:rFonts w:cs="Calibri"/>
                <w:b/>
                <w:bCs/>
                <w:color w:val="000000"/>
                <w:sz w:val="24"/>
                <w:szCs w:val="24"/>
              </w:rPr>
            </w:pPr>
          </w:p>
        </w:tc>
      </w:tr>
      <w:tr w:rsidR="00C42DF8" w:rsidRPr="00FC0C00" w:rsidTr="007B447B">
        <w:trPr>
          <w:trHeight w:val="327"/>
        </w:trPr>
        <w:tc>
          <w:tcPr>
            <w:tcW w:w="3312" w:type="dxa"/>
            <w:noWrap/>
          </w:tcPr>
          <w:p w:rsidR="00C42DF8" w:rsidRPr="00FC0C00" w:rsidRDefault="00C42DF8" w:rsidP="00705890">
            <w:pPr>
              <w:rPr>
                <w:rFonts w:cs="Calibri"/>
                <w:color w:val="000000"/>
                <w:sz w:val="24"/>
                <w:szCs w:val="24"/>
              </w:rPr>
            </w:pPr>
            <w:r w:rsidRPr="00FC0C00">
              <w:rPr>
                <w:rFonts w:cs="Calibri"/>
                <w:color w:val="000000"/>
                <w:sz w:val="24"/>
                <w:szCs w:val="24"/>
              </w:rPr>
              <w:t xml:space="preserve">Щатски долари (+/- </w:t>
            </w:r>
            <w:r>
              <w:rPr>
                <w:rFonts w:cs="Calibri"/>
                <w:color w:val="000000"/>
                <w:sz w:val="24"/>
                <w:szCs w:val="24"/>
              </w:rPr>
              <w:t>2.1</w:t>
            </w:r>
            <w:r w:rsidRPr="00FC0C00">
              <w:rPr>
                <w:rFonts w:cs="Calibri"/>
                <w:color w:val="000000"/>
                <w:sz w:val="24"/>
                <w:szCs w:val="24"/>
              </w:rPr>
              <w:t xml:space="preserve"> %)</w:t>
            </w:r>
          </w:p>
        </w:tc>
        <w:tc>
          <w:tcPr>
            <w:tcW w:w="2646" w:type="dxa"/>
            <w:vAlign w:val="bottom"/>
          </w:tcPr>
          <w:p w:rsidR="00C42DF8" w:rsidRPr="00FC0C00" w:rsidRDefault="00C42DF8" w:rsidP="00DC6C3E">
            <w:pPr>
              <w:jc w:val="right"/>
              <w:rPr>
                <w:rFonts w:cs="Calibri"/>
                <w:color w:val="000000"/>
                <w:sz w:val="24"/>
                <w:szCs w:val="24"/>
              </w:rPr>
            </w:pPr>
            <w:r>
              <w:rPr>
                <w:rFonts w:cs="Calibri"/>
                <w:color w:val="000000"/>
                <w:sz w:val="24"/>
                <w:szCs w:val="24"/>
              </w:rPr>
              <w:t>47</w:t>
            </w:r>
          </w:p>
        </w:tc>
        <w:tc>
          <w:tcPr>
            <w:tcW w:w="523" w:type="dxa"/>
            <w:noWrap/>
            <w:vAlign w:val="bottom"/>
          </w:tcPr>
          <w:p w:rsidR="00C42DF8" w:rsidRPr="00FC0C00" w:rsidRDefault="00C42DF8" w:rsidP="00DC6C3E">
            <w:pPr>
              <w:rPr>
                <w:rFonts w:cs="Calibri"/>
                <w:color w:val="000000"/>
                <w:sz w:val="24"/>
                <w:szCs w:val="24"/>
              </w:rPr>
            </w:pPr>
          </w:p>
        </w:tc>
        <w:tc>
          <w:tcPr>
            <w:tcW w:w="2533" w:type="dxa"/>
            <w:vAlign w:val="bottom"/>
          </w:tcPr>
          <w:p w:rsidR="00C42DF8" w:rsidRPr="00FC0C00" w:rsidRDefault="00C42DF8" w:rsidP="00705890">
            <w:pPr>
              <w:jc w:val="right"/>
              <w:rPr>
                <w:rFonts w:cs="Calibri"/>
                <w:color w:val="000000"/>
                <w:sz w:val="24"/>
                <w:szCs w:val="24"/>
              </w:rPr>
            </w:pPr>
            <w:r w:rsidRPr="00FC0C00">
              <w:rPr>
                <w:rFonts w:cs="Calibri"/>
                <w:color w:val="000000"/>
                <w:sz w:val="24"/>
                <w:szCs w:val="24"/>
              </w:rPr>
              <w:t>(4</w:t>
            </w:r>
            <w:r>
              <w:rPr>
                <w:rFonts w:cs="Calibri"/>
                <w:color w:val="000000"/>
                <w:sz w:val="24"/>
                <w:szCs w:val="24"/>
              </w:rPr>
              <w:t>7</w:t>
            </w:r>
            <w:r w:rsidRPr="00FC0C00">
              <w:rPr>
                <w:rFonts w:cs="Calibri"/>
                <w:color w:val="000000"/>
                <w:sz w:val="24"/>
                <w:szCs w:val="24"/>
              </w:rPr>
              <w:t>)</w:t>
            </w:r>
          </w:p>
        </w:tc>
      </w:tr>
    </w:tbl>
    <w:p w:rsidR="00C42DF8" w:rsidRDefault="00C42DF8">
      <w:pPr>
        <w:jc w:val="both"/>
        <w:rPr>
          <w:sz w:val="24"/>
          <w:szCs w:val="24"/>
        </w:rPr>
      </w:pPr>
    </w:p>
    <w:p w:rsidR="00C42DF8" w:rsidRDefault="00C42DF8">
      <w:pPr>
        <w:jc w:val="both"/>
        <w:rPr>
          <w:sz w:val="24"/>
          <w:szCs w:val="24"/>
        </w:rPr>
      </w:pPr>
      <w:r>
        <w:rPr>
          <w:sz w:val="24"/>
          <w:szCs w:val="24"/>
        </w:rPr>
        <w:t>Излагането на риск от промени във валутните курсове варира през годината в зависимост от обема на извършените международни сделки. Въпреки това се счита, че представеният по-горе анализ представя степента на излагане на Групата на валутен риск.</w:t>
      </w:r>
    </w:p>
    <w:p w:rsidR="00C42DF8" w:rsidRDefault="00C42DF8" w:rsidP="00625817">
      <w:pPr>
        <w:pStyle w:val="Heading1"/>
        <w:numPr>
          <w:ilvl w:val="2"/>
          <w:numId w:val="15"/>
        </w:numPr>
        <w:rPr>
          <w:color w:val="auto"/>
        </w:rPr>
      </w:pPr>
      <w:r>
        <w:rPr>
          <w:color w:val="auto"/>
        </w:rPr>
        <w:t>Лихвен риск</w:t>
      </w:r>
    </w:p>
    <w:p w:rsidR="00C42DF8" w:rsidRPr="00830470" w:rsidRDefault="00C42DF8">
      <w:pPr>
        <w:spacing w:after="240"/>
        <w:jc w:val="both"/>
        <w:rPr>
          <w:sz w:val="24"/>
          <w:szCs w:val="24"/>
        </w:rPr>
      </w:pPr>
      <w:r>
        <w:rPr>
          <w:sz w:val="24"/>
          <w:szCs w:val="24"/>
        </w:rPr>
        <w:t xml:space="preserve">Политиката на Групата е насочена към минимизиране на лихвения риск при дългосрочно финансиране. Към 31 декември 2014 г. Групата </w:t>
      </w:r>
      <w:r w:rsidRPr="005F4544">
        <w:rPr>
          <w:sz w:val="24"/>
          <w:szCs w:val="24"/>
        </w:rPr>
        <w:t>е</w:t>
      </w:r>
      <w:r>
        <w:rPr>
          <w:sz w:val="24"/>
          <w:szCs w:val="24"/>
        </w:rPr>
        <w:t xml:space="preserve"> изложена на риск от промяна на пазарните лихвени проценти по </w:t>
      </w:r>
      <w:r w:rsidRPr="005F4544">
        <w:rPr>
          <w:sz w:val="24"/>
          <w:szCs w:val="24"/>
        </w:rPr>
        <w:t>банковите си заеми</w:t>
      </w:r>
      <w:r>
        <w:rPr>
          <w:sz w:val="24"/>
          <w:szCs w:val="24"/>
        </w:rPr>
        <w:t xml:space="preserve"> и договори за финансов лизинг</w:t>
      </w:r>
      <w:r w:rsidRPr="005F4544">
        <w:rPr>
          <w:sz w:val="24"/>
          <w:szCs w:val="24"/>
        </w:rPr>
        <w:t>, които са с променлив лихвен</w:t>
      </w:r>
      <w:r>
        <w:rPr>
          <w:color w:val="FF0000"/>
          <w:sz w:val="24"/>
          <w:szCs w:val="24"/>
        </w:rPr>
        <w:t xml:space="preserve"> </w:t>
      </w:r>
      <w:r w:rsidRPr="005F4544">
        <w:rPr>
          <w:sz w:val="24"/>
          <w:szCs w:val="24"/>
        </w:rPr>
        <w:t>процент.</w:t>
      </w:r>
      <w:r>
        <w:rPr>
          <w:sz w:val="24"/>
          <w:szCs w:val="24"/>
        </w:rPr>
        <w:t xml:space="preserve"> Групата</w:t>
      </w:r>
      <w:r w:rsidRPr="00B43F5C">
        <w:rPr>
          <w:sz w:val="24"/>
          <w:szCs w:val="24"/>
        </w:rPr>
        <w:t xml:space="preserve"> е страна </w:t>
      </w:r>
      <w:r>
        <w:rPr>
          <w:sz w:val="24"/>
          <w:szCs w:val="24"/>
        </w:rPr>
        <w:t xml:space="preserve">и </w:t>
      </w:r>
      <w:r w:rsidRPr="00B43F5C">
        <w:rPr>
          <w:sz w:val="24"/>
          <w:szCs w:val="24"/>
        </w:rPr>
        <w:t>по догов</w:t>
      </w:r>
      <w:r>
        <w:rPr>
          <w:sz w:val="24"/>
          <w:szCs w:val="24"/>
        </w:rPr>
        <w:t>о</w:t>
      </w:r>
      <w:r w:rsidRPr="00B43F5C">
        <w:rPr>
          <w:sz w:val="24"/>
          <w:szCs w:val="24"/>
        </w:rPr>
        <w:t>р за банков заем при договорен л</w:t>
      </w:r>
      <w:r>
        <w:rPr>
          <w:sz w:val="24"/>
          <w:szCs w:val="24"/>
        </w:rPr>
        <w:t xml:space="preserve">ихвен процент тримесечен </w:t>
      </w:r>
      <w:r>
        <w:rPr>
          <w:sz w:val="24"/>
          <w:szCs w:val="24"/>
          <w:lang w:val="en-GB"/>
        </w:rPr>
        <w:t>SOFIBOR</w:t>
      </w:r>
      <w:r w:rsidRPr="00B43F5C">
        <w:rPr>
          <w:sz w:val="24"/>
          <w:szCs w:val="24"/>
        </w:rPr>
        <w:t xml:space="preserve"> + 6</w:t>
      </w:r>
      <w:r>
        <w:rPr>
          <w:sz w:val="24"/>
          <w:szCs w:val="24"/>
          <w:lang w:val="en-GB"/>
        </w:rPr>
        <w:t xml:space="preserve"> </w:t>
      </w:r>
      <w:r>
        <w:rPr>
          <w:sz w:val="24"/>
          <w:szCs w:val="24"/>
        </w:rPr>
        <w:t>процентни пункта</w:t>
      </w:r>
      <w:r w:rsidRPr="00B43F5C">
        <w:rPr>
          <w:sz w:val="24"/>
          <w:szCs w:val="24"/>
        </w:rPr>
        <w:t xml:space="preserve"> надбавка. Тъй като поетото задължение е от 20 декември 2013 г. </w:t>
      </w:r>
      <w:r>
        <w:rPr>
          <w:sz w:val="24"/>
          <w:szCs w:val="24"/>
        </w:rPr>
        <w:t>то не излага Групата на допълнителен лихвен риск. Всички</w:t>
      </w:r>
      <w:r>
        <w:rPr>
          <w:color w:val="FF0000"/>
          <w:sz w:val="24"/>
          <w:szCs w:val="24"/>
        </w:rPr>
        <w:t xml:space="preserve"> </w:t>
      </w:r>
      <w:r w:rsidRPr="005F4544">
        <w:rPr>
          <w:sz w:val="24"/>
          <w:szCs w:val="24"/>
        </w:rPr>
        <w:t xml:space="preserve">други </w:t>
      </w:r>
      <w:r>
        <w:rPr>
          <w:sz w:val="24"/>
          <w:szCs w:val="24"/>
        </w:rPr>
        <w:t xml:space="preserve">финансови активи и пасиви на Групата са с фиксирани лихвени проценти. </w:t>
      </w:r>
    </w:p>
    <w:p w:rsidR="00C42DF8" w:rsidRPr="00FC0C00" w:rsidRDefault="00C42DF8" w:rsidP="00FA66F3">
      <w:pPr>
        <w:jc w:val="both"/>
        <w:rPr>
          <w:rFonts w:cs="Calibri"/>
          <w:szCs w:val="22"/>
        </w:rPr>
      </w:pPr>
      <w:r w:rsidRPr="00FC0C00">
        <w:rPr>
          <w:rFonts w:cs="Calibri"/>
          <w:sz w:val="24"/>
          <w:szCs w:val="24"/>
        </w:rPr>
        <w:t>Представените по-долу таблици показват чувствителността на годишния нетен финансов резултат след данъци и на собствения капитал към вероятна промяна на</w:t>
      </w:r>
      <w:r>
        <w:rPr>
          <w:rFonts w:cs="Calibri"/>
          <w:sz w:val="24"/>
          <w:szCs w:val="24"/>
        </w:rPr>
        <w:t xml:space="preserve"> лихвените проценти по </w:t>
      </w:r>
      <w:r w:rsidRPr="00FC0C00">
        <w:rPr>
          <w:rFonts w:cs="Calibri"/>
          <w:sz w:val="24"/>
          <w:szCs w:val="24"/>
        </w:rPr>
        <w:t>договори</w:t>
      </w:r>
      <w:r>
        <w:rPr>
          <w:rFonts w:cs="Calibri"/>
          <w:sz w:val="24"/>
          <w:szCs w:val="24"/>
        </w:rPr>
        <w:t>те</w:t>
      </w:r>
      <w:r w:rsidRPr="00FC0C00">
        <w:rPr>
          <w:rFonts w:cs="Calibri"/>
          <w:sz w:val="24"/>
          <w:szCs w:val="24"/>
        </w:rPr>
        <w:t xml:space="preserve"> за финансов лизинг с плаващ лихвен процент, базиран</w:t>
      </w:r>
      <w:r>
        <w:rPr>
          <w:rFonts w:cs="Calibri"/>
          <w:sz w:val="24"/>
          <w:szCs w:val="24"/>
        </w:rPr>
        <w:t xml:space="preserve"> на ЕURIBOR, в размер на +/- 0.10</w:t>
      </w:r>
      <w:r w:rsidRPr="00FC0C00">
        <w:rPr>
          <w:rFonts w:cs="Calibri"/>
          <w:sz w:val="24"/>
          <w:szCs w:val="24"/>
        </w:rPr>
        <w:t xml:space="preserve"> % (за 201</w:t>
      </w:r>
      <w:r>
        <w:rPr>
          <w:rFonts w:cs="Calibri"/>
          <w:sz w:val="24"/>
          <w:szCs w:val="24"/>
        </w:rPr>
        <w:t>3</w:t>
      </w:r>
      <w:r w:rsidRPr="00FC0C00">
        <w:rPr>
          <w:rFonts w:cs="Calibri"/>
          <w:sz w:val="24"/>
          <w:szCs w:val="24"/>
        </w:rPr>
        <w:t xml:space="preserve"> г. +/- </w:t>
      </w:r>
      <w:r>
        <w:rPr>
          <w:rFonts w:cs="Calibri"/>
          <w:sz w:val="24"/>
          <w:szCs w:val="24"/>
        </w:rPr>
        <w:t>0.02</w:t>
      </w:r>
      <w:r w:rsidRPr="00FC0C00">
        <w:rPr>
          <w:rFonts w:cs="Calibri"/>
          <w:sz w:val="24"/>
          <w:szCs w:val="24"/>
        </w:rPr>
        <w:t xml:space="preserve"> %).</w:t>
      </w:r>
      <w:r w:rsidRPr="00FC0C00">
        <w:rPr>
          <w:rFonts w:cs="Calibri"/>
          <w:szCs w:val="22"/>
        </w:rPr>
        <w:t xml:space="preserve"> </w:t>
      </w:r>
      <w:r w:rsidRPr="00FC0C00">
        <w:rPr>
          <w:sz w:val="24"/>
          <w:szCs w:val="24"/>
        </w:rPr>
        <w:t>Тези промени се определят като вероятни въз основа на наблюдения на настоящите пазарните условия. Изчисленията се базират на промяната на средния пазарен лихвен процент и на финансовите инструменти, държани от Дружеството към края на отчетния период, които са чувствителни спрямо промени на лихвения процент. Всички други параметри са приети за константни.</w:t>
      </w:r>
    </w:p>
    <w:p w:rsidR="00C42DF8" w:rsidRPr="00FC0C00" w:rsidRDefault="00C42DF8" w:rsidP="00E9687B">
      <w:pPr>
        <w:jc w:val="both"/>
        <w:rPr>
          <w:rFonts w:cs="Calibri"/>
          <w:szCs w:val="22"/>
        </w:rPr>
      </w:pPr>
    </w:p>
    <w:tbl>
      <w:tblPr>
        <w:tblW w:w="9019" w:type="dxa"/>
        <w:tblInd w:w="93" w:type="dxa"/>
        <w:tblLook w:val="00A0"/>
      </w:tblPr>
      <w:tblGrid>
        <w:gridCol w:w="4076"/>
        <w:gridCol w:w="2406"/>
        <w:gridCol w:w="2537"/>
      </w:tblGrid>
      <w:tr w:rsidR="00C42DF8" w:rsidRPr="006C794B" w:rsidTr="003C7BED">
        <w:trPr>
          <w:trHeight w:val="329"/>
        </w:trPr>
        <w:tc>
          <w:tcPr>
            <w:tcW w:w="4076" w:type="dxa"/>
            <w:tcBorders>
              <w:top w:val="nil"/>
              <w:left w:val="nil"/>
              <w:bottom w:val="nil"/>
              <w:right w:val="nil"/>
            </w:tcBorders>
            <w:shd w:val="clear" w:color="000000" w:fill="FFFFFF"/>
          </w:tcPr>
          <w:p w:rsidR="00C42DF8" w:rsidRPr="00766E63" w:rsidRDefault="00C42DF8" w:rsidP="00705890">
            <w:pPr>
              <w:rPr>
                <w:rFonts w:cs="Calibri"/>
                <w:b/>
                <w:bCs/>
                <w:color w:val="000000"/>
                <w:sz w:val="24"/>
                <w:szCs w:val="24"/>
              </w:rPr>
            </w:pPr>
            <w:r w:rsidRPr="00766E63">
              <w:rPr>
                <w:rFonts w:cs="Calibri"/>
                <w:color w:val="000000"/>
                <w:sz w:val="24"/>
                <w:szCs w:val="24"/>
              </w:rPr>
              <w:t>31 декември 2014 г.</w:t>
            </w:r>
          </w:p>
        </w:tc>
        <w:tc>
          <w:tcPr>
            <w:tcW w:w="4943" w:type="dxa"/>
            <w:gridSpan w:val="2"/>
            <w:tcBorders>
              <w:top w:val="nil"/>
              <w:left w:val="nil"/>
              <w:bottom w:val="single" w:sz="8" w:space="0" w:color="auto"/>
              <w:right w:val="nil"/>
            </w:tcBorders>
            <w:noWrap/>
            <w:vAlign w:val="bottom"/>
          </w:tcPr>
          <w:p w:rsidR="00C42DF8" w:rsidRPr="00766E63" w:rsidRDefault="00C42DF8" w:rsidP="00DC6C3E">
            <w:pPr>
              <w:jc w:val="center"/>
              <w:rPr>
                <w:rFonts w:cs="Calibri"/>
                <w:b/>
                <w:bCs/>
                <w:color w:val="000000"/>
                <w:sz w:val="24"/>
                <w:szCs w:val="24"/>
              </w:rPr>
            </w:pPr>
            <w:r w:rsidRPr="00766E63">
              <w:rPr>
                <w:rFonts w:cs="Calibri"/>
                <w:b/>
                <w:bCs/>
                <w:color w:val="000000"/>
                <w:sz w:val="24"/>
                <w:szCs w:val="24"/>
              </w:rPr>
              <w:t>Ефект върху нетен финансов резултат и собствен капитал</w:t>
            </w:r>
          </w:p>
        </w:tc>
      </w:tr>
      <w:tr w:rsidR="00C42DF8" w:rsidRPr="006C794B" w:rsidTr="003C7BED">
        <w:trPr>
          <w:trHeight w:val="567"/>
        </w:trPr>
        <w:tc>
          <w:tcPr>
            <w:tcW w:w="4076" w:type="dxa"/>
            <w:tcBorders>
              <w:top w:val="nil"/>
              <w:left w:val="nil"/>
              <w:bottom w:val="nil"/>
              <w:right w:val="nil"/>
            </w:tcBorders>
            <w:shd w:val="clear" w:color="000000" w:fill="FFFFFF"/>
          </w:tcPr>
          <w:p w:rsidR="00C42DF8" w:rsidRPr="00766E63" w:rsidRDefault="00C42DF8" w:rsidP="00DC6C3E">
            <w:pPr>
              <w:rPr>
                <w:rFonts w:cs="Calibri"/>
                <w:color w:val="000000"/>
                <w:sz w:val="24"/>
                <w:szCs w:val="24"/>
              </w:rPr>
            </w:pPr>
          </w:p>
        </w:tc>
        <w:tc>
          <w:tcPr>
            <w:tcW w:w="2406" w:type="dxa"/>
            <w:tcBorders>
              <w:top w:val="nil"/>
              <w:left w:val="nil"/>
              <w:bottom w:val="nil"/>
              <w:right w:val="nil"/>
            </w:tcBorders>
            <w:shd w:val="clear" w:color="000000" w:fill="FFFFFF"/>
          </w:tcPr>
          <w:p w:rsidR="00C42DF8" w:rsidRPr="00766E63" w:rsidRDefault="00C42DF8" w:rsidP="00DC6C3E">
            <w:pPr>
              <w:jc w:val="center"/>
              <w:rPr>
                <w:rFonts w:cs="Calibri"/>
                <w:b/>
                <w:bCs/>
                <w:color w:val="000000"/>
                <w:sz w:val="24"/>
                <w:szCs w:val="24"/>
              </w:rPr>
            </w:pPr>
            <w:r w:rsidRPr="00766E63">
              <w:rPr>
                <w:rFonts w:cs="Calibri"/>
                <w:b/>
                <w:bCs/>
                <w:color w:val="000000"/>
                <w:sz w:val="24"/>
                <w:szCs w:val="24"/>
              </w:rPr>
              <w:t>увеличение на лихвения процент</w:t>
            </w:r>
          </w:p>
        </w:tc>
        <w:tc>
          <w:tcPr>
            <w:tcW w:w="2536" w:type="dxa"/>
            <w:tcBorders>
              <w:top w:val="nil"/>
              <w:left w:val="nil"/>
              <w:bottom w:val="nil"/>
              <w:right w:val="nil"/>
            </w:tcBorders>
            <w:shd w:val="clear" w:color="000000" w:fill="FFFFFF"/>
          </w:tcPr>
          <w:p w:rsidR="00C42DF8" w:rsidRPr="00766E63" w:rsidRDefault="00C42DF8" w:rsidP="00DC6C3E">
            <w:pPr>
              <w:jc w:val="center"/>
              <w:rPr>
                <w:rFonts w:cs="Calibri"/>
                <w:b/>
                <w:bCs/>
                <w:color w:val="000000"/>
                <w:sz w:val="24"/>
                <w:szCs w:val="24"/>
              </w:rPr>
            </w:pPr>
            <w:r w:rsidRPr="00766E63">
              <w:rPr>
                <w:rFonts w:cs="Calibri"/>
                <w:b/>
                <w:bCs/>
                <w:color w:val="000000"/>
                <w:sz w:val="24"/>
                <w:szCs w:val="24"/>
              </w:rPr>
              <w:t>намаление на лихвения процент</w:t>
            </w:r>
          </w:p>
        </w:tc>
      </w:tr>
      <w:tr w:rsidR="00C42DF8" w:rsidRPr="006C794B" w:rsidTr="003C7BED">
        <w:trPr>
          <w:trHeight w:val="315"/>
        </w:trPr>
        <w:tc>
          <w:tcPr>
            <w:tcW w:w="4076" w:type="dxa"/>
            <w:tcBorders>
              <w:top w:val="nil"/>
              <w:left w:val="nil"/>
              <w:bottom w:val="nil"/>
              <w:right w:val="nil"/>
            </w:tcBorders>
            <w:shd w:val="clear" w:color="000000" w:fill="FFFFFF"/>
          </w:tcPr>
          <w:p w:rsidR="00C42DF8" w:rsidRPr="00766E63" w:rsidRDefault="00C42DF8" w:rsidP="00DC6C3E">
            <w:pPr>
              <w:rPr>
                <w:rFonts w:cs="Calibri"/>
                <w:color w:val="000000"/>
                <w:sz w:val="24"/>
                <w:szCs w:val="24"/>
              </w:rPr>
            </w:pPr>
          </w:p>
        </w:tc>
        <w:tc>
          <w:tcPr>
            <w:tcW w:w="2406" w:type="dxa"/>
            <w:tcBorders>
              <w:top w:val="nil"/>
              <w:left w:val="nil"/>
              <w:bottom w:val="nil"/>
              <w:right w:val="nil"/>
            </w:tcBorders>
            <w:shd w:val="clear" w:color="000000" w:fill="FFFFFF"/>
            <w:noWrap/>
            <w:vAlign w:val="bottom"/>
          </w:tcPr>
          <w:p w:rsidR="00C42DF8" w:rsidRPr="00766E63" w:rsidRDefault="00C42DF8" w:rsidP="00DC6C3E">
            <w:pPr>
              <w:jc w:val="right"/>
              <w:rPr>
                <w:rFonts w:cs="Calibri"/>
                <w:sz w:val="24"/>
                <w:szCs w:val="24"/>
              </w:rPr>
            </w:pPr>
          </w:p>
        </w:tc>
        <w:tc>
          <w:tcPr>
            <w:tcW w:w="2536" w:type="dxa"/>
            <w:tcBorders>
              <w:top w:val="nil"/>
              <w:left w:val="nil"/>
              <w:bottom w:val="nil"/>
              <w:right w:val="nil"/>
            </w:tcBorders>
            <w:shd w:val="clear" w:color="000000" w:fill="FFFFFF"/>
            <w:noWrap/>
            <w:vAlign w:val="bottom"/>
          </w:tcPr>
          <w:p w:rsidR="00C42DF8" w:rsidRPr="00766E63" w:rsidRDefault="00C42DF8" w:rsidP="00DC6C3E">
            <w:pPr>
              <w:jc w:val="right"/>
              <w:rPr>
                <w:rFonts w:cs="Calibri"/>
                <w:sz w:val="24"/>
                <w:szCs w:val="24"/>
              </w:rPr>
            </w:pPr>
          </w:p>
        </w:tc>
      </w:tr>
      <w:tr w:rsidR="00C42DF8" w:rsidRPr="006C794B" w:rsidTr="003C7BED">
        <w:trPr>
          <w:trHeight w:val="315"/>
        </w:trPr>
        <w:tc>
          <w:tcPr>
            <w:tcW w:w="4076" w:type="dxa"/>
            <w:tcBorders>
              <w:top w:val="nil"/>
              <w:left w:val="nil"/>
              <w:bottom w:val="nil"/>
              <w:right w:val="nil"/>
            </w:tcBorders>
            <w:shd w:val="clear" w:color="000000" w:fill="FFFFFF"/>
            <w:noWrap/>
            <w:vAlign w:val="bottom"/>
          </w:tcPr>
          <w:p w:rsidR="00C42DF8" w:rsidRPr="00432482" w:rsidRDefault="00C42DF8" w:rsidP="00766E63">
            <w:pPr>
              <w:rPr>
                <w:rFonts w:cs="Calibri"/>
                <w:sz w:val="24"/>
                <w:szCs w:val="24"/>
              </w:rPr>
            </w:pPr>
            <w:r w:rsidRPr="00432482">
              <w:rPr>
                <w:rFonts w:cs="Calibri"/>
                <w:sz w:val="24"/>
                <w:szCs w:val="24"/>
              </w:rPr>
              <w:t>Заеми (</w:t>
            </w:r>
            <w:r w:rsidRPr="00432482">
              <w:rPr>
                <w:rFonts w:cs="Calibri"/>
                <w:sz w:val="24"/>
                <w:szCs w:val="24"/>
                <w:lang w:val="en-GB"/>
              </w:rPr>
              <w:t>SOFIBOR</w:t>
            </w:r>
            <w:r w:rsidRPr="00432482">
              <w:rPr>
                <w:rFonts w:cs="Calibri"/>
                <w:sz w:val="24"/>
                <w:szCs w:val="24"/>
              </w:rPr>
              <w:t xml:space="preserve"> 0.01%)</w:t>
            </w:r>
          </w:p>
        </w:tc>
        <w:tc>
          <w:tcPr>
            <w:tcW w:w="2406" w:type="dxa"/>
            <w:tcBorders>
              <w:top w:val="nil"/>
              <w:left w:val="nil"/>
              <w:bottom w:val="nil"/>
              <w:right w:val="nil"/>
            </w:tcBorders>
            <w:shd w:val="clear" w:color="000000" w:fill="FFFFFF"/>
            <w:noWrap/>
            <w:vAlign w:val="bottom"/>
          </w:tcPr>
          <w:p w:rsidR="00C42DF8" w:rsidRPr="00432482" w:rsidRDefault="00C42DF8" w:rsidP="00DC6C3E">
            <w:pPr>
              <w:jc w:val="right"/>
              <w:rPr>
                <w:rFonts w:cs="Calibri"/>
                <w:sz w:val="24"/>
                <w:szCs w:val="24"/>
                <w:lang w:val="en-GB"/>
              </w:rPr>
            </w:pPr>
            <w:r w:rsidRPr="00432482">
              <w:rPr>
                <w:rFonts w:cs="Calibri"/>
                <w:sz w:val="24"/>
                <w:szCs w:val="24"/>
                <w:lang w:val="en-GB"/>
              </w:rPr>
              <w:t>(1)</w:t>
            </w:r>
          </w:p>
        </w:tc>
        <w:tc>
          <w:tcPr>
            <w:tcW w:w="2536" w:type="dxa"/>
            <w:tcBorders>
              <w:top w:val="nil"/>
              <w:left w:val="nil"/>
              <w:bottom w:val="nil"/>
              <w:right w:val="nil"/>
            </w:tcBorders>
            <w:shd w:val="clear" w:color="000000" w:fill="FFFFFF"/>
            <w:noWrap/>
            <w:vAlign w:val="bottom"/>
          </w:tcPr>
          <w:p w:rsidR="00C42DF8" w:rsidRPr="00432482" w:rsidRDefault="00C42DF8" w:rsidP="00DC6C3E">
            <w:pPr>
              <w:jc w:val="right"/>
              <w:rPr>
                <w:rFonts w:cs="Calibri"/>
                <w:sz w:val="24"/>
                <w:szCs w:val="24"/>
              </w:rPr>
            </w:pPr>
            <w:r w:rsidRPr="00432482">
              <w:rPr>
                <w:rFonts w:cs="Calibri"/>
                <w:sz w:val="24"/>
                <w:szCs w:val="24"/>
              </w:rPr>
              <w:t>1</w:t>
            </w:r>
          </w:p>
        </w:tc>
      </w:tr>
      <w:tr w:rsidR="00C42DF8" w:rsidRPr="006C794B" w:rsidTr="003C7BED">
        <w:trPr>
          <w:trHeight w:val="315"/>
        </w:trPr>
        <w:tc>
          <w:tcPr>
            <w:tcW w:w="4076" w:type="dxa"/>
            <w:tcBorders>
              <w:top w:val="nil"/>
              <w:left w:val="nil"/>
              <w:bottom w:val="nil"/>
              <w:right w:val="nil"/>
            </w:tcBorders>
            <w:shd w:val="clear" w:color="000000" w:fill="FFFFFF"/>
            <w:noWrap/>
            <w:vAlign w:val="bottom"/>
          </w:tcPr>
          <w:p w:rsidR="00C42DF8" w:rsidRPr="00432482" w:rsidRDefault="00C42DF8" w:rsidP="00DC6C3E">
            <w:pPr>
              <w:rPr>
                <w:rFonts w:cs="Calibri"/>
                <w:sz w:val="24"/>
                <w:szCs w:val="24"/>
              </w:rPr>
            </w:pPr>
            <w:r w:rsidRPr="00432482">
              <w:rPr>
                <w:rFonts w:cs="Calibri"/>
                <w:sz w:val="24"/>
                <w:szCs w:val="24"/>
              </w:rPr>
              <w:t>Задължения (ЕURIBOR 0.10%)</w:t>
            </w:r>
          </w:p>
        </w:tc>
        <w:tc>
          <w:tcPr>
            <w:tcW w:w="2406" w:type="dxa"/>
            <w:tcBorders>
              <w:top w:val="nil"/>
              <w:left w:val="nil"/>
              <w:bottom w:val="nil"/>
              <w:right w:val="nil"/>
            </w:tcBorders>
            <w:shd w:val="clear" w:color="000000" w:fill="FFFFFF"/>
            <w:noWrap/>
            <w:vAlign w:val="bottom"/>
          </w:tcPr>
          <w:p w:rsidR="00C42DF8" w:rsidRPr="00432482" w:rsidRDefault="00C42DF8" w:rsidP="00DC6C3E">
            <w:pPr>
              <w:jc w:val="right"/>
              <w:rPr>
                <w:rFonts w:cs="Calibri"/>
                <w:sz w:val="24"/>
                <w:szCs w:val="24"/>
              </w:rPr>
            </w:pPr>
            <w:r w:rsidRPr="00432482">
              <w:rPr>
                <w:rFonts w:cs="Calibri"/>
                <w:sz w:val="24"/>
                <w:szCs w:val="24"/>
              </w:rPr>
              <w:t>(1)</w:t>
            </w:r>
          </w:p>
        </w:tc>
        <w:tc>
          <w:tcPr>
            <w:tcW w:w="2536" w:type="dxa"/>
            <w:tcBorders>
              <w:top w:val="nil"/>
              <w:left w:val="nil"/>
              <w:bottom w:val="nil"/>
              <w:right w:val="nil"/>
            </w:tcBorders>
            <w:shd w:val="clear" w:color="000000" w:fill="FFFFFF"/>
            <w:noWrap/>
            <w:vAlign w:val="bottom"/>
          </w:tcPr>
          <w:p w:rsidR="00C42DF8" w:rsidRPr="00432482" w:rsidRDefault="00C42DF8" w:rsidP="00DC6C3E">
            <w:pPr>
              <w:jc w:val="right"/>
              <w:rPr>
                <w:rFonts w:cs="Calibri"/>
                <w:sz w:val="24"/>
                <w:szCs w:val="24"/>
              </w:rPr>
            </w:pPr>
            <w:r w:rsidRPr="00432482">
              <w:rPr>
                <w:rFonts w:cs="Calibri"/>
                <w:sz w:val="24"/>
                <w:szCs w:val="24"/>
              </w:rPr>
              <w:t>1</w:t>
            </w:r>
          </w:p>
        </w:tc>
      </w:tr>
    </w:tbl>
    <w:p w:rsidR="00C42DF8" w:rsidRPr="006C794B" w:rsidRDefault="00C42DF8" w:rsidP="00042176">
      <w:pPr>
        <w:jc w:val="both"/>
        <w:rPr>
          <w:sz w:val="24"/>
          <w:szCs w:val="24"/>
          <w:highlight w:val="cyan"/>
        </w:rPr>
      </w:pPr>
    </w:p>
    <w:tbl>
      <w:tblPr>
        <w:tblW w:w="8990" w:type="dxa"/>
        <w:tblInd w:w="93" w:type="dxa"/>
        <w:tblLook w:val="00A0"/>
      </w:tblPr>
      <w:tblGrid>
        <w:gridCol w:w="4141"/>
        <w:gridCol w:w="2359"/>
        <w:gridCol w:w="2490"/>
      </w:tblGrid>
      <w:tr w:rsidR="00C42DF8" w:rsidRPr="00766E63" w:rsidTr="003C7BED">
        <w:trPr>
          <w:trHeight w:val="336"/>
        </w:trPr>
        <w:tc>
          <w:tcPr>
            <w:tcW w:w="4141" w:type="dxa"/>
            <w:tcBorders>
              <w:top w:val="nil"/>
              <w:left w:val="nil"/>
              <w:bottom w:val="nil"/>
              <w:right w:val="nil"/>
            </w:tcBorders>
            <w:shd w:val="clear" w:color="000000" w:fill="FFFFFF"/>
          </w:tcPr>
          <w:p w:rsidR="00C42DF8" w:rsidRPr="00766E63" w:rsidRDefault="00C42DF8" w:rsidP="00DC6C3E">
            <w:pPr>
              <w:rPr>
                <w:rFonts w:cs="Calibri"/>
                <w:b/>
                <w:bCs/>
                <w:color w:val="000000"/>
                <w:sz w:val="24"/>
                <w:szCs w:val="24"/>
              </w:rPr>
            </w:pPr>
            <w:r w:rsidRPr="00766E63">
              <w:rPr>
                <w:rFonts w:cs="Calibri"/>
                <w:color w:val="000000"/>
                <w:sz w:val="24"/>
                <w:szCs w:val="24"/>
              </w:rPr>
              <w:t>31 декември 2013 г.</w:t>
            </w:r>
          </w:p>
        </w:tc>
        <w:tc>
          <w:tcPr>
            <w:tcW w:w="4849" w:type="dxa"/>
            <w:gridSpan w:val="2"/>
            <w:tcBorders>
              <w:top w:val="nil"/>
              <w:left w:val="nil"/>
              <w:bottom w:val="single" w:sz="8" w:space="0" w:color="auto"/>
              <w:right w:val="nil"/>
            </w:tcBorders>
            <w:noWrap/>
            <w:vAlign w:val="bottom"/>
          </w:tcPr>
          <w:p w:rsidR="00C42DF8" w:rsidRPr="00766E63" w:rsidRDefault="00C42DF8" w:rsidP="00DC6C3E">
            <w:pPr>
              <w:jc w:val="center"/>
              <w:rPr>
                <w:rFonts w:cs="Calibri"/>
                <w:b/>
                <w:bCs/>
                <w:color w:val="000000"/>
                <w:sz w:val="24"/>
                <w:szCs w:val="24"/>
              </w:rPr>
            </w:pPr>
            <w:r w:rsidRPr="00766E63">
              <w:rPr>
                <w:rFonts w:cs="Calibri"/>
                <w:b/>
                <w:bCs/>
                <w:color w:val="000000"/>
                <w:sz w:val="24"/>
                <w:szCs w:val="24"/>
              </w:rPr>
              <w:t>Ефект върху нетен финансов резултат и собствен капитал</w:t>
            </w:r>
          </w:p>
        </w:tc>
      </w:tr>
      <w:tr w:rsidR="00C42DF8" w:rsidRPr="00766E63" w:rsidTr="00766E63">
        <w:trPr>
          <w:trHeight w:val="577"/>
        </w:trPr>
        <w:tc>
          <w:tcPr>
            <w:tcW w:w="4141" w:type="dxa"/>
            <w:tcBorders>
              <w:top w:val="nil"/>
              <w:left w:val="nil"/>
              <w:bottom w:val="nil"/>
              <w:right w:val="nil"/>
            </w:tcBorders>
            <w:shd w:val="clear" w:color="000000" w:fill="FFFFFF"/>
          </w:tcPr>
          <w:p w:rsidR="00C42DF8" w:rsidRPr="00766E63" w:rsidRDefault="00C42DF8" w:rsidP="00DC6C3E">
            <w:pPr>
              <w:rPr>
                <w:rFonts w:cs="Calibri"/>
                <w:color w:val="000000"/>
                <w:sz w:val="24"/>
                <w:szCs w:val="24"/>
              </w:rPr>
            </w:pPr>
          </w:p>
        </w:tc>
        <w:tc>
          <w:tcPr>
            <w:tcW w:w="2359" w:type="dxa"/>
            <w:tcBorders>
              <w:top w:val="nil"/>
              <w:left w:val="nil"/>
              <w:bottom w:val="nil"/>
              <w:right w:val="nil"/>
            </w:tcBorders>
            <w:shd w:val="clear" w:color="000000" w:fill="FFFFFF"/>
          </w:tcPr>
          <w:p w:rsidR="00C42DF8" w:rsidRPr="00766E63" w:rsidRDefault="00C42DF8" w:rsidP="00DC6C3E">
            <w:pPr>
              <w:jc w:val="center"/>
              <w:rPr>
                <w:rFonts w:cs="Calibri"/>
                <w:b/>
                <w:bCs/>
                <w:color w:val="000000"/>
                <w:sz w:val="24"/>
                <w:szCs w:val="24"/>
              </w:rPr>
            </w:pPr>
            <w:r w:rsidRPr="00766E63">
              <w:rPr>
                <w:rFonts w:cs="Calibri"/>
                <w:b/>
                <w:bCs/>
                <w:color w:val="000000"/>
                <w:sz w:val="24"/>
                <w:szCs w:val="24"/>
              </w:rPr>
              <w:t>увеличение на лихвения процент</w:t>
            </w:r>
          </w:p>
        </w:tc>
        <w:tc>
          <w:tcPr>
            <w:tcW w:w="2490" w:type="dxa"/>
            <w:tcBorders>
              <w:top w:val="nil"/>
              <w:left w:val="nil"/>
              <w:bottom w:val="nil"/>
              <w:right w:val="nil"/>
            </w:tcBorders>
            <w:shd w:val="clear" w:color="000000" w:fill="FFFFFF"/>
          </w:tcPr>
          <w:p w:rsidR="00C42DF8" w:rsidRPr="00766E63" w:rsidRDefault="00C42DF8" w:rsidP="00DC6C3E">
            <w:pPr>
              <w:jc w:val="center"/>
              <w:rPr>
                <w:rFonts w:cs="Calibri"/>
                <w:b/>
                <w:bCs/>
                <w:color w:val="000000"/>
                <w:sz w:val="24"/>
                <w:szCs w:val="24"/>
              </w:rPr>
            </w:pPr>
            <w:r w:rsidRPr="00766E63">
              <w:rPr>
                <w:rFonts w:cs="Calibri"/>
                <w:b/>
                <w:bCs/>
                <w:color w:val="000000"/>
                <w:sz w:val="24"/>
                <w:szCs w:val="24"/>
              </w:rPr>
              <w:t>намаление на лихвения процент</w:t>
            </w:r>
          </w:p>
        </w:tc>
      </w:tr>
      <w:tr w:rsidR="00C42DF8" w:rsidRPr="00766E63" w:rsidTr="00766E63">
        <w:trPr>
          <w:trHeight w:val="321"/>
        </w:trPr>
        <w:tc>
          <w:tcPr>
            <w:tcW w:w="4141" w:type="dxa"/>
            <w:tcBorders>
              <w:top w:val="nil"/>
              <w:left w:val="nil"/>
              <w:bottom w:val="nil"/>
              <w:right w:val="nil"/>
            </w:tcBorders>
            <w:shd w:val="clear" w:color="000000" w:fill="FFFFFF"/>
          </w:tcPr>
          <w:p w:rsidR="00C42DF8" w:rsidRPr="00766E63" w:rsidRDefault="00C42DF8" w:rsidP="00DC6C3E">
            <w:pPr>
              <w:rPr>
                <w:rFonts w:cs="Calibri"/>
                <w:color w:val="000000"/>
                <w:sz w:val="24"/>
                <w:szCs w:val="24"/>
              </w:rPr>
            </w:pPr>
          </w:p>
        </w:tc>
        <w:tc>
          <w:tcPr>
            <w:tcW w:w="2359" w:type="dxa"/>
            <w:tcBorders>
              <w:top w:val="nil"/>
              <w:left w:val="nil"/>
              <w:bottom w:val="nil"/>
              <w:right w:val="nil"/>
            </w:tcBorders>
            <w:shd w:val="clear" w:color="000000" w:fill="FFFFFF"/>
            <w:noWrap/>
            <w:vAlign w:val="bottom"/>
          </w:tcPr>
          <w:p w:rsidR="00C42DF8" w:rsidRPr="00766E63" w:rsidRDefault="00C42DF8" w:rsidP="00DC6C3E">
            <w:pPr>
              <w:jc w:val="right"/>
              <w:rPr>
                <w:rFonts w:cs="Calibri"/>
                <w:sz w:val="24"/>
                <w:szCs w:val="24"/>
              </w:rPr>
            </w:pPr>
          </w:p>
        </w:tc>
        <w:tc>
          <w:tcPr>
            <w:tcW w:w="2490" w:type="dxa"/>
            <w:tcBorders>
              <w:top w:val="nil"/>
              <w:left w:val="nil"/>
              <w:bottom w:val="nil"/>
              <w:right w:val="nil"/>
            </w:tcBorders>
            <w:shd w:val="clear" w:color="000000" w:fill="FFFFFF"/>
            <w:noWrap/>
            <w:vAlign w:val="bottom"/>
          </w:tcPr>
          <w:p w:rsidR="00C42DF8" w:rsidRPr="00766E63" w:rsidRDefault="00C42DF8" w:rsidP="00DC6C3E">
            <w:pPr>
              <w:jc w:val="right"/>
              <w:rPr>
                <w:rFonts w:cs="Calibri"/>
                <w:sz w:val="24"/>
                <w:szCs w:val="24"/>
              </w:rPr>
            </w:pPr>
          </w:p>
        </w:tc>
      </w:tr>
      <w:tr w:rsidR="00C42DF8" w:rsidRPr="00FC0C00" w:rsidTr="00766E63">
        <w:trPr>
          <w:trHeight w:val="321"/>
        </w:trPr>
        <w:tc>
          <w:tcPr>
            <w:tcW w:w="4141" w:type="dxa"/>
            <w:tcBorders>
              <w:top w:val="nil"/>
              <w:left w:val="nil"/>
              <w:bottom w:val="nil"/>
              <w:right w:val="nil"/>
            </w:tcBorders>
            <w:shd w:val="clear" w:color="000000" w:fill="FFFFFF"/>
            <w:noWrap/>
            <w:vAlign w:val="bottom"/>
          </w:tcPr>
          <w:p w:rsidR="00C42DF8" w:rsidRPr="00766E63" w:rsidRDefault="00C42DF8" w:rsidP="00705890">
            <w:pPr>
              <w:rPr>
                <w:rFonts w:cs="Calibri"/>
                <w:sz w:val="24"/>
                <w:szCs w:val="24"/>
              </w:rPr>
            </w:pPr>
            <w:r w:rsidRPr="00766E63">
              <w:rPr>
                <w:rFonts w:cs="Calibri"/>
                <w:sz w:val="24"/>
                <w:szCs w:val="24"/>
              </w:rPr>
              <w:t>Задължения (ЕURIBOR 0.02%)</w:t>
            </w:r>
          </w:p>
        </w:tc>
        <w:tc>
          <w:tcPr>
            <w:tcW w:w="2359" w:type="dxa"/>
            <w:tcBorders>
              <w:top w:val="nil"/>
              <w:left w:val="nil"/>
              <w:bottom w:val="nil"/>
              <w:right w:val="nil"/>
            </w:tcBorders>
            <w:shd w:val="clear" w:color="000000" w:fill="FFFFFF"/>
            <w:noWrap/>
            <w:vAlign w:val="bottom"/>
          </w:tcPr>
          <w:p w:rsidR="00C42DF8" w:rsidRPr="00766E63" w:rsidRDefault="00C42DF8" w:rsidP="00DC6C3E">
            <w:pPr>
              <w:jc w:val="right"/>
              <w:rPr>
                <w:rFonts w:cs="Calibri"/>
                <w:sz w:val="24"/>
                <w:szCs w:val="24"/>
              </w:rPr>
            </w:pPr>
            <w:r w:rsidRPr="00766E63">
              <w:rPr>
                <w:rFonts w:cs="Calibri"/>
                <w:sz w:val="24"/>
                <w:szCs w:val="24"/>
              </w:rPr>
              <w:t>(1)</w:t>
            </w:r>
          </w:p>
        </w:tc>
        <w:tc>
          <w:tcPr>
            <w:tcW w:w="2490" w:type="dxa"/>
            <w:tcBorders>
              <w:top w:val="nil"/>
              <w:left w:val="nil"/>
              <w:bottom w:val="nil"/>
              <w:right w:val="nil"/>
            </w:tcBorders>
            <w:shd w:val="clear" w:color="000000" w:fill="FFFFFF"/>
            <w:noWrap/>
            <w:vAlign w:val="bottom"/>
          </w:tcPr>
          <w:p w:rsidR="00C42DF8" w:rsidRPr="00FC0C00" w:rsidRDefault="00C42DF8" w:rsidP="00DC6C3E">
            <w:pPr>
              <w:jc w:val="right"/>
              <w:rPr>
                <w:rFonts w:cs="Calibri"/>
                <w:sz w:val="24"/>
                <w:szCs w:val="24"/>
              </w:rPr>
            </w:pPr>
            <w:r w:rsidRPr="00766E63">
              <w:rPr>
                <w:rFonts w:cs="Calibri"/>
                <w:sz w:val="24"/>
                <w:szCs w:val="24"/>
              </w:rPr>
              <w:t>1</w:t>
            </w:r>
          </w:p>
        </w:tc>
      </w:tr>
    </w:tbl>
    <w:p w:rsidR="00C42DF8" w:rsidRPr="00E9687B" w:rsidRDefault="00C42DF8" w:rsidP="00625817">
      <w:pPr>
        <w:pStyle w:val="Heading1"/>
        <w:numPr>
          <w:ilvl w:val="2"/>
          <w:numId w:val="15"/>
        </w:numPr>
        <w:rPr>
          <w:color w:val="auto"/>
        </w:rPr>
      </w:pPr>
      <w:r w:rsidRPr="00E9687B">
        <w:rPr>
          <w:color w:val="auto"/>
        </w:rPr>
        <w:t>Други ценови рискове</w:t>
      </w:r>
    </w:p>
    <w:p w:rsidR="00C42DF8" w:rsidRPr="00432482" w:rsidRDefault="00C42DF8" w:rsidP="00E9687B">
      <w:pPr>
        <w:jc w:val="both"/>
        <w:rPr>
          <w:sz w:val="24"/>
        </w:rPr>
      </w:pPr>
      <w:r w:rsidRPr="00FC0C00">
        <w:rPr>
          <w:sz w:val="24"/>
        </w:rPr>
        <w:t xml:space="preserve">Към 31 </w:t>
      </w:r>
      <w:r w:rsidRPr="00042176">
        <w:rPr>
          <w:sz w:val="24"/>
        </w:rPr>
        <w:t>декември 201</w:t>
      </w:r>
      <w:r>
        <w:rPr>
          <w:sz w:val="24"/>
        </w:rPr>
        <w:t>4</w:t>
      </w:r>
      <w:r w:rsidRPr="00042176">
        <w:rPr>
          <w:sz w:val="24"/>
        </w:rPr>
        <w:t xml:space="preserve"> г. Групата е изложен</w:t>
      </w:r>
      <w:r>
        <w:rPr>
          <w:sz w:val="24"/>
        </w:rPr>
        <w:t>а</w:t>
      </w:r>
      <w:r w:rsidRPr="00042176">
        <w:rPr>
          <w:sz w:val="24"/>
        </w:rPr>
        <w:t xml:space="preserve"> и на други ценови рискове във връзка с притежавани публично търгувани акции в ЗАД Булстрад Виена иншурънс груп – София (вж. </w:t>
      </w:r>
      <w:r w:rsidRPr="00432482">
        <w:rPr>
          <w:sz w:val="24"/>
        </w:rPr>
        <w:t xml:space="preserve">пояснение </w:t>
      </w:r>
      <w:fldSimple w:instr=" REF _Ref248867356 \r \h  \* MERGEFORMAT ">
        <w:r w:rsidRPr="004F130C">
          <w:rPr>
            <w:sz w:val="24"/>
          </w:rPr>
          <w:t>16</w:t>
        </w:r>
      </w:fldSimple>
      <w:r w:rsidRPr="00432482">
        <w:rPr>
          <w:sz w:val="24"/>
        </w:rPr>
        <w:t>).</w:t>
      </w:r>
    </w:p>
    <w:p w:rsidR="00C42DF8" w:rsidRPr="00432482" w:rsidRDefault="00C42DF8" w:rsidP="00E9687B">
      <w:pPr>
        <w:jc w:val="both"/>
        <w:rPr>
          <w:sz w:val="14"/>
          <w:szCs w:val="14"/>
        </w:rPr>
      </w:pPr>
    </w:p>
    <w:p w:rsidR="00C42DF8" w:rsidRDefault="00C42DF8" w:rsidP="00705890">
      <w:pPr>
        <w:jc w:val="both"/>
        <w:rPr>
          <w:sz w:val="24"/>
        </w:rPr>
      </w:pPr>
      <w:r w:rsidRPr="00432482">
        <w:rPr>
          <w:sz w:val="24"/>
        </w:rPr>
        <w:t>През 201</w:t>
      </w:r>
      <w:r w:rsidRPr="00432482">
        <w:rPr>
          <w:sz w:val="24"/>
          <w:lang w:val="en-GB"/>
        </w:rPr>
        <w:t>4</w:t>
      </w:r>
      <w:r w:rsidRPr="00432482">
        <w:rPr>
          <w:sz w:val="24"/>
        </w:rPr>
        <w:t xml:space="preserve"> г. при публично търгуваните акции на ЗАД Булстрад Виена иншурънс груп – София се наблюдава средна променливост от  14 % (за 2013 г.: 45 %). В случай че котираната цена на тези акции се повиши или намали в този размер, </w:t>
      </w:r>
      <w:bookmarkStart w:id="79" w:name="_Ref248332030"/>
      <w:r w:rsidRPr="00432482">
        <w:rPr>
          <w:sz w:val="24"/>
        </w:rPr>
        <w:t>нетният финансов резултат за текущия период не би се изменил, а този за сравнимия период би се изменил с 1 хил. лв.</w:t>
      </w:r>
    </w:p>
    <w:p w:rsidR="00C42DF8" w:rsidRPr="009462A7" w:rsidRDefault="00C42DF8" w:rsidP="00705890">
      <w:pPr>
        <w:jc w:val="both"/>
        <w:rPr>
          <w:sz w:val="24"/>
          <w:szCs w:val="24"/>
        </w:rPr>
      </w:pPr>
    </w:p>
    <w:p w:rsidR="00C42DF8" w:rsidRPr="009462A7" w:rsidRDefault="00C42DF8" w:rsidP="009462A7">
      <w:pPr>
        <w:pStyle w:val="ListParagraph"/>
        <w:numPr>
          <w:ilvl w:val="1"/>
          <w:numId w:val="15"/>
        </w:numPr>
        <w:jc w:val="both"/>
        <w:rPr>
          <w:b/>
          <w:sz w:val="24"/>
          <w:szCs w:val="24"/>
        </w:rPr>
      </w:pPr>
      <w:r w:rsidRPr="009462A7">
        <w:rPr>
          <w:b/>
          <w:sz w:val="24"/>
          <w:szCs w:val="24"/>
        </w:rPr>
        <w:t xml:space="preserve"> </w:t>
      </w:r>
      <w:bookmarkStart w:id="80" w:name="_Ref417764562"/>
      <w:r w:rsidRPr="009462A7">
        <w:rPr>
          <w:b/>
          <w:sz w:val="24"/>
          <w:szCs w:val="24"/>
        </w:rPr>
        <w:t>Анализ на кредитния риск</w:t>
      </w:r>
      <w:bookmarkEnd w:id="79"/>
      <w:bookmarkEnd w:id="80"/>
    </w:p>
    <w:p w:rsidR="00C42DF8" w:rsidRPr="009462A7" w:rsidRDefault="00C42DF8" w:rsidP="009462A7">
      <w:pPr>
        <w:pStyle w:val="ListParagraph"/>
        <w:ind w:left="792"/>
        <w:jc w:val="both"/>
        <w:rPr>
          <w:b/>
        </w:rPr>
      </w:pPr>
    </w:p>
    <w:p w:rsidR="00C42DF8" w:rsidRDefault="00C42DF8">
      <w:pPr>
        <w:spacing w:after="240"/>
        <w:jc w:val="both"/>
        <w:rPr>
          <w:sz w:val="24"/>
          <w:szCs w:val="24"/>
        </w:rPr>
      </w:pPr>
      <w:r>
        <w:rPr>
          <w:sz w:val="24"/>
          <w:szCs w:val="24"/>
        </w:rPr>
        <w:t xml:space="preserve">Кредитният риск представлява рискът даден контрагент да не заплати задължението си към Групата. Групата е изложена на този риск във връзка с различни финансови инструменти, като </w:t>
      </w:r>
      <w:r w:rsidRPr="00EF57CA">
        <w:rPr>
          <w:sz w:val="24"/>
          <w:szCs w:val="24"/>
        </w:rPr>
        <w:t>напр. при предоставянето на заеми, възникване на вземания от</w:t>
      </w:r>
      <w:r>
        <w:rPr>
          <w:color w:val="FF0000"/>
          <w:sz w:val="24"/>
          <w:szCs w:val="24"/>
        </w:rPr>
        <w:t xml:space="preserve"> </w:t>
      </w:r>
      <w:r w:rsidRPr="00EF57CA">
        <w:rPr>
          <w:sz w:val="24"/>
          <w:szCs w:val="24"/>
        </w:rPr>
        <w:t>клиенти, депозиране на средства</w:t>
      </w:r>
      <w:r>
        <w:rPr>
          <w:color w:val="FF0000"/>
          <w:sz w:val="24"/>
          <w:szCs w:val="24"/>
        </w:rPr>
        <w:t xml:space="preserve"> </w:t>
      </w:r>
      <w:r w:rsidRPr="00EF57CA">
        <w:rPr>
          <w:sz w:val="24"/>
          <w:szCs w:val="24"/>
        </w:rPr>
        <w:t>и други</w:t>
      </w:r>
      <w:r>
        <w:rPr>
          <w:sz w:val="24"/>
          <w:szCs w:val="24"/>
        </w:rPr>
        <w:t>. Излагането на Групата на кредитен риск е ограничено до размера на балансовата стойност на финансовите активи, признати в края на отчетния период, както е посочено по-долу:</w:t>
      </w:r>
    </w:p>
    <w:tbl>
      <w:tblPr>
        <w:tblW w:w="8919" w:type="dxa"/>
        <w:tblInd w:w="55" w:type="dxa"/>
        <w:tblCellMar>
          <w:left w:w="70" w:type="dxa"/>
          <w:right w:w="70" w:type="dxa"/>
        </w:tblCellMar>
        <w:tblLook w:val="00A0"/>
      </w:tblPr>
      <w:tblGrid>
        <w:gridCol w:w="5889"/>
        <w:gridCol w:w="1597"/>
        <w:gridCol w:w="1433"/>
      </w:tblGrid>
      <w:tr w:rsidR="00C42DF8" w:rsidRPr="00D755E8" w:rsidTr="003A5812">
        <w:trPr>
          <w:trHeight w:val="181"/>
        </w:trPr>
        <w:tc>
          <w:tcPr>
            <w:tcW w:w="5889" w:type="dxa"/>
            <w:tcBorders>
              <w:top w:val="nil"/>
              <w:left w:val="nil"/>
              <w:bottom w:val="nil"/>
              <w:right w:val="nil"/>
            </w:tcBorders>
            <w:shd w:val="clear" w:color="000000" w:fill="FFFFFF"/>
          </w:tcPr>
          <w:p w:rsidR="00C42DF8" w:rsidRPr="00D755E8" w:rsidRDefault="00C42DF8" w:rsidP="003A5812">
            <w:pPr>
              <w:rPr>
                <w:rFonts w:cs="Times New Roman"/>
                <w:color w:val="000000"/>
                <w:sz w:val="24"/>
                <w:szCs w:val="24"/>
                <w:lang w:eastAsia="bg-BG"/>
              </w:rPr>
            </w:pPr>
          </w:p>
        </w:tc>
        <w:tc>
          <w:tcPr>
            <w:tcW w:w="1597" w:type="dxa"/>
            <w:tcBorders>
              <w:top w:val="nil"/>
              <w:left w:val="nil"/>
              <w:bottom w:val="nil"/>
              <w:right w:val="nil"/>
            </w:tcBorders>
            <w:shd w:val="clear" w:color="000000" w:fill="FFFFFF"/>
            <w:vAlign w:val="bottom"/>
          </w:tcPr>
          <w:p w:rsidR="00C42DF8" w:rsidRPr="00705890" w:rsidRDefault="00C42DF8" w:rsidP="003A5812">
            <w:pPr>
              <w:jc w:val="right"/>
              <w:rPr>
                <w:rFonts w:cs="Times New Roman"/>
                <w:b/>
                <w:bCs/>
                <w:color w:val="000000"/>
                <w:sz w:val="24"/>
                <w:szCs w:val="24"/>
                <w:lang w:eastAsia="bg-BG"/>
              </w:rPr>
            </w:pPr>
            <w:r>
              <w:rPr>
                <w:rFonts w:cs="Times New Roman"/>
                <w:b/>
                <w:bCs/>
                <w:color w:val="000000"/>
                <w:sz w:val="24"/>
                <w:szCs w:val="24"/>
                <w:lang w:eastAsia="bg-BG"/>
              </w:rPr>
              <w:t>2014</w:t>
            </w:r>
          </w:p>
        </w:tc>
        <w:tc>
          <w:tcPr>
            <w:tcW w:w="1433" w:type="dxa"/>
            <w:tcBorders>
              <w:top w:val="nil"/>
              <w:left w:val="nil"/>
              <w:bottom w:val="nil"/>
              <w:right w:val="nil"/>
            </w:tcBorders>
            <w:shd w:val="clear" w:color="000000" w:fill="FFFFFF"/>
            <w:vAlign w:val="bottom"/>
          </w:tcPr>
          <w:p w:rsidR="00C42DF8" w:rsidRPr="004403EC" w:rsidRDefault="00C42DF8" w:rsidP="00705890">
            <w:pPr>
              <w:jc w:val="right"/>
              <w:rPr>
                <w:rFonts w:cs="Times New Roman"/>
                <w:b/>
                <w:bCs/>
                <w:color w:val="000000"/>
                <w:sz w:val="24"/>
                <w:szCs w:val="24"/>
                <w:lang w:val="en-US" w:eastAsia="bg-BG"/>
              </w:rPr>
            </w:pPr>
            <w:r w:rsidRPr="00D755E8">
              <w:rPr>
                <w:rFonts w:cs="Times New Roman"/>
                <w:b/>
                <w:bCs/>
                <w:color w:val="000000"/>
                <w:sz w:val="24"/>
                <w:szCs w:val="24"/>
                <w:lang w:eastAsia="bg-BG"/>
              </w:rPr>
              <w:t>201</w:t>
            </w:r>
            <w:r>
              <w:rPr>
                <w:rFonts w:cs="Times New Roman"/>
                <w:b/>
                <w:bCs/>
                <w:color w:val="000000"/>
                <w:sz w:val="24"/>
                <w:szCs w:val="24"/>
                <w:lang w:eastAsia="bg-BG"/>
              </w:rPr>
              <w:t>3</w:t>
            </w:r>
          </w:p>
        </w:tc>
      </w:tr>
      <w:tr w:rsidR="00C42DF8" w:rsidRPr="00D755E8" w:rsidTr="003A5812">
        <w:trPr>
          <w:trHeight w:val="181"/>
        </w:trPr>
        <w:tc>
          <w:tcPr>
            <w:tcW w:w="5889" w:type="dxa"/>
            <w:tcBorders>
              <w:top w:val="nil"/>
              <w:left w:val="nil"/>
              <w:bottom w:val="nil"/>
              <w:right w:val="nil"/>
            </w:tcBorders>
            <w:shd w:val="clear" w:color="000000" w:fill="FFFFFF"/>
          </w:tcPr>
          <w:p w:rsidR="00C42DF8" w:rsidRPr="00D755E8" w:rsidRDefault="00C42DF8" w:rsidP="003A5812">
            <w:pPr>
              <w:rPr>
                <w:rFonts w:cs="Times New Roman"/>
                <w:color w:val="000000"/>
                <w:sz w:val="24"/>
                <w:szCs w:val="24"/>
                <w:lang w:eastAsia="bg-BG"/>
              </w:rPr>
            </w:pPr>
            <w:r w:rsidRPr="00D755E8">
              <w:rPr>
                <w:rFonts w:cs="Times New Roman"/>
                <w:color w:val="000000"/>
                <w:sz w:val="24"/>
                <w:szCs w:val="24"/>
                <w:lang w:eastAsia="bg-BG"/>
              </w:rPr>
              <w:t> </w:t>
            </w:r>
          </w:p>
        </w:tc>
        <w:tc>
          <w:tcPr>
            <w:tcW w:w="1597" w:type="dxa"/>
            <w:tcBorders>
              <w:top w:val="nil"/>
              <w:left w:val="nil"/>
              <w:bottom w:val="nil"/>
              <w:right w:val="nil"/>
            </w:tcBorders>
            <w:shd w:val="clear" w:color="000000" w:fill="FFFFFF"/>
            <w:vAlign w:val="bottom"/>
          </w:tcPr>
          <w:p w:rsidR="00C42DF8" w:rsidRPr="00D755E8" w:rsidRDefault="00C42DF8" w:rsidP="003A5812">
            <w:pPr>
              <w:jc w:val="right"/>
              <w:rPr>
                <w:rFonts w:cs="Times New Roman"/>
                <w:b/>
                <w:bCs/>
                <w:color w:val="000000"/>
                <w:sz w:val="24"/>
                <w:szCs w:val="24"/>
                <w:lang w:eastAsia="bg-BG"/>
              </w:rPr>
            </w:pPr>
            <w:r w:rsidRPr="00D755E8">
              <w:rPr>
                <w:rFonts w:cs="Times New Roman"/>
                <w:b/>
                <w:bCs/>
                <w:color w:val="000000"/>
                <w:sz w:val="24"/>
                <w:szCs w:val="24"/>
                <w:lang w:eastAsia="bg-BG"/>
              </w:rPr>
              <w:t>‘000 лв.</w:t>
            </w:r>
          </w:p>
        </w:tc>
        <w:tc>
          <w:tcPr>
            <w:tcW w:w="1433" w:type="dxa"/>
            <w:tcBorders>
              <w:top w:val="nil"/>
              <w:left w:val="nil"/>
              <w:bottom w:val="nil"/>
              <w:right w:val="nil"/>
            </w:tcBorders>
            <w:shd w:val="clear" w:color="000000" w:fill="FFFFFF"/>
            <w:vAlign w:val="bottom"/>
          </w:tcPr>
          <w:p w:rsidR="00C42DF8" w:rsidRPr="00D755E8" w:rsidRDefault="00C42DF8" w:rsidP="003A5812">
            <w:pPr>
              <w:jc w:val="right"/>
              <w:rPr>
                <w:rFonts w:cs="Times New Roman"/>
                <w:b/>
                <w:bCs/>
                <w:color w:val="000000"/>
                <w:sz w:val="24"/>
                <w:szCs w:val="24"/>
                <w:lang w:eastAsia="bg-BG"/>
              </w:rPr>
            </w:pPr>
            <w:r w:rsidRPr="00D755E8">
              <w:rPr>
                <w:rFonts w:cs="Times New Roman"/>
                <w:b/>
                <w:bCs/>
                <w:color w:val="000000"/>
                <w:sz w:val="24"/>
                <w:szCs w:val="24"/>
                <w:lang w:eastAsia="bg-BG"/>
              </w:rPr>
              <w:t>‘000 лв.</w:t>
            </w:r>
          </w:p>
        </w:tc>
      </w:tr>
      <w:tr w:rsidR="00C42DF8" w:rsidRPr="00D755E8" w:rsidTr="003A5812">
        <w:trPr>
          <w:trHeight w:val="181"/>
        </w:trPr>
        <w:tc>
          <w:tcPr>
            <w:tcW w:w="5889" w:type="dxa"/>
            <w:tcBorders>
              <w:top w:val="nil"/>
              <w:left w:val="nil"/>
              <w:bottom w:val="nil"/>
              <w:right w:val="nil"/>
            </w:tcBorders>
            <w:shd w:val="clear" w:color="000000" w:fill="FFFFFF"/>
            <w:noWrap/>
          </w:tcPr>
          <w:p w:rsidR="00C42DF8" w:rsidRPr="00D755E8" w:rsidRDefault="00C42DF8" w:rsidP="003A5812">
            <w:pPr>
              <w:pStyle w:val="xl30"/>
              <w:spacing w:before="0" w:beforeAutospacing="0" w:after="0" w:afterAutospacing="0"/>
              <w:textAlignment w:val="auto"/>
              <w:rPr>
                <w:lang w:val="bg-BG" w:eastAsia="bg-BG"/>
              </w:rPr>
            </w:pPr>
            <w:r w:rsidRPr="00D755E8">
              <w:rPr>
                <w:lang w:val="bg-BG" w:eastAsia="bg-BG"/>
              </w:rPr>
              <w:t>Групи финансови активи – балансови стойности:</w:t>
            </w:r>
          </w:p>
        </w:tc>
        <w:tc>
          <w:tcPr>
            <w:tcW w:w="1597" w:type="dxa"/>
            <w:tcBorders>
              <w:top w:val="nil"/>
              <w:left w:val="nil"/>
              <w:bottom w:val="nil"/>
              <w:right w:val="nil"/>
            </w:tcBorders>
            <w:shd w:val="clear" w:color="000000" w:fill="FFFFFF"/>
            <w:noWrap/>
            <w:vAlign w:val="bottom"/>
          </w:tcPr>
          <w:p w:rsidR="00C42DF8" w:rsidRPr="00E7483A" w:rsidRDefault="00C42DF8" w:rsidP="003A5812">
            <w:pPr>
              <w:jc w:val="right"/>
              <w:rPr>
                <w:rFonts w:cs="Times New Roman"/>
                <w:color w:val="000000"/>
                <w:sz w:val="24"/>
                <w:szCs w:val="24"/>
                <w:lang w:eastAsia="bg-BG"/>
              </w:rPr>
            </w:pPr>
            <w:r w:rsidRPr="00E7483A">
              <w:rPr>
                <w:rFonts w:cs="Times New Roman"/>
                <w:color w:val="000000"/>
                <w:sz w:val="24"/>
                <w:szCs w:val="24"/>
                <w:lang w:eastAsia="bg-BG"/>
              </w:rPr>
              <w:t> </w:t>
            </w:r>
          </w:p>
        </w:tc>
        <w:tc>
          <w:tcPr>
            <w:tcW w:w="1433" w:type="dxa"/>
            <w:tcBorders>
              <w:top w:val="nil"/>
              <w:left w:val="nil"/>
              <w:bottom w:val="nil"/>
              <w:right w:val="nil"/>
            </w:tcBorders>
            <w:shd w:val="clear" w:color="000000" w:fill="FFFFFF"/>
            <w:noWrap/>
            <w:vAlign w:val="bottom"/>
          </w:tcPr>
          <w:p w:rsidR="00C42DF8" w:rsidRPr="00E7483A" w:rsidRDefault="00C42DF8" w:rsidP="003A5812">
            <w:pPr>
              <w:jc w:val="right"/>
              <w:rPr>
                <w:rFonts w:cs="Times New Roman"/>
                <w:color w:val="000000"/>
                <w:sz w:val="24"/>
                <w:szCs w:val="24"/>
                <w:lang w:eastAsia="bg-BG"/>
              </w:rPr>
            </w:pPr>
            <w:r w:rsidRPr="00E7483A">
              <w:rPr>
                <w:rFonts w:cs="Times New Roman"/>
                <w:color w:val="000000"/>
                <w:sz w:val="24"/>
                <w:szCs w:val="24"/>
                <w:lang w:eastAsia="bg-BG"/>
              </w:rPr>
              <w:t> </w:t>
            </w:r>
          </w:p>
        </w:tc>
      </w:tr>
      <w:tr w:rsidR="00C42DF8" w:rsidRPr="00D755E8" w:rsidTr="003A5812">
        <w:trPr>
          <w:trHeight w:val="181"/>
        </w:trPr>
        <w:tc>
          <w:tcPr>
            <w:tcW w:w="5889" w:type="dxa"/>
            <w:tcBorders>
              <w:top w:val="nil"/>
              <w:left w:val="nil"/>
              <w:bottom w:val="nil"/>
              <w:right w:val="nil"/>
            </w:tcBorders>
            <w:shd w:val="clear" w:color="000000" w:fill="FFFFFF"/>
          </w:tcPr>
          <w:p w:rsidR="00C42DF8" w:rsidRPr="00D755E8" w:rsidRDefault="00C42DF8" w:rsidP="003A5812">
            <w:pPr>
              <w:ind w:firstLineChars="100" w:firstLine="240"/>
              <w:rPr>
                <w:rFonts w:cs="Times New Roman"/>
                <w:sz w:val="24"/>
                <w:szCs w:val="24"/>
                <w:lang w:eastAsia="bg-BG"/>
              </w:rPr>
            </w:pPr>
            <w:r w:rsidRPr="00D755E8">
              <w:rPr>
                <w:rFonts w:cs="Times New Roman"/>
                <w:sz w:val="24"/>
                <w:szCs w:val="24"/>
                <w:lang w:eastAsia="bg-BG"/>
              </w:rPr>
              <w:t>Ценни книжа</w:t>
            </w:r>
          </w:p>
        </w:tc>
        <w:tc>
          <w:tcPr>
            <w:tcW w:w="1597" w:type="dxa"/>
            <w:tcBorders>
              <w:top w:val="nil"/>
              <w:left w:val="nil"/>
              <w:bottom w:val="nil"/>
              <w:right w:val="nil"/>
            </w:tcBorders>
            <w:shd w:val="clear" w:color="000000" w:fill="FFFFFF"/>
            <w:vAlign w:val="bottom"/>
          </w:tcPr>
          <w:p w:rsidR="00C42DF8" w:rsidRPr="00705890" w:rsidRDefault="00C42DF8" w:rsidP="003A5812">
            <w:pPr>
              <w:jc w:val="right"/>
              <w:rPr>
                <w:rFonts w:cs="Times New Roman"/>
                <w:color w:val="000000"/>
                <w:sz w:val="24"/>
                <w:szCs w:val="24"/>
                <w:highlight w:val="cyan"/>
                <w:lang w:eastAsia="bg-BG"/>
              </w:rPr>
            </w:pPr>
            <w:r w:rsidRPr="00E7483A">
              <w:rPr>
                <w:rFonts w:cs="Times New Roman"/>
                <w:color w:val="000000"/>
                <w:sz w:val="24"/>
                <w:szCs w:val="24"/>
                <w:lang w:eastAsia="bg-BG"/>
              </w:rPr>
              <w:t>3</w:t>
            </w:r>
            <w:r>
              <w:rPr>
                <w:rFonts w:cs="Times New Roman"/>
                <w:color w:val="000000"/>
                <w:sz w:val="24"/>
                <w:szCs w:val="24"/>
                <w:lang w:eastAsia="bg-BG"/>
              </w:rPr>
              <w:t>0</w:t>
            </w:r>
          </w:p>
        </w:tc>
        <w:tc>
          <w:tcPr>
            <w:tcW w:w="1433" w:type="dxa"/>
            <w:tcBorders>
              <w:top w:val="nil"/>
              <w:left w:val="nil"/>
              <w:bottom w:val="nil"/>
              <w:right w:val="nil"/>
            </w:tcBorders>
            <w:shd w:val="clear" w:color="000000" w:fill="FFFFFF"/>
            <w:vAlign w:val="bottom"/>
          </w:tcPr>
          <w:p w:rsidR="00C42DF8" w:rsidRPr="00D755E8" w:rsidRDefault="00C42DF8" w:rsidP="003A5812">
            <w:pPr>
              <w:jc w:val="right"/>
              <w:rPr>
                <w:rFonts w:cs="Times New Roman"/>
                <w:color w:val="000000"/>
                <w:sz w:val="24"/>
                <w:szCs w:val="24"/>
                <w:lang w:eastAsia="bg-BG"/>
              </w:rPr>
            </w:pPr>
            <w:r>
              <w:rPr>
                <w:rFonts w:cs="Times New Roman"/>
                <w:color w:val="000000"/>
                <w:sz w:val="24"/>
                <w:szCs w:val="24"/>
                <w:lang w:eastAsia="bg-BG"/>
              </w:rPr>
              <w:t>31</w:t>
            </w:r>
          </w:p>
        </w:tc>
      </w:tr>
      <w:tr w:rsidR="00C42DF8" w:rsidRPr="00D755E8" w:rsidTr="003A5812">
        <w:trPr>
          <w:trHeight w:val="181"/>
        </w:trPr>
        <w:tc>
          <w:tcPr>
            <w:tcW w:w="5889" w:type="dxa"/>
            <w:tcBorders>
              <w:top w:val="nil"/>
              <w:left w:val="nil"/>
              <w:bottom w:val="nil"/>
              <w:right w:val="nil"/>
            </w:tcBorders>
            <w:shd w:val="clear" w:color="000000" w:fill="FFFFFF"/>
            <w:vAlign w:val="bottom"/>
          </w:tcPr>
          <w:p w:rsidR="00C42DF8" w:rsidRPr="00D755E8" w:rsidRDefault="00C42DF8" w:rsidP="003A5812">
            <w:pPr>
              <w:rPr>
                <w:rFonts w:cs="Times New Roman"/>
                <w:sz w:val="24"/>
                <w:szCs w:val="24"/>
                <w:lang w:eastAsia="bg-BG"/>
              </w:rPr>
            </w:pPr>
            <w:r w:rsidRPr="00D755E8">
              <w:rPr>
                <w:rFonts w:cs="Times New Roman"/>
                <w:sz w:val="24"/>
                <w:szCs w:val="24"/>
                <w:lang w:eastAsia="bg-BG"/>
              </w:rPr>
              <w:t xml:space="preserve">    Търговски вземания </w:t>
            </w:r>
          </w:p>
        </w:tc>
        <w:tc>
          <w:tcPr>
            <w:tcW w:w="1597" w:type="dxa"/>
            <w:tcBorders>
              <w:top w:val="nil"/>
              <w:left w:val="nil"/>
              <w:bottom w:val="nil"/>
              <w:right w:val="nil"/>
            </w:tcBorders>
            <w:shd w:val="clear" w:color="000000" w:fill="FFFFFF"/>
            <w:vAlign w:val="bottom"/>
          </w:tcPr>
          <w:p w:rsidR="00C42DF8" w:rsidRPr="00705890" w:rsidRDefault="00C42DF8" w:rsidP="003A5812">
            <w:pPr>
              <w:jc w:val="right"/>
              <w:rPr>
                <w:rFonts w:cs="Times New Roman"/>
                <w:color w:val="000000"/>
                <w:sz w:val="24"/>
                <w:szCs w:val="24"/>
                <w:highlight w:val="cyan"/>
                <w:lang w:eastAsia="bg-BG"/>
              </w:rPr>
            </w:pPr>
            <w:r w:rsidRPr="00E7483A">
              <w:rPr>
                <w:rFonts w:cs="Times New Roman"/>
                <w:color w:val="000000"/>
                <w:sz w:val="24"/>
                <w:szCs w:val="24"/>
                <w:lang w:eastAsia="bg-BG"/>
              </w:rPr>
              <w:t>2 280</w:t>
            </w:r>
          </w:p>
        </w:tc>
        <w:tc>
          <w:tcPr>
            <w:tcW w:w="1433" w:type="dxa"/>
            <w:tcBorders>
              <w:top w:val="nil"/>
              <w:left w:val="nil"/>
              <w:bottom w:val="nil"/>
              <w:right w:val="nil"/>
            </w:tcBorders>
            <w:shd w:val="clear" w:color="000000" w:fill="FFFFFF"/>
            <w:vAlign w:val="bottom"/>
          </w:tcPr>
          <w:p w:rsidR="00C42DF8" w:rsidRPr="00D755E8" w:rsidRDefault="00C42DF8" w:rsidP="003A5812">
            <w:pPr>
              <w:jc w:val="right"/>
              <w:rPr>
                <w:rFonts w:cs="Times New Roman"/>
                <w:color w:val="000000"/>
                <w:sz w:val="24"/>
                <w:szCs w:val="24"/>
                <w:lang w:eastAsia="bg-BG"/>
              </w:rPr>
            </w:pPr>
            <w:r>
              <w:rPr>
                <w:rFonts w:cs="Times New Roman"/>
                <w:color w:val="000000"/>
                <w:sz w:val="24"/>
                <w:szCs w:val="24"/>
                <w:lang w:eastAsia="bg-BG"/>
              </w:rPr>
              <w:t>1 940</w:t>
            </w:r>
          </w:p>
        </w:tc>
      </w:tr>
      <w:tr w:rsidR="00C42DF8" w:rsidRPr="00D755E8" w:rsidTr="003A5812">
        <w:trPr>
          <w:trHeight w:val="181"/>
        </w:trPr>
        <w:tc>
          <w:tcPr>
            <w:tcW w:w="5889" w:type="dxa"/>
            <w:tcBorders>
              <w:top w:val="nil"/>
              <w:left w:val="nil"/>
              <w:bottom w:val="nil"/>
              <w:right w:val="nil"/>
            </w:tcBorders>
            <w:shd w:val="clear" w:color="000000" w:fill="FFFFFF"/>
            <w:vAlign w:val="bottom"/>
          </w:tcPr>
          <w:p w:rsidR="00C42DF8" w:rsidRPr="00D755E8" w:rsidRDefault="00C42DF8" w:rsidP="003A5812">
            <w:pPr>
              <w:rPr>
                <w:rFonts w:cs="Times New Roman"/>
                <w:sz w:val="24"/>
                <w:szCs w:val="24"/>
                <w:lang w:eastAsia="bg-BG"/>
              </w:rPr>
            </w:pPr>
            <w:r w:rsidRPr="00D755E8">
              <w:rPr>
                <w:rFonts w:cs="Times New Roman"/>
                <w:sz w:val="24"/>
                <w:szCs w:val="24"/>
                <w:lang w:eastAsia="bg-BG"/>
              </w:rPr>
              <w:t xml:space="preserve">    Вземания от свързани лица </w:t>
            </w:r>
          </w:p>
        </w:tc>
        <w:tc>
          <w:tcPr>
            <w:tcW w:w="1597" w:type="dxa"/>
            <w:tcBorders>
              <w:top w:val="nil"/>
              <w:left w:val="nil"/>
              <w:bottom w:val="nil"/>
              <w:right w:val="nil"/>
            </w:tcBorders>
            <w:shd w:val="clear" w:color="000000" w:fill="FFFFFF"/>
            <w:vAlign w:val="bottom"/>
          </w:tcPr>
          <w:p w:rsidR="00C42DF8" w:rsidRPr="009462A7" w:rsidRDefault="00C42DF8" w:rsidP="003A5812">
            <w:pPr>
              <w:jc w:val="right"/>
              <w:rPr>
                <w:rFonts w:cs="Times New Roman"/>
                <w:color w:val="000000"/>
                <w:sz w:val="24"/>
                <w:szCs w:val="24"/>
                <w:lang w:val="en-GB" w:eastAsia="bg-BG"/>
              </w:rPr>
            </w:pPr>
            <w:r>
              <w:rPr>
                <w:rFonts w:cs="Times New Roman"/>
                <w:color w:val="000000"/>
                <w:sz w:val="24"/>
                <w:szCs w:val="24"/>
                <w:lang w:val="en-GB" w:eastAsia="bg-BG"/>
              </w:rPr>
              <w:t>4 934</w:t>
            </w:r>
          </w:p>
        </w:tc>
        <w:tc>
          <w:tcPr>
            <w:tcW w:w="1433" w:type="dxa"/>
            <w:tcBorders>
              <w:top w:val="nil"/>
              <w:left w:val="nil"/>
              <w:bottom w:val="nil"/>
              <w:right w:val="nil"/>
            </w:tcBorders>
            <w:shd w:val="clear" w:color="000000" w:fill="FFFFFF"/>
            <w:vAlign w:val="bottom"/>
          </w:tcPr>
          <w:p w:rsidR="00C42DF8" w:rsidRPr="00D755E8" w:rsidRDefault="00C42DF8" w:rsidP="003A5812">
            <w:pPr>
              <w:jc w:val="right"/>
              <w:rPr>
                <w:rFonts w:cs="Times New Roman"/>
                <w:color w:val="000000"/>
                <w:sz w:val="24"/>
                <w:szCs w:val="24"/>
                <w:lang w:eastAsia="bg-BG"/>
              </w:rPr>
            </w:pPr>
            <w:r>
              <w:rPr>
                <w:rFonts w:cs="Times New Roman"/>
                <w:color w:val="000000"/>
                <w:sz w:val="24"/>
                <w:szCs w:val="24"/>
                <w:lang w:eastAsia="bg-BG"/>
              </w:rPr>
              <w:t>2 722</w:t>
            </w:r>
          </w:p>
        </w:tc>
      </w:tr>
      <w:tr w:rsidR="00C42DF8" w:rsidRPr="00D755E8" w:rsidTr="003A5812">
        <w:trPr>
          <w:trHeight w:val="181"/>
        </w:trPr>
        <w:tc>
          <w:tcPr>
            <w:tcW w:w="5889" w:type="dxa"/>
            <w:tcBorders>
              <w:top w:val="nil"/>
              <w:left w:val="nil"/>
              <w:bottom w:val="nil"/>
              <w:right w:val="nil"/>
            </w:tcBorders>
            <w:shd w:val="clear" w:color="000000" w:fill="FFFFFF"/>
          </w:tcPr>
          <w:p w:rsidR="00C42DF8" w:rsidRPr="00D755E8" w:rsidRDefault="00C42DF8" w:rsidP="003A5812">
            <w:pPr>
              <w:ind w:firstLineChars="100" w:firstLine="240"/>
              <w:rPr>
                <w:rFonts w:cs="Times New Roman"/>
                <w:sz w:val="24"/>
                <w:szCs w:val="24"/>
                <w:lang w:eastAsia="bg-BG"/>
              </w:rPr>
            </w:pPr>
            <w:r w:rsidRPr="00D755E8">
              <w:rPr>
                <w:rFonts w:cs="Times New Roman"/>
                <w:sz w:val="24"/>
                <w:szCs w:val="24"/>
                <w:lang w:eastAsia="bg-BG"/>
              </w:rPr>
              <w:t>Пари и парични еквиваленти</w:t>
            </w:r>
          </w:p>
        </w:tc>
        <w:tc>
          <w:tcPr>
            <w:tcW w:w="1597" w:type="dxa"/>
            <w:tcBorders>
              <w:top w:val="nil"/>
              <w:left w:val="nil"/>
              <w:bottom w:val="nil"/>
              <w:right w:val="nil"/>
            </w:tcBorders>
            <w:shd w:val="clear" w:color="000000" w:fill="FFFFFF"/>
            <w:vAlign w:val="bottom"/>
          </w:tcPr>
          <w:p w:rsidR="00C42DF8" w:rsidRPr="00E7483A" w:rsidRDefault="00C42DF8" w:rsidP="003A5812">
            <w:pPr>
              <w:jc w:val="right"/>
              <w:rPr>
                <w:rFonts w:cs="Times New Roman"/>
                <w:color w:val="000000"/>
                <w:sz w:val="24"/>
                <w:szCs w:val="24"/>
                <w:lang w:eastAsia="bg-BG"/>
              </w:rPr>
            </w:pPr>
            <w:r w:rsidRPr="00E7483A">
              <w:rPr>
                <w:rFonts w:cs="Times New Roman"/>
                <w:color w:val="000000"/>
                <w:sz w:val="24"/>
                <w:szCs w:val="24"/>
                <w:lang w:eastAsia="bg-BG"/>
              </w:rPr>
              <w:t>1 026</w:t>
            </w:r>
          </w:p>
        </w:tc>
        <w:tc>
          <w:tcPr>
            <w:tcW w:w="1433" w:type="dxa"/>
            <w:tcBorders>
              <w:top w:val="nil"/>
              <w:left w:val="nil"/>
              <w:bottom w:val="nil"/>
              <w:right w:val="nil"/>
            </w:tcBorders>
            <w:shd w:val="clear" w:color="000000" w:fill="FFFFFF"/>
            <w:vAlign w:val="bottom"/>
          </w:tcPr>
          <w:p w:rsidR="00C42DF8" w:rsidRPr="00D755E8" w:rsidRDefault="00C42DF8" w:rsidP="003A5812">
            <w:pPr>
              <w:jc w:val="right"/>
              <w:rPr>
                <w:rFonts w:cs="Times New Roman"/>
                <w:color w:val="000000"/>
                <w:sz w:val="24"/>
                <w:szCs w:val="24"/>
                <w:lang w:eastAsia="bg-BG"/>
              </w:rPr>
            </w:pPr>
            <w:r>
              <w:rPr>
                <w:rFonts w:cs="Times New Roman"/>
                <w:color w:val="000000"/>
                <w:sz w:val="24"/>
                <w:szCs w:val="24"/>
                <w:lang w:eastAsia="bg-BG"/>
              </w:rPr>
              <w:t>1 824</w:t>
            </w:r>
          </w:p>
        </w:tc>
      </w:tr>
      <w:tr w:rsidR="00C42DF8" w:rsidRPr="00D755E8" w:rsidTr="003A5812">
        <w:trPr>
          <w:trHeight w:val="181"/>
        </w:trPr>
        <w:tc>
          <w:tcPr>
            <w:tcW w:w="5889" w:type="dxa"/>
            <w:tcBorders>
              <w:top w:val="nil"/>
              <w:left w:val="nil"/>
              <w:bottom w:val="nil"/>
              <w:right w:val="nil"/>
            </w:tcBorders>
            <w:shd w:val="clear" w:color="000000" w:fill="FFFFFF"/>
          </w:tcPr>
          <w:p w:rsidR="00C42DF8" w:rsidRPr="00D755E8" w:rsidRDefault="00C42DF8" w:rsidP="003A5812">
            <w:pPr>
              <w:rPr>
                <w:rFonts w:cs="Times New Roman"/>
                <w:b/>
                <w:color w:val="000000"/>
                <w:sz w:val="24"/>
                <w:szCs w:val="24"/>
                <w:lang w:eastAsia="bg-BG"/>
              </w:rPr>
            </w:pPr>
            <w:r w:rsidRPr="00D755E8">
              <w:rPr>
                <w:rFonts w:cs="Times New Roman"/>
                <w:b/>
                <w:color w:val="000000"/>
                <w:sz w:val="24"/>
                <w:szCs w:val="24"/>
                <w:lang w:eastAsia="bg-BG"/>
              </w:rPr>
              <w:t>Балансова стойност</w:t>
            </w:r>
          </w:p>
        </w:tc>
        <w:tc>
          <w:tcPr>
            <w:tcW w:w="1597" w:type="dxa"/>
            <w:tcBorders>
              <w:top w:val="single" w:sz="2" w:space="0" w:color="auto"/>
              <w:left w:val="nil"/>
              <w:bottom w:val="single" w:sz="2" w:space="0" w:color="auto"/>
              <w:right w:val="nil"/>
            </w:tcBorders>
            <w:shd w:val="clear" w:color="000000" w:fill="FFFFFF"/>
            <w:vAlign w:val="bottom"/>
          </w:tcPr>
          <w:p w:rsidR="00C42DF8" w:rsidRPr="009462A7" w:rsidRDefault="00C42DF8" w:rsidP="009462A7">
            <w:pPr>
              <w:jc w:val="right"/>
              <w:rPr>
                <w:rFonts w:cs="Times New Roman"/>
                <w:b/>
                <w:color w:val="000000"/>
                <w:sz w:val="24"/>
                <w:szCs w:val="24"/>
                <w:lang w:val="en-GB" w:eastAsia="bg-BG"/>
              </w:rPr>
            </w:pPr>
            <w:r w:rsidRPr="00E7483A">
              <w:rPr>
                <w:rFonts w:cs="Times New Roman"/>
                <w:b/>
                <w:color w:val="000000"/>
                <w:sz w:val="24"/>
                <w:szCs w:val="24"/>
                <w:lang w:eastAsia="bg-BG"/>
              </w:rPr>
              <w:t xml:space="preserve">8 </w:t>
            </w:r>
            <w:r>
              <w:rPr>
                <w:rFonts w:cs="Times New Roman"/>
                <w:b/>
                <w:color w:val="000000"/>
                <w:sz w:val="24"/>
                <w:szCs w:val="24"/>
                <w:lang w:val="en-GB" w:eastAsia="bg-BG"/>
              </w:rPr>
              <w:t>270</w:t>
            </w:r>
          </w:p>
        </w:tc>
        <w:tc>
          <w:tcPr>
            <w:tcW w:w="1433" w:type="dxa"/>
            <w:tcBorders>
              <w:top w:val="single" w:sz="2" w:space="0" w:color="auto"/>
              <w:left w:val="nil"/>
              <w:bottom w:val="single" w:sz="2" w:space="0" w:color="auto"/>
              <w:right w:val="nil"/>
            </w:tcBorders>
            <w:shd w:val="clear" w:color="000000" w:fill="FFFFFF"/>
            <w:vAlign w:val="bottom"/>
          </w:tcPr>
          <w:p w:rsidR="00C42DF8" w:rsidRPr="00E7483A" w:rsidRDefault="00C42DF8" w:rsidP="00705890">
            <w:pPr>
              <w:jc w:val="right"/>
              <w:rPr>
                <w:rFonts w:cs="Times New Roman"/>
                <w:b/>
                <w:color w:val="000000"/>
                <w:sz w:val="24"/>
                <w:szCs w:val="24"/>
                <w:lang w:eastAsia="bg-BG"/>
              </w:rPr>
            </w:pPr>
            <w:r w:rsidRPr="00E7483A">
              <w:rPr>
                <w:rFonts w:cs="Times New Roman"/>
                <w:b/>
                <w:color w:val="000000"/>
                <w:sz w:val="24"/>
                <w:szCs w:val="24"/>
                <w:lang w:eastAsia="bg-BG"/>
              </w:rPr>
              <w:t>6 517</w:t>
            </w:r>
          </w:p>
        </w:tc>
      </w:tr>
    </w:tbl>
    <w:p w:rsidR="00C42DF8" w:rsidRDefault="00C42DF8">
      <w:pPr>
        <w:jc w:val="both"/>
        <w:rPr>
          <w:sz w:val="24"/>
          <w:szCs w:val="24"/>
        </w:rPr>
      </w:pPr>
    </w:p>
    <w:p w:rsidR="00C42DF8" w:rsidRDefault="00C42DF8">
      <w:pPr>
        <w:jc w:val="both"/>
        <w:rPr>
          <w:sz w:val="24"/>
          <w:szCs w:val="24"/>
        </w:rPr>
      </w:pPr>
      <w:r>
        <w:rPr>
          <w:sz w:val="24"/>
          <w:szCs w:val="24"/>
        </w:rPr>
        <w:t xml:space="preserve">Групата редовно следи за неизпълнението на задълженията на свои клиенти и на други контрагенти, установени </w:t>
      </w:r>
      <w:r w:rsidRPr="004403EC">
        <w:rPr>
          <w:sz w:val="24"/>
          <w:szCs w:val="24"/>
        </w:rPr>
        <w:t>индивидуално или по групи, и използва тази информация за контрол на кредитния риск. Когато разходите не са прекалено високи, се набавят и използват данни за кредитен рейтинг от външни източници и/или финансови отчети на клиентите и другите контрагенти. Политика</w:t>
      </w:r>
      <w:r>
        <w:rPr>
          <w:sz w:val="24"/>
          <w:szCs w:val="24"/>
        </w:rPr>
        <w:t xml:space="preserve"> на Групата е да извършва транзакции само с контрагенти с добър кредитен рейтинг. Ръководството на Групата счита, че всички гореспоменати финансови активи, които не са били обезценявани или са с настъпил падеж през представените отчетни периоди, са финансови активи с висока кредитна оценка.</w:t>
      </w:r>
    </w:p>
    <w:p w:rsidR="00C42DF8" w:rsidRDefault="00C42DF8">
      <w:pPr>
        <w:jc w:val="both"/>
        <w:rPr>
          <w:sz w:val="24"/>
          <w:szCs w:val="24"/>
        </w:rPr>
      </w:pPr>
    </w:p>
    <w:p w:rsidR="00C42DF8" w:rsidRPr="009462A7" w:rsidRDefault="00C42DF8" w:rsidP="009462A7">
      <w:pPr>
        <w:jc w:val="both"/>
        <w:rPr>
          <w:sz w:val="24"/>
          <w:szCs w:val="24"/>
        </w:rPr>
      </w:pPr>
      <w:r w:rsidRPr="00432482">
        <w:rPr>
          <w:sz w:val="24"/>
          <w:szCs w:val="24"/>
        </w:rPr>
        <w:t>Групата не</w:t>
      </w:r>
      <w:r w:rsidRPr="00432482">
        <w:rPr>
          <w:sz w:val="24"/>
          <w:szCs w:val="24"/>
          <w:lang w:val="en-US"/>
        </w:rPr>
        <w:t xml:space="preserve"> </w:t>
      </w:r>
      <w:r w:rsidRPr="00432482">
        <w:rPr>
          <w:sz w:val="24"/>
          <w:szCs w:val="24"/>
        </w:rPr>
        <w:t>е предоставял</w:t>
      </w:r>
      <w:r w:rsidRPr="00432482">
        <w:rPr>
          <w:sz w:val="24"/>
          <w:szCs w:val="24"/>
          <w:lang w:val="en-GB"/>
        </w:rPr>
        <w:t>a</w:t>
      </w:r>
      <w:r w:rsidRPr="00432482">
        <w:rPr>
          <w:sz w:val="24"/>
          <w:szCs w:val="24"/>
        </w:rPr>
        <w:t xml:space="preserve"> финансовите си активи като обезпечение по други сделки освен описаните в пояснения 34, 36 и 37 от консолидирания финансов отчет.</w:t>
      </w:r>
      <w:r w:rsidRPr="009462A7">
        <w:rPr>
          <w:sz w:val="24"/>
          <w:szCs w:val="24"/>
        </w:rPr>
        <w:t xml:space="preserve"> </w:t>
      </w:r>
    </w:p>
    <w:p w:rsidR="00C42DF8" w:rsidRDefault="00C42DF8">
      <w:pPr>
        <w:jc w:val="both"/>
        <w:rPr>
          <w:sz w:val="24"/>
          <w:szCs w:val="24"/>
        </w:rPr>
      </w:pPr>
    </w:p>
    <w:p w:rsidR="00C42DF8" w:rsidRDefault="00C42DF8">
      <w:pPr>
        <w:spacing w:after="240"/>
        <w:jc w:val="both"/>
        <w:rPr>
          <w:sz w:val="24"/>
          <w:szCs w:val="24"/>
        </w:rPr>
      </w:pPr>
      <w:r>
        <w:rPr>
          <w:sz w:val="24"/>
          <w:szCs w:val="24"/>
        </w:rPr>
        <w:t>Към датата на консолидирания финансов отчет някои от необезценените търговски и други вземания са с изтекъл срок на плащане. Възрастовата структура на необезценените просрочени финансови активи е следната:</w:t>
      </w:r>
    </w:p>
    <w:p w:rsidR="00C42DF8" w:rsidRDefault="00C42DF8">
      <w:pPr>
        <w:spacing w:after="240"/>
        <w:jc w:val="both"/>
        <w:rPr>
          <w:sz w:val="24"/>
          <w:szCs w:val="24"/>
        </w:rPr>
      </w:pPr>
    </w:p>
    <w:p w:rsidR="00C42DF8" w:rsidRDefault="00C42DF8">
      <w:pPr>
        <w:spacing w:after="240"/>
        <w:jc w:val="both"/>
        <w:rPr>
          <w:sz w:val="24"/>
          <w:szCs w:val="24"/>
          <w:lang w:val="en-US"/>
        </w:rPr>
      </w:pPr>
    </w:p>
    <w:tbl>
      <w:tblPr>
        <w:tblW w:w="8892" w:type="dxa"/>
        <w:tblInd w:w="56" w:type="dxa"/>
        <w:tblCellMar>
          <w:left w:w="70" w:type="dxa"/>
          <w:right w:w="70" w:type="dxa"/>
        </w:tblCellMar>
        <w:tblLook w:val="00A0"/>
      </w:tblPr>
      <w:tblGrid>
        <w:gridCol w:w="5133"/>
        <w:gridCol w:w="1941"/>
        <w:gridCol w:w="1818"/>
      </w:tblGrid>
      <w:tr w:rsidR="00C42DF8" w:rsidRPr="009462A7" w:rsidTr="00E9687B">
        <w:trPr>
          <w:trHeight w:val="182"/>
        </w:trPr>
        <w:tc>
          <w:tcPr>
            <w:tcW w:w="5133" w:type="dxa"/>
            <w:tcBorders>
              <w:top w:val="nil"/>
              <w:left w:val="nil"/>
              <w:bottom w:val="nil"/>
              <w:right w:val="nil"/>
            </w:tcBorders>
            <w:shd w:val="clear" w:color="000000" w:fill="FFFFFF"/>
          </w:tcPr>
          <w:p w:rsidR="00C42DF8" w:rsidRPr="00CE6479" w:rsidRDefault="00C42DF8" w:rsidP="003A5812">
            <w:pPr>
              <w:rPr>
                <w:rFonts w:cs="Times New Roman"/>
                <w:b/>
                <w:color w:val="000000"/>
                <w:sz w:val="24"/>
                <w:szCs w:val="24"/>
                <w:lang w:eastAsia="bg-BG"/>
              </w:rPr>
            </w:pPr>
          </w:p>
        </w:tc>
        <w:tc>
          <w:tcPr>
            <w:tcW w:w="1941" w:type="dxa"/>
            <w:tcBorders>
              <w:top w:val="nil"/>
              <w:left w:val="nil"/>
              <w:bottom w:val="nil"/>
              <w:right w:val="nil"/>
            </w:tcBorders>
            <w:shd w:val="clear" w:color="000000" w:fill="FFFFFF"/>
          </w:tcPr>
          <w:p w:rsidR="00C42DF8" w:rsidRPr="009462A7" w:rsidRDefault="00C42DF8" w:rsidP="003A5812">
            <w:pPr>
              <w:jc w:val="right"/>
              <w:rPr>
                <w:rFonts w:cs="Times New Roman"/>
                <w:b/>
                <w:bCs/>
                <w:color w:val="000000"/>
                <w:sz w:val="24"/>
                <w:szCs w:val="24"/>
                <w:lang w:eastAsia="bg-BG"/>
              </w:rPr>
            </w:pPr>
            <w:r w:rsidRPr="009462A7">
              <w:rPr>
                <w:rFonts w:cs="Times New Roman"/>
                <w:b/>
                <w:bCs/>
                <w:color w:val="000000"/>
                <w:sz w:val="24"/>
                <w:szCs w:val="24"/>
                <w:lang w:eastAsia="bg-BG"/>
              </w:rPr>
              <w:t>2014</w:t>
            </w:r>
          </w:p>
        </w:tc>
        <w:tc>
          <w:tcPr>
            <w:tcW w:w="1818" w:type="dxa"/>
            <w:tcBorders>
              <w:top w:val="nil"/>
              <w:left w:val="nil"/>
              <w:bottom w:val="nil"/>
              <w:right w:val="nil"/>
            </w:tcBorders>
            <w:shd w:val="clear" w:color="000000" w:fill="FFFFFF"/>
          </w:tcPr>
          <w:p w:rsidR="00C42DF8" w:rsidRPr="009462A7" w:rsidRDefault="00C42DF8" w:rsidP="00705890">
            <w:pPr>
              <w:jc w:val="right"/>
              <w:rPr>
                <w:rFonts w:cs="Times New Roman"/>
                <w:b/>
                <w:bCs/>
                <w:color w:val="000000"/>
                <w:sz w:val="24"/>
                <w:szCs w:val="24"/>
                <w:lang w:eastAsia="bg-BG"/>
              </w:rPr>
            </w:pPr>
            <w:r w:rsidRPr="009462A7">
              <w:rPr>
                <w:rFonts w:cs="Times New Roman"/>
                <w:b/>
                <w:bCs/>
                <w:color w:val="000000"/>
                <w:sz w:val="24"/>
                <w:szCs w:val="24"/>
                <w:lang w:eastAsia="bg-BG"/>
              </w:rPr>
              <w:t>2013</w:t>
            </w:r>
          </w:p>
        </w:tc>
      </w:tr>
      <w:tr w:rsidR="00C42DF8" w:rsidRPr="009462A7" w:rsidTr="00E9687B">
        <w:trPr>
          <w:trHeight w:val="182"/>
        </w:trPr>
        <w:tc>
          <w:tcPr>
            <w:tcW w:w="5133" w:type="dxa"/>
            <w:tcBorders>
              <w:top w:val="nil"/>
              <w:left w:val="nil"/>
              <w:bottom w:val="nil"/>
              <w:right w:val="nil"/>
            </w:tcBorders>
            <w:shd w:val="clear" w:color="000000" w:fill="FFFFFF"/>
          </w:tcPr>
          <w:p w:rsidR="00C42DF8" w:rsidRPr="009462A7" w:rsidRDefault="00C42DF8" w:rsidP="003A5812">
            <w:pPr>
              <w:rPr>
                <w:rFonts w:cs="Times New Roman"/>
                <w:color w:val="000000"/>
                <w:sz w:val="24"/>
                <w:szCs w:val="24"/>
                <w:lang w:eastAsia="bg-BG"/>
              </w:rPr>
            </w:pPr>
            <w:r w:rsidRPr="009462A7">
              <w:rPr>
                <w:rFonts w:cs="Times New Roman"/>
                <w:color w:val="000000"/>
                <w:sz w:val="24"/>
                <w:szCs w:val="24"/>
                <w:lang w:eastAsia="bg-BG"/>
              </w:rPr>
              <w:t> </w:t>
            </w:r>
          </w:p>
        </w:tc>
        <w:tc>
          <w:tcPr>
            <w:tcW w:w="1941" w:type="dxa"/>
            <w:tcBorders>
              <w:top w:val="nil"/>
              <w:left w:val="nil"/>
              <w:bottom w:val="nil"/>
              <w:right w:val="nil"/>
            </w:tcBorders>
            <w:shd w:val="clear" w:color="000000" w:fill="FFFFFF"/>
          </w:tcPr>
          <w:p w:rsidR="00C42DF8" w:rsidRPr="009462A7" w:rsidRDefault="00C42DF8" w:rsidP="003A5812">
            <w:pPr>
              <w:jc w:val="right"/>
              <w:rPr>
                <w:rFonts w:cs="Times New Roman"/>
                <w:b/>
                <w:bCs/>
                <w:color w:val="000000"/>
                <w:sz w:val="24"/>
                <w:szCs w:val="24"/>
                <w:lang w:eastAsia="bg-BG"/>
              </w:rPr>
            </w:pPr>
            <w:r w:rsidRPr="009462A7">
              <w:rPr>
                <w:rFonts w:cs="Times New Roman"/>
                <w:b/>
                <w:bCs/>
                <w:color w:val="000000"/>
                <w:sz w:val="24"/>
                <w:szCs w:val="24"/>
                <w:lang w:eastAsia="bg-BG"/>
              </w:rPr>
              <w:t>‘000 лв.</w:t>
            </w:r>
          </w:p>
        </w:tc>
        <w:tc>
          <w:tcPr>
            <w:tcW w:w="1818" w:type="dxa"/>
            <w:tcBorders>
              <w:top w:val="nil"/>
              <w:left w:val="nil"/>
              <w:bottom w:val="nil"/>
              <w:right w:val="nil"/>
            </w:tcBorders>
            <w:shd w:val="clear" w:color="000000" w:fill="FFFFFF"/>
          </w:tcPr>
          <w:p w:rsidR="00C42DF8" w:rsidRPr="009462A7" w:rsidRDefault="00C42DF8" w:rsidP="003A5812">
            <w:pPr>
              <w:jc w:val="right"/>
              <w:rPr>
                <w:rFonts w:cs="Times New Roman"/>
                <w:b/>
                <w:bCs/>
                <w:color w:val="000000"/>
                <w:sz w:val="24"/>
                <w:szCs w:val="24"/>
                <w:lang w:eastAsia="bg-BG"/>
              </w:rPr>
            </w:pPr>
            <w:r w:rsidRPr="009462A7">
              <w:rPr>
                <w:rFonts w:cs="Times New Roman"/>
                <w:b/>
                <w:bCs/>
                <w:color w:val="000000"/>
                <w:sz w:val="24"/>
                <w:szCs w:val="24"/>
                <w:lang w:eastAsia="bg-BG"/>
              </w:rPr>
              <w:t>‘000 лв.</w:t>
            </w:r>
          </w:p>
        </w:tc>
      </w:tr>
      <w:tr w:rsidR="00C42DF8" w:rsidRPr="009462A7" w:rsidTr="00E9687B">
        <w:trPr>
          <w:trHeight w:val="182"/>
        </w:trPr>
        <w:tc>
          <w:tcPr>
            <w:tcW w:w="5133" w:type="dxa"/>
            <w:tcBorders>
              <w:top w:val="nil"/>
              <w:left w:val="nil"/>
              <w:bottom w:val="nil"/>
              <w:right w:val="nil"/>
            </w:tcBorders>
            <w:shd w:val="clear" w:color="000000" w:fill="FFFFFF"/>
          </w:tcPr>
          <w:p w:rsidR="00C42DF8" w:rsidRPr="009462A7" w:rsidRDefault="00C42DF8" w:rsidP="003A5812">
            <w:pPr>
              <w:rPr>
                <w:rFonts w:cs="Times New Roman"/>
                <w:color w:val="000000"/>
                <w:sz w:val="24"/>
                <w:szCs w:val="24"/>
                <w:lang w:eastAsia="bg-BG"/>
              </w:rPr>
            </w:pPr>
            <w:r w:rsidRPr="009462A7">
              <w:rPr>
                <w:rFonts w:cs="Times New Roman"/>
                <w:color w:val="000000"/>
                <w:sz w:val="24"/>
                <w:szCs w:val="24"/>
                <w:lang w:eastAsia="bg-BG"/>
              </w:rPr>
              <w:t> </w:t>
            </w:r>
          </w:p>
        </w:tc>
        <w:tc>
          <w:tcPr>
            <w:tcW w:w="1941" w:type="dxa"/>
            <w:tcBorders>
              <w:top w:val="nil"/>
              <w:left w:val="nil"/>
              <w:bottom w:val="nil"/>
              <w:right w:val="nil"/>
            </w:tcBorders>
            <w:shd w:val="clear" w:color="000000" w:fill="FFFFFF"/>
          </w:tcPr>
          <w:p w:rsidR="00C42DF8" w:rsidRPr="009462A7" w:rsidRDefault="00C42DF8" w:rsidP="003A5812">
            <w:pPr>
              <w:rPr>
                <w:rFonts w:cs="Times New Roman"/>
                <w:color w:val="000000"/>
                <w:sz w:val="24"/>
                <w:szCs w:val="24"/>
                <w:lang w:eastAsia="bg-BG"/>
              </w:rPr>
            </w:pPr>
            <w:r w:rsidRPr="009462A7">
              <w:rPr>
                <w:rFonts w:cs="Times New Roman"/>
                <w:color w:val="000000"/>
                <w:sz w:val="24"/>
                <w:szCs w:val="24"/>
                <w:lang w:eastAsia="bg-BG"/>
              </w:rPr>
              <w:t> </w:t>
            </w:r>
          </w:p>
        </w:tc>
        <w:tc>
          <w:tcPr>
            <w:tcW w:w="1818" w:type="dxa"/>
            <w:tcBorders>
              <w:top w:val="nil"/>
              <w:left w:val="nil"/>
              <w:bottom w:val="nil"/>
              <w:right w:val="nil"/>
            </w:tcBorders>
            <w:shd w:val="clear" w:color="000000" w:fill="FFFFFF"/>
          </w:tcPr>
          <w:p w:rsidR="00C42DF8" w:rsidRPr="009462A7" w:rsidRDefault="00C42DF8" w:rsidP="003A5812">
            <w:pPr>
              <w:rPr>
                <w:rFonts w:cs="Times New Roman"/>
                <w:color w:val="000000"/>
                <w:sz w:val="24"/>
                <w:szCs w:val="24"/>
                <w:lang w:eastAsia="bg-BG"/>
              </w:rPr>
            </w:pPr>
            <w:r w:rsidRPr="009462A7">
              <w:rPr>
                <w:rFonts w:cs="Times New Roman"/>
                <w:color w:val="000000"/>
                <w:sz w:val="24"/>
                <w:szCs w:val="24"/>
                <w:lang w:eastAsia="bg-BG"/>
              </w:rPr>
              <w:t> </w:t>
            </w:r>
          </w:p>
        </w:tc>
      </w:tr>
      <w:tr w:rsidR="00C42DF8" w:rsidRPr="009462A7" w:rsidTr="00E9687B">
        <w:trPr>
          <w:trHeight w:val="182"/>
        </w:trPr>
        <w:tc>
          <w:tcPr>
            <w:tcW w:w="5133" w:type="dxa"/>
            <w:tcBorders>
              <w:top w:val="nil"/>
              <w:left w:val="nil"/>
              <w:bottom w:val="nil"/>
              <w:right w:val="nil"/>
            </w:tcBorders>
            <w:shd w:val="clear" w:color="000000" w:fill="FFFFFF"/>
          </w:tcPr>
          <w:p w:rsidR="00C42DF8" w:rsidRPr="009462A7" w:rsidRDefault="00C42DF8" w:rsidP="003A5812">
            <w:pPr>
              <w:rPr>
                <w:rFonts w:cs="Times New Roman"/>
                <w:color w:val="000000"/>
                <w:sz w:val="24"/>
                <w:szCs w:val="24"/>
                <w:lang w:eastAsia="bg-BG"/>
              </w:rPr>
            </w:pPr>
            <w:r w:rsidRPr="009462A7">
              <w:rPr>
                <w:rFonts w:cs="Times New Roman"/>
                <w:color w:val="000000"/>
                <w:sz w:val="24"/>
                <w:szCs w:val="24"/>
                <w:lang w:eastAsia="bg-BG"/>
              </w:rPr>
              <w:t>До 3 месеца</w:t>
            </w:r>
          </w:p>
        </w:tc>
        <w:tc>
          <w:tcPr>
            <w:tcW w:w="1941" w:type="dxa"/>
            <w:tcBorders>
              <w:top w:val="nil"/>
              <w:left w:val="nil"/>
              <w:bottom w:val="nil"/>
              <w:right w:val="nil"/>
            </w:tcBorders>
            <w:shd w:val="clear" w:color="000000" w:fill="FFFFFF"/>
          </w:tcPr>
          <w:p w:rsidR="00C42DF8" w:rsidRPr="009462A7" w:rsidRDefault="00C42DF8" w:rsidP="003A5812">
            <w:pPr>
              <w:jc w:val="right"/>
              <w:rPr>
                <w:rFonts w:cs="Times New Roman"/>
                <w:color w:val="000000"/>
                <w:sz w:val="24"/>
                <w:szCs w:val="24"/>
                <w:lang w:eastAsia="bg-BG"/>
              </w:rPr>
            </w:pPr>
            <w:r w:rsidRPr="009462A7">
              <w:rPr>
                <w:rFonts w:cs="Times New Roman"/>
                <w:color w:val="000000"/>
                <w:sz w:val="24"/>
                <w:szCs w:val="24"/>
                <w:lang w:eastAsia="bg-BG"/>
              </w:rPr>
              <w:t>377</w:t>
            </w:r>
          </w:p>
        </w:tc>
        <w:tc>
          <w:tcPr>
            <w:tcW w:w="1818" w:type="dxa"/>
            <w:tcBorders>
              <w:top w:val="nil"/>
              <w:left w:val="nil"/>
              <w:bottom w:val="nil"/>
              <w:right w:val="nil"/>
            </w:tcBorders>
            <w:shd w:val="clear" w:color="000000" w:fill="FFFFFF"/>
          </w:tcPr>
          <w:p w:rsidR="00C42DF8" w:rsidRPr="00C86BB2" w:rsidRDefault="00C42DF8" w:rsidP="00705890">
            <w:pPr>
              <w:jc w:val="right"/>
              <w:rPr>
                <w:rFonts w:cs="Times New Roman"/>
                <w:color w:val="000000"/>
                <w:sz w:val="24"/>
                <w:szCs w:val="24"/>
                <w:lang w:eastAsia="bg-BG"/>
              </w:rPr>
            </w:pPr>
            <w:r w:rsidRPr="00C86BB2">
              <w:rPr>
                <w:rFonts w:cs="Times New Roman"/>
                <w:color w:val="000000"/>
                <w:sz w:val="24"/>
                <w:szCs w:val="24"/>
                <w:lang w:eastAsia="bg-BG"/>
              </w:rPr>
              <w:t>208</w:t>
            </w:r>
          </w:p>
        </w:tc>
      </w:tr>
      <w:tr w:rsidR="00C42DF8" w:rsidRPr="009462A7" w:rsidTr="00E9687B">
        <w:trPr>
          <w:trHeight w:val="182"/>
        </w:trPr>
        <w:tc>
          <w:tcPr>
            <w:tcW w:w="5133" w:type="dxa"/>
            <w:tcBorders>
              <w:top w:val="nil"/>
              <w:left w:val="nil"/>
              <w:bottom w:val="nil"/>
              <w:right w:val="nil"/>
            </w:tcBorders>
            <w:shd w:val="clear" w:color="000000" w:fill="FFFFFF"/>
          </w:tcPr>
          <w:p w:rsidR="00C42DF8" w:rsidRPr="009462A7" w:rsidRDefault="00C42DF8" w:rsidP="003A5812">
            <w:pPr>
              <w:rPr>
                <w:rFonts w:cs="Times New Roman"/>
                <w:color w:val="000000"/>
                <w:sz w:val="24"/>
                <w:szCs w:val="24"/>
                <w:lang w:eastAsia="bg-BG"/>
              </w:rPr>
            </w:pPr>
            <w:r w:rsidRPr="009462A7">
              <w:rPr>
                <w:rFonts w:cs="Times New Roman"/>
                <w:color w:val="000000"/>
                <w:sz w:val="24"/>
                <w:szCs w:val="24"/>
                <w:lang w:eastAsia="bg-BG"/>
              </w:rPr>
              <w:t>Между 3 и 6 месеца</w:t>
            </w:r>
          </w:p>
        </w:tc>
        <w:tc>
          <w:tcPr>
            <w:tcW w:w="1941" w:type="dxa"/>
            <w:tcBorders>
              <w:top w:val="nil"/>
              <w:left w:val="nil"/>
              <w:bottom w:val="nil"/>
              <w:right w:val="nil"/>
            </w:tcBorders>
            <w:shd w:val="clear" w:color="000000" w:fill="FFFFFF"/>
          </w:tcPr>
          <w:p w:rsidR="00C42DF8" w:rsidRPr="009462A7" w:rsidRDefault="00C42DF8" w:rsidP="003A5812">
            <w:pPr>
              <w:jc w:val="right"/>
              <w:rPr>
                <w:rFonts w:cs="Times New Roman"/>
                <w:color w:val="000000"/>
                <w:sz w:val="24"/>
                <w:szCs w:val="24"/>
                <w:lang w:eastAsia="bg-BG"/>
              </w:rPr>
            </w:pPr>
            <w:r w:rsidRPr="009462A7">
              <w:rPr>
                <w:rFonts w:cs="Times New Roman"/>
                <w:color w:val="000000"/>
                <w:sz w:val="24"/>
                <w:szCs w:val="24"/>
                <w:lang w:eastAsia="bg-BG"/>
              </w:rPr>
              <w:t>33</w:t>
            </w:r>
          </w:p>
        </w:tc>
        <w:tc>
          <w:tcPr>
            <w:tcW w:w="1818" w:type="dxa"/>
            <w:tcBorders>
              <w:top w:val="nil"/>
              <w:left w:val="nil"/>
              <w:bottom w:val="nil"/>
              <w:right w:val="nil"/>
            </w:tcBorders>
            <w:shd w:val="clear" w:color="000000" w:fill="FFFFFF"/>
          </w:tcPr>
          <w:p w:rsidR="00C42DF8" w:rsidRPr="00C86BB2" w:rsidRDefault="00C42DF8" w:rsidP="003A5812">
            <w:pPr>
              <w:jc w:val="right"/>
              <w:rPr>
                <w:rFonts w:cs="Times New Roman"/>
                <w:color w:val="000000"/>
                <w:sz w:val="24"/>
                <w:szCs w:val="24"/>
                <w:lang w:eastAsia="bg-BG"/>
              </w:rPr>
            </w:pPr>
            <w:r w:rsidRPr="00C86BB2">
              <w:rPr>
                <w:rFonts w:cs="Times New Roman"/>
                <w:color w:val="000000"/>
                <w:sz w:val="24"/>
                <w:szCs w:val="24"/>
                <w:lang w:eastAsia="bg-BG"/>
              </w:rPr>
              <w:t>104</w:t>
            </w:r>
          </w:p>
        </w:tc>
      </w:tr>
      <w:tr w:rsidR="00C42DF8" w:rsidRPr="009462A7" w:rsidTr="00E9687B">
        <w:trPr>
          <w:trHeight w:val="182"/>
        </w:trPr>
        <w:tc>
          <w:tcPr>
            <w:tcW w:w="5133" w:type="dxa"/>
            <w:tcBorders>
              <w:top w:val="nil"/>
              <w:left w:val="nil"/>
              <w:bottom w:val="nil"/>
              <w:right w:val="nil"/>
            </w:tcBorders>
            <w:shd w:val="clear" w:color="000000" w:fill="FFFFFF"/>
          </w:tcPr>
          <w:p w:rsidR="00C42DF8" w:rsidRPr="009462A7" w:rsidRDefault="00C42DF8" w:rsidP="003A5812">
            <w:pPr>
              <w:rPr>
                <w:rFonts w:cs="Times New Roman"/>
                <w:color w:val="000000"/>
                <w:sz w:val="24"/>
                <w:szCs w:val="24"/>
                <w:lang w:eastAsia="bg-BG"/>
              </w:rPr>
            </w:pPr>
            <w:r w:rsidRPr="009462A7">
              <w:rPr>
                <w:rFonts w:cs="Times New Roman"/>
                <w:color w:val="000000"/>
                <w:sz w:val="24"/>
                <w:szCs w:val="24"/>
                <w:lang w:eastAsia="bg-BG"/>
              </w:rPr>
              <w:t>Между 6 месеца и 1 година</w:t>
            </w:r>
          </w:p>
        </w:tc>
        <w:tc>
          <w:tcPr>
            <w:tcW w:w="1941" w:type="dxa"/>
            <w:tcBorders>
              <w:top w:val="nil"/>
              <w:left w:val="nil"/>
              <w:bottom w:val="nil"/>
              <w:right w:val="nil"/>
            </w:tcBorders>
            <w:shd w:val="clear" w:color="000000" w:fill="FFFFFF"/>
          </w:tcPr>
          <w:p w:rsidR="00C42DF8" w:rsidRPr="009462A7" w:rsidRDefault="00C42DF8" w:rsidP="003A5812">
            <w:pPr>
              <w:jc w:val="right"/>
              <w:rPr>
                <w:rFonts w:cs="Times New Roman"/>
                <w:color w:val="000000"/>
                <w:sz w:val="24"/>
                <w:szCs w:val="24"/>
                <w:lang w:eastAsia="bg-BG"/>
              </w:rPr>
            </w:pPr>
            <w:r w:rsidRPr="009462A7">
              <w:rPr>
                <w:rFonts w:cs="Times New Roman"/>
                <w:color w:val="000000"/>
                <w:sz w:val="24"/>
                <w:szCs w:val="24"/>
                <w:lang w:eastAsia="bg-BG"/>
              </w:rPr>
              <w:t>36</w:t>
            </w:r>
          </w:p>
        </w:tc>
        <w:tc>
          <w:tcPr>
            <w:tcW w:w="1818" w:type="dxa"/>
            <w:tcBorders>
              <w:top w:val="nil"/>
              <w:left w:val="nil"/>
              <w:bottom w:val="nil"/>
              <w:right w:val="nil"/>
            </w:tcBorders>
            <w:shd w:val="clear" w:color="000000" w:fill="FFFFFF"/>
          </w:tcPr>
          <w:p w:rsidR="00C42DF8" w:rsidRPr="00C86BB2" w:rsidRDefault="00C42DF8" w:rsidP="003A5812">
            <w:pPr>
              <w:jc w:val="right"/>
              <w:rPr>
                <w:rFonts w:cs="Times New Roman"/>
                <w:color w:val="000000"/>
                <w:sz w:val="24"/>
                <w:szCs w:val="24"/>
                <w:lang w:eastAsia="bg-BG"/>
              </w:rPr>
            </w:pPr>
            <w:r w:rsidRPr="00C86BB2">
              <w:rPr>
                <w:rFonts w:cs="Times New Roman"/>
                <w:color w:val="000000"/>
                <w:sz w:val="24"/>
                <w:szCs w:val="24"/>
                <w:lang w:eastAsia="bg-BG"/>
              </w:rPr>
              <w:t>62</w:t>
            </w:r>
          </w:p>
        </w:tc>
      </w:tr>
      <w:tr w:rsidR="00C42DF8" w:rsidRPr="009462A7" w:rsidTr="00E9687B">
        <w:trPr>
          <w:trHeight w:val="182"/>
        </w:trPr>
        <w:tc>
          <w:tcPr>
            <w:tcW w:w="5133" w:type="dxa"/>
            <w:tcBorders>
              <w:top w:val="nil"/>
              <w:left w:val="nil"/>
              <w:bottom w:val="nil"/>
              <w:right w:val="nil"/>
            </w:tcBorders>
            <w:shd w:val="clear" w:color="000000" w:fill="FFFFFF"/>
          </w:tcPr>
          <w:p w:rsidR="00C42DF8" w:rsidRPr="009462A7" w:rsidRDefault="00C42DF8" w:rsidP="003A5812">
            <w:pPr>
              <w:rPr>
                <w:rFonts w:cs="Times New Roman"/>
                <w:color w:val="000000"/>
                <w:sz w:val="24"/>
                <w:szCs w:val="24"/>
                <w:lang w:eastAsia="bg-BG"/>
              </w:rPr>
            </w:pPr>
            <w:r w:rsidRPr="009462A7">
              <w:rPr>
                <w:rFonts w:cs="Times New Roman"/>
                <w:color w:val="000000"/>
                <w:sz w:val="24"/>
                <w:szCs w:val="24"/>
                <w:lang w:eastAsia="bg-BG"/>
              </w:rPr>
              <w:t>Над 1 година</w:t>
            </w:r>
          </w:p>
        </w:tc>
        <w:tc>
          <w:tcPr>
            <w:tcW w:w="1941" w:type="dxa"/>
            <w:tcBorders>
              <w:top w:val="nil"/>
              <w:left w:val="nil"/>
              <w:bottom w:val="single" w:sz="2" w:space="0" w:color="auto"/>
              <w:right w:val="nil"/>
            </w:tcBorders>
            <w:shd w:val="clear" w:color="000000" w:fill="FFFFFF"/>
          </w:tcPr>
          <w:p w:rsidR="00C42DF8" w:rsidRPr="009462A7" w:rsidRDefault="00C42DF8" w:rsidP="003A5812">
            <w:pPr>
              <w:jc w:val="right"/>
              <w:rPr>
                <w:rFonts w:cs="Times New Roman"/>
                <w:color w:val="000000"/>
                <w:sz w:val="24"/>
                <w:szCs w:val="24"/>
                <w:lang w:eastAsia="bg-BG"/>
              </w:rPr>
            </w:pPr>
            <w:r w:rsidRPr="009462A7">
              <w:rPr>
                <w:rFonts w:cs="Times New Roman"/>
                <w:color w:val="000000"/>
                <w:sz w:val="24"/>
                <w:szCs w:val="24"/>
                <w:lang w:eastAsia="bg-BG"/>
              </w:rPr>
              <w:t>658</w:t>
            </w:r>
          </w:p>
        </w:tc>
        <w:tc>
          <w:tcPr>
            <w:tcW w:w="1818" w:type="dxa"/>
            <w:tcBorders>
              <w:top w:val="nil"/>
              <w:left w:val="nil"/>
              <w:bottom w:val="single" w:sz="2" w:space="0" w:color="auto"/>
              <w:right w:val="nil"/>
            </w:tcBorders>
            <w:shd w:val="clear" w:color="000000" w:fill="FFFFFF"/>
          </w:tcPr>
          <w:p w:rsidR="00C42DF8" w:rsidRPr="00C86BB2" w:rsidRDefault="00C42DF8" w:rsidP="003A5812">
            <w:pPr>
              <w:jc w:val="right"/>
              <w:rPr>
                <w:rFonts w:cs="Times New Roman"/>
                <w:color w:val="000000"/>
                <w:sz w:val="24"/>
                <w:szCs w:val="24"/>
                <w:lang w:eastAsia="bg-BG"/>
              </w:rPr>
            </w:pPr>
            <w:r w:rsidRPr="00C86BB2">
              <w:rPr>
                <w:rFonts w:cs="Times New Roman"/>
                <w:color w:val="000000"/>
                <w:sz w:val="24"/>
                <w:szCs w:val="24"/>
                <w:lang w:eastAsia="bg-BG"/>
              </w:rPr>
              <w:t>969</w:t>
            </w:r>
          </w:p>
        </w:tc>
      </w:tr>
      <w:tr w:rsidR="00C42DF8" w:rsidRPr="0091206C" w:rsidTr="00E9687B">
        <w:trPr>
          <w:trHeight w:val="182"/>
        </w:trPr>
        <w:tc>
          <w:tcPr>
            <w:tcW w:w="5133" w:type="dxa"/>
            <w:tcBorders>
              <w:top w:val="nil"/>
              <w:left w:val="nil"/>
              <w:bottom w:val="nil"/>
              <w:right w:val="nil"/>
            </w:tcBorders>
            <w:shd w:val="clear" w:color="000000" w:fill="FFFFFF"/>
          </w:tcPr>
          <w:p w:rsidR="00C42DF8" w:rsidRPr="009462A7" w:rsidRDefault="00C42DF8" w:rsidP="003A5812">
            <w:pPr>
              <w:rPr>
                <w:rFonts w:cs="Times New Roman"/>
                <w:b/>
                <w:color w:val="000000"/>
                <w:sz w:val="24"/>
                <w:szCs w:val="24"/>
                <w:lang w:eastAsia="bg-BG"/>
              </w:rPr>
            </w:pPr>
            <w:r w:rsidRPr="009462A7">
              <w:rPr>
                <w:rFonts w:cs="Times New Roman"/>
                <w:b/>
                <w:color w:val="000000"/>
                <w:sz w:val="24"/>
                <w:szCs w:val="24"/>
                <w:lang w:eastAsia="bg-BG"/>
              </w:rPr>
              <w:t>Общо</w:t>
            </w:r>
          </w:p>
        </w:tc>
        <w:tc>
          <w:tcPr>
            <w:tcW w:w="1941" w:type="dxa"/>
            <w:tcBorders>
              <w:top w:val="single" w:sz="2" w:space="0" w:color="auto"/>
              <w:left w:val="nil"/>
              <w:bottom w:val="double" w:sz="4" w:space="0" w:color="auto"/>
              <w:right w:val="nil"/>
            </w:tcBorders>
            <w:shd w:val="clear" w:color="000000" w:fill="FFFFFF"/>
          </w:tcPr>
          <w:p w:rsidR="00C42DF8" w:rsidRPr="009462A7" w:rsidRDefault="00C42DF8" w:rsidP="003A5812">
            <w:pPr>
              <w:jc w:val="right"/>
              <w:rPr>
                <w:rFonts w:cs="Times New Roman"/>
                <w:b/>
                <w:color w:val="000000"/>
                <w:sz w:val="24"/>
                <w:szCs w:val="24"/>
                <w:lang w:eastAsia="bg-BG"/>
              </w:rPr>
            </w:pPr>
            <w:r w:rsidRPr="009462A7">
              <w:rPr>
                <w:rFonts w:cs="Times New Roman"/>
                <w:b/>
                <w:color w:val="000000"/>
                <w:sz w:val="24"/>
                <w:szCs w:val="24"/>
                <w:lang w:eastAsia="bg-BG"/>
              </w:rPr>
              <w:t>1 104</w:t>
            </w:r>
          </w:p>
        </w:tc>
        <w:tc>
          <w:tcPr>
            <w:tcW w:w="1818" w:type="dxa"/>
            <w:tcBorders>
              <w:top w:val="single" w:sz="2" w:space="0" w:color="auto"/>
              <w:left w:val="nil"/>
              <w:bottom w:val="double" w:sz="4" w:space="0" w:color="auto"/>
              <w:right w:val="nil"/>
            </w:tcBorders>
            <w:shd w:val="clear" w:color="000000" w:fill="FFFFFF"/>
          </w:tcPr>
          <w:p w:rsidR="00C42DF8" w:rsidRPr="00C86BB2" w:rsidRDefault="00C42DF8" w:rsidP="003A5812">
            <w:pPr>
              <w:jc w:val="right"/>
              <w:rPr>
                <w:rFonts w:cs="Times New Roman"/>
                <w:b/>
                <w:color w:val="000000"/>
                <w:sz w:val="24"/>
                <w:szCs w:val="24"/>
                <w:lang w:eastAsia="bg-BG"/>
              </w:rPr>
            </w:pPr>
            <w:r w:rsidRPr="00C86BB2">
              <w:rPr>
                <w:rFonts w:cs="Times New Roman"/>
                <w:b/>
                <w:color w:val="000000"/>
                <w:sz w:val="24"/>
                <w:szCs w:val="24"/>
                <w:lang w:eastAsia="bg-BG"/>
              </w:rPr>
              <w:t>1 343</w:t>
            </w:r>
          </w:p>
        </w:tc>
      </w:tr>
    </w:tbl>
    <w:p w:rsidR="00C42DF8" w:rsidRDefault="00C42DF8">
      <w:pPr>
        <w:spacing w:before="120" w:after="120"/>
        <w:jc w:val="both"/>
        <w:rPr>
          <w:sz w:val="24"/>
          <w:szCs w:val="24"/>
        </w:rPr>
      </w:pPr>
      <w:r>
        <w:rPr>
          <w:sz w:val="24"/>
          <w:szCs w:val="24"/>
        </w:rPr>
        <w:t xml:space="preserve">По отношение на търговските и други вземания Групата не е изложена на значителен кредитен риск към </w:t>
      </w:r>
      <w:r w:rsidRPr="004403EC">
        <w:rPr>
          <w:sz w:val="24"/>
          <w:szCs w:val="24"/>
        </w:rPr>
        <w:t>нито един отделен</w:t>
      </w:r>
      <w:r>
        <w:rPr>
          <w:sz w:val="24"/>
          <w:szCs w:val="24"/>
        </w:rPr>
        <w:t xml:space="preserve"> контрагент или към група от контрагенти, които имат сходни характ</w:t>
      </w:r>
      <w:r w:rsidRPr="00261969">
        <w:rPr>
          <w:sz w:val="24"/>
          <w:szCs w:val="24"/>
        </w:rPr>
        <w:t>еристики. Търговските вземания се състоят от голям брой клиенти в различни индустрии.</w:t>
      </w:r>
      <w:r>
        <w:rPr>
          <w:sz w:val="24"/>
          <w:szCs w:val="24"/>
        </w:rPr>
        <w:t xml:space="preserve"> На базата на исторически показатели, ръководството счита, че кредитната оценка на търговски вземания, които не са с изтекъл падеж, е добра. </w:t>
      </w:r>
    </w:p>
    <w:p w:rsidR="00C42DF8" w:rsidRDefault="00C42DF8">
      <w:pPr>
        <w:spacing w:before="120" w:after="120"/>
        <w:jc w:val="both"/>
        <w:rPr>
          <w:sz w:val="24"/>
          <w:szCs w:val="24"/>
        </w:rPr>
      </w:pPr>
      <w:r>
        <w:rPr>
          <w:sz w:val="24"/>
          <w:szCs w:val="24"/>
        </w:rPr>
        <w:t>Кредитният риск относно пари и парични еквиваленти се счита за несъществен, тъй като контрагентите са банки с добра репутация и висока външна оценка на кредитния рейтинг.</w:t>
      </w:r>
    </w:p>
    <w:p w:rsidR="00C42DF8" w:rsidRDefault="00C42DF8">
      <w:pPr>
        <w:spacing w:before="120" w:after="120"/>
        <w:jc w:val="both"/>
        <w:rPr>
          <w:sz w:val="24"/>
          <w:szCs w:val="24"/>
        </w:rPr>
      </w:pPr>
      <w:r w:rsidRPr="006E5502">
        <w:rPr>
          <w:sz w:val="24"/>
          <w:szCs w:val="24"/>
        </w:rPr>
        <w:t xml:space="preserve">Загуба от обезценка не е признавана по отношение на вземания, за които Дружеството е направило преценка, че има реална възможност за тяхното събиране. </w:t>
      </w:r>
      <w:r>
        <w:rPr>
          <w:sz w:val="24"/>
          <w:szCs w:val="24"/>
        </w:rPr>
        <w:t>Балансовите стойности описани по-горе, представляват максимално възможното излагане на кредитен риск на Групата по отношение на тези финансови инструменти.</w:t>
      </w:r>
    </w:p>
    <w:p w:rsidR="00C42DF8" w:rsidRDefault="00C42DF8" w:rsidP="00625817">
      <w:pPr>
        <w:pStyle w:val="Heading1"/>
        <w:numPr>
          <w:ilvl w:val="1"/>
          <w:numId w:val="15"/>
        </w:numPr>
        <w:ind w:left="450"/>
        <w:rPr>
          <w:color w:val="auto"/>
        </w:rPr>
      </w:pPr>
      <w:bookmarkStart w:id="81" w:name="_Ref248330474"/>
      <w:r>
        <w:rPr>
          <w:color w:val="auto"/>
        </w:rPr>
        <w:t>Анализ на ликвидния риск</w:t>
      </w:r>
      <w:bookmarkEnd w:id="81"/>
    </w:p>
    <w:p w:rsidR="00C42DF8" w:rsidRDefault="00C42DF8">
      <w:pPr>
        <w:spacing w:after="240"/>
        <w:jc w:val="both"/>
        <w:rPr>
          <w:sz w:val="24"/>
          <w:szCs w:val="24"/>
        </w:rPr>
      </w:pPr>
      <w:r>
        <w:rPr>
          <w:sz w:val="24"/>
          <w:szCs w:val="24"/>
        </w:rPr>
        <w:t>Ликвидният риск представлява рискът Група</w:t>
      </w:r>
      <w:r w:rsidRPr="00432482">
        <w:rPr>
          <w:sz w:val="24"/>
          <w:szCs w:val="24"/>
        </w:rPr>
        <w:t>та да не може да погаси своите задължения. Групата посреща нуждите си от ликвидни средства, като внимателно следи плащанията по погасителните планове на дългосрочните финансови задължения, както и входящите и изходящи парични потоци, възникващи в хода на оперативната дейност. Нуждите от ликвидни средства се следят за различни времеви периоди</w:t>
      </w:r>
      <w:r>
        <w:rPr>
          <w:sz w:val="24"/>
          <w:szCs w:val="24"/>
        </w:rPr>
        <w:t xml:space="preserve"> -</w:t>
      </w:r>
      <w:r w:rsidRPr="005074D8">
        <w:rPr>
          <w:sz w:val="24"/>
          <w:szCs w:val="24"/>
        </w:rPr>
        <w:t>ежедневно и ежеседмично</w:t>
      </w:r>
      <w:r>
        <w:rPr>
          <w:sz w:val="24"/>
          <w:szCs w:val="24"/>
        </w:rPr>
        <w:t xml:space="preserve">, както и на базата </w:t>
      </w:r>
      <w:r w:rsidRPr="005074D8">
        <w:rPr>
          <w:sz w:val="24"/>
          <w:szCs w:val="24"/>
        </w:rPr>
        <w:t>на 30-дневни прогнози</w:t>
      </w:r>
      <w:r>
        <w:rPr>
          <w:sz w:val="24"/>
          <w:szCs w:val="24"/>
        </w:rPr>
        <w:t xml:space="preserve">. Нуждите от ликвидни средства в дългосрочен план - за периоди от </w:t>
      </w:r>
      <w:r w:rsidRPr="005074D8">
        <w:rPr>
          <w:sz w:val="24"/>
          <w:szCs w:val="24"/>
        </w:rPr>
        <w:t>180 и 360 дни, се определят месечно</w:t>
      </w:r>
      <w:r>
        <w:rPr>
          <w:sz w:val="24"/>
          <w:szCs w:val="24"/>
        </w:rPr>
        <w:t xml:space="preserve">. Нуждите от парични средства се сравняват със </w:t>
      </w:r>
      <w:r w:rsidRPr="005074D8">
        <w:rPr>
          <w:sz w:val="24"/>
          <w:szCs w:val="24"/>
        </w:rPr>
        <w:t>заемите на разположение,</w:t>
      </w:r>
      <w:r>
        <w:rPr>
          <w:sz w:val="24"/>
          <w:szCs w:val="24"/>
        </w:rPr>
        <w:t xml:space="preserve"> за да бъдат установени излишъци или дефицити. Този анализ определя дали заемите на разположение ще са достатъчни, за да покрият нуждите на Групата за периода.</w:t>
      </w:r>
    </w:p>
    <w:p w:rsidR="00C42DF8" w:rsidRDefault="00C42DF8">
      <w:pPr>
        <w:spacing w:after="120"/>
        <w:jc w:val="both"/>
        <w:rPr>
          <w:color w:val="FF0000"/>
          <w:sz w:val="24"/>
          <w:szCs w:val="24"/>
        </w:rPr>
      </w:pPr>
      <w:r>
        <w:rPr>
          <w:sz w:val="24"/>
          <w:szCs w:val="24"/>
        </w:rPr>
        <w:t xml:space="preserve">Групата държи пари в </w:t>
      </w:r>
      <w:r w:rsidRPr="005074D8">
        <w:rPr>
          <w:sz w:val="24"/>
          <w:szCs w:val="24"/>
        </w:rPr>
        <w:t>брой,</w:t>
      </w:r>
      <w:r>
        <w:rPr>
          <w:sz w:val="24"/>
          <w:szCs w:val="24"/>
        </w:rPr>
        <w:t xml:space="preserve"> за да посреща ликвидните си нужди за периоди до 30 дни. Средства за дългосрочните ликвидни нужди се осигуряват чрез </w:t>
      </w:r>
      <w:r w:rsidRPr="005074D8">
        <w:rPr>
          <w:sz w:val="24"/>
          <w:szCs w:val="24"/>
        </w:rPr>
        <w:t>заеми в съответния размер</w:t>
      </w:r>
      <w:r>
        <w:rPr>
          <w:color w:val="FF0000"/>
          <w:sz w:val="24"/>
          <w:szCs w:val="24"/>
        </w:rPr>
        <w:t>.</w:t>
      </w:r>
    </w:p>
    <w:p w:rsidR="00C42DF8" w:rsidRDefault="00C42DF8">
      <w:pPr>
        <w:jc w:val="both"/>
        <w:rPr>
          <w:sz w:val="24"/>
          <w:szCs w:val="24"/>
          <w:lang w:val="en-US"/>
        </w:rPr>
      </w:pPr>
      <w:r>
        <w:rPr>
          <w:sz w:val="24"/>
          <w:szCs w:val="24"/>
        </w:rPr>
        <w:t>Към 31 декември 2013 г. падежите на договорните задължения на Групата (съдържащи лихвени плащания, където е приложимо) са обобщени, както следва:</w:t>
      </w:r>
    </w:p>
    <w:p w:rsidR="00C42DF8" w:rsidRDefault="00C42DF8">
      <w:pPr>
        <w:jc w:val="both"/>
        <w:rPr>
          <w:sz w:val="24"/>
          <w:szCs w:val="24"/>
          <w:lang w:val="en-US"/>
        </w:rPr>
      </w:pPr>
    </w:p>
    <w:tbl>
      <w:tblPr>
        <w:tblW w:w="8980" w:type="dxa"/>
        <w:tblInd w:w="56" w:type="dxa"/>
        <w:tblCellMar>
          <w:left w:w="70" w:type="dxa"/>
          <w:right w:w="70" w:type="dxa"/>
        </w:tblCellMar>
        <w:tblLook w:val="00A0"/>
      </w:tblPr>
      <w:tblGrid>
        <w:gridCol w:w="3903"/>
        <w:gridCol w:w="1711"/>
        <w:gridCol w:w="1455"/>
        <w:gridCol w:w="228"/>
        <w:gridCol w:w="1683"/>
      </w:tblGrid>
      <w:tr w:rsidR="00C42DF8" w:rsidRPr="00D755E8" w:rsidTr="00830470">
        <w:trPr>
          <w:trHeight w:val="178"/>
        </w:trPr>
        <w:tc>
          <w:tcPr>
            <w:tcW w:w="3903" w:type="dxa"/>
            <w:shd w:val="clear" w:color="000000" w:fill="FFFFFF"/>
            <w:noWrap/>
          </w:tcPr>
          <w:p w:rsidR="00C42DF8" w:rsidRPr="00D755E8" w:rsidRDefault="00C42DF8" w:rsidP="003A5812">
            <w:pPr>
              <w:rPr>
                <w:rFonts w:cs="Times New Roman"/>
                <w:b/>
                <w:bCs/>
                <w:color w:val="000000"/>
                <w:sz w:val="24"/>
                <w:szCs w:val="24"/>
                <w:lang w:eastAsia="bg-BG"/>
              </w:rPr>
            </w:pPr>
          </w:p>
        </w:tc>
        <w:tc>
          <w:tcPr>
            <w:tcW w:w="3166" w:type="dxa"/>
            <w:gridSpan w:val="2"/>
            <w:shd w:val="clear" w:color="000000" w:fill="FFFFFF"/>
          </w:tcPr>
          <w:p w:rsidR="00C42DF8" w:rsidRPr="00D755E8" w:rsidRDefault="00C42DF8" w:rsidP="003A5812">
            <w:pPr>
              <w:jc w:val="center"/>
              <w:rPr>
                <w:rFonts w:cs="Times New Roman"/>
                <w:b/>
                <w:bCs/>
                <w:color w:val="000000"/>
                <w:sz w:val="24"/>
                <w:szCs w:val="24"/>
                <w:lang w:eastAsia="bg-BG"/>
              </w:rPr>
            </w:pPr>
            <w:r w:rsidRPr="00D755E8">
              <w:rPr>
                <w:rFonts w:cs="Times New Roman"/>
                <w:b/>
                <w:bCs/>
                <w:color w:val="000000"/>
                <w:sz w:val="24"/>
                <w:szCs w:val="24"/>
                <w:lang w:eastAsia="bg-BG"/>
              </w:rPr>
              <w:t>Текущи</w:t>
            </w:r>
          </w:p>
        </w:tc>
        <w:tc>
          <w:tcPr>
            <w:tcW w:w="228" w:type="dxa"/>
            <w:shd w:val="clear" w:color="000000" w:fill="FFFFFF"/>
          </w:tcPr>
          <w:p w:rsidR="00C42DF8" w:rsidRPr="00D755E8" w:rsidRDefault="00C42DF8" w:rsidP="003A5812">
            <w:pPr>
              <w:jc w:val="right"/>
              <w:rPr>
                <w:rFonts w:cs="Times New Roman"/>
                <w:b/>
                <w:bCs/>
                <w:color w:val="000000"/>
                <w:sz w:val="24"/>
                <w:szCs w:val="24"/>
                <w:lang w:eastAsia="bg-BG"/>
              </w:rPr>
            </w:pPr>
          </w:p>
        </w:tc>
        <w:tc>
          <w:tcPr>
            <w:tcW w:w="1683" w:type="dxa"/>
            <w:shd w:val="clear" w:color="000000" w:fill="FFFFFF"/>
          </w:tcPr>
          <w:p w:rsidR="00C42DF8" w:rsidRPr="00D755E8" w:rsidRDefault="00C42DF8" w:rsidP="003A5812">
            <w:pPr>
              <w:jc w:val="center"/>
              <w:rPr>
                <w:rFonts w:cs="Times New Roman"/>
                <w:b/>
                <w:bCs/>
                <w:color w:val="000000"/>
                <w:sz w:val="24"/>
                <w:szCs w:val="24"/>
                <w:lang w:eastAsia="bg-BG"/>
              </w:rPr>
            </w:pPr>
            <w:r w:rsidRPr="00D755E8">
              <w:rPr>
                <w:rFonts w:cs="Times New Roman"/>
                <w:b/>
                <w:bCs/>
                <w:color w:val="000000"/>
                <w:sz w:val="24"/>
                <w:szCs w:val="24"/>
                <w:lang w:eastAsia="bg-BG"/>
              </w:rPr>
              <w:t>Нетекущи</w:t>
            </w:r>
          </w:p>
        </w:tc>
      </w:tr>
      <w:tr w:rsidR="00C42DF8" w:rsidRPr="00D755E8" w:rsidTr="00830470">
        <w:trPr>
          <w:trHeight w:val="178"/>
        </w:trPr>
        <w:tc>
          <w:tcPr>
            <w:tcW w:w="3903" w:type="dxa"/>
            <w:shd w:val="clear" w:color="000000" w:fill="FFFFFF"/>
            <w:noWrap/>
          </w:tcPr>
          <w:p w:rsidR="00C42DF8" w:rsidRPr="00D755E8" w:rsidRDefault="00C42DF8" w:rsidP="003A5812">
            <w:pPr>
              <w:rPr>
                <w:rFonts w:cs="Times New Roman"/>
                <w:b/>
                <w:bCs/>
                <w:color w:val="000000"/>
                <w:sz w:val="24"/>
                <w:szCs w:val="24"/>
                <w:lang w:eastAsia="bg-BG"/>
              </w:rPr>
            </w:pPr>
            <w:r w:rsidRPr="00D755E8">
              <w:rPr>
                <w:rFonts w:cs="Times New Roman"/>
                <w:b/>
                <w:bCs/>
                <w:color w:val="000000"/>
                <w:sz w:val="24"/>
                <w:szCs w:val="24"/>
                <w:lang w:eastAsia="bg-BG"/>
              </w:rPr>
              <w:t>31 декемв</w:t>
            </w:r>
            <w:r>
              <w:rPr>
                <w:rFonts w:cs="Times New Roman"/>
                <w:b/>
                <w:bCs/>
                <w:color w:val="000000"/>
                <w:sz w:val="24"/>
                <w:szCs w:val="24"/>
                <w:lang w:eastAsia="bg-BG"/>
              </w:rPr>
              <w:t>ри 2014</w:t>
            </w:r>
            <w:r w:rsidRPr="00D755E8">
              <w:rPr>
                <w:rFonts w:cs="Times New Roman"/>
                <w:b/>
                <w:bCs/>
                <w:color w:val="000000"/>
                <w:sz w:val="24"/>
                <w:szCs w:val="24"/>
                <w:lang w:eastAsia="bg-BG"/>
              </w:rPr>
              <w:t xml:space="preserve"> г.</w:t>
            </w:r>
          </w:p>
        </w:tc>
        <w:tc>
          <w:tcPr>
            <w:tcW w:w="1711" w:type="dxa"/>
            <w:shd w:val="clear" w:color="000000" w:fill="FFFFFF"/>
          </w:tcPr>
          <w:p w:rsidR="00C42DF8" w:rsidRPr="00D755E8" w:rsidRDefault="00C42DF8" w:rsidP="003A5812">
            <w:pPr>
              <w:jc w:val="right"/>
              <w:rPr>
                <w:rFonts w:cs="Times New Roman"/>
                <w:b/>
                <w:bCs/>
                <w:color w:val="000000"/>
                <w:sz w:val="24"/>
                <w:szCs w:val="24"/>
                <w:lang w:eastAsia="bg-BG"/>
              </w:rPr>
            </w:pPr>
            <w:r w:rsidRPr="00D755E8">
              <w:rPr>
                <w:rFonts w:cs="Times New Roman"/>
                <w:b/>
                <w:bCs/>
                <w:color w:val="000000"/>
                <w:sz w:val="24"/>
                <w:szCs w:val="24"/>
                <w:lang w:eastAsia="bg-BG"/>
              </w:rPr>
              <w:t>До 6 месеца</w:t>
            </w:r>
          </w:p>
        </w:tc>
        <w:tc>
          <w:tcPr>
            <w:tcW w:w="1455" w:type="dxa"/>
            <w:shd w:val="clear" w:color="000000" w:fill="FFFFFF"/>
          </w:tcPr>
          <w:p w:rsidR="00C42DF8" w:rsidRPr="00D755E8" w:rsidRDefault="00C42DF8" w:rsidP="003A5812">
            <w:pPr>
              <w:jc w:val="right"/>
              <w:rPr>
                <w:rFonts w:cs="Times New Roman"/>
                <w:b/>
                <w:bCs/>
                <w:color w:val="000000"/>
                <w:sz w:val="24"/>
                <w:szCs w:val="24"/>
                <w:lang w:eastAsia="bg-BG"/>
              </w:rPr>
            </w:pPr>
            <w:r w:rsidRPr="00D755E8">
              <w:rPr>
                <w:rFonts w:cs="Times New Roman"/>
                <w:b/>
                <w:bCs/>
                <w:color w:val="000000"/>
                <w:sz w:val="24"/>
                <w:szCs w:val="24"/>
                <w:lang w:eastAsia="bg-BG"/>
              </w:rPr>
              <w:t>Между 6 и 12 месеца</w:t>
            </w:r>
          </w:p>
        </w:tc>
        <w:tc>
          <w:tcPr>
            <w:tcW w:w="228" w:type="dxa"/>
            <w:shd w:val="clear" w:color="000000" w:fill="FFFFFF"/>
          </w:tcPr>
          <w:p w:rsidR="00C42DF8" w:rsidRPr="00D755E8" w:rsidRDefault="00C42DF8" w:rsidP="003A5812">
            <w:pPr>
              <w:jc w:val="right"/>
              <w:rPr>
                <w:rFonts w:cs="Times New Roman"/>
                <w:b/>
                <w:bCs/>
                <w:color w:val="000000"/>
                <w:sz w:val="24"/>
                <w:szCs w:val="24"/>
                <w:lang w:eastAsia="bg-BG"/>
              </w:rPr>
            </w:pPr>
            <w:r w:rsidRPr="00D755E8">
              <w:rPr>
                <w:rFonts w:cs="Times New Roman"/>
                <w:b/>
                <w:bCs/>
                <w:color w:val="000000"/>
                <w:sz w:val="24"/>
                <w:szCs w:val="24"/>
                <w:lang w:eastAsia="bg-BG"/>
              </w:rPr>
              <w:t> </w:t>
            </w:r>
          </w:p>
        </w:tc>
        <w:tc>
          <w:tcPr>
            <w:tcW w:w="1683" w:type="dxa"/>
            <w:shd w:val="clear" w:color="000000" w:fill="FFFFFF"/>
          </w:tcPr>
          <w:p w:rsidR="00C42DF8" w:rsidRPr="00D755E8" w:rsidRDefault="00C42DF8" w:rsidP="003A5812">
            <w:pPr>
              <w:jc w:val="right"/>
              <w:rPr>
                <w:rFonts w:cs="Times New Roman"/>
                <w:b/>
                <w:bCs/>
                <w:color w:val="000000"/>
                <w:sz w:val="24"/>
                <w:szCs w:val="24"/>
                <w:lang w:eastAsia="bg-BG"/>
              </w:rPr>
            </w:pPr>
            <w:r w:rsidRPr="00D755E8">
              <w:rPr>
                <w:rFonts w:cs="Times New Roman"/>
                <w:b/>
                <w:bCs/>
                <w:color w:val="000000"/>
                <w:sz w:val="24"/>
                <w:szCs w:val="24"/>
                <w:lang w:eastAsia="bg-BG"/>
              </w:rPr>
              <w:t>От 1 до 5 години</w:t>
            </w:r>
          </w:p>
        </w:tc>
      </w:tr>
      <w:tr w:rsidR="00C42DF8" w:rsidRPr="00D755E8" w:rsidTr="00830470">
        <w:trPr>
          <w:trHeight w:val="178"/>
        </w:trPr>
        <w:tc>
          <w:tcPr>
            <w:tcW w:w="3903" w:type="dxa"/>
            <w:shd w:val="clear" w:color="000000" w:fill="FFFFFF"/>
            <w:noWrap/>
          </w:tcPr>
          <w:p w:rsidR="00C42DF8" w:rsidRPr="00D755E8" w:rsidRDefault="00C42DF8" w:rsidP="003A5812">
            <w:pPr>
              <w:rPr>
                <w:rFonts w:cs="Times New Roman"/>
                <w:color w:val="000000"/>
                <w:sz w:val="24"/>
                <w:szCs w:val="24"/>
                <w:lang w:eastAsia="bg-BG"/>
              </w:rPr>
            </w:pPr>
            <w:r w:rsidRPr="00D755E8">
              <w:rPr>
                <w:rFonts w:cs="Times New Roman"/>
                <w:color w:val="000000"/>
                <w:sz w:val="24"/>
                <w:szCs w:val="24"/>
                <w:lang w:eastAsia="bg-BG"/>
              </w:rPr>
              <w:t> </w:t>
            </w:r>
          </w:p>
        </w:tc>
        <w:tc>
          <w:tcPr>
            <w:tcW w:w="1711" w:type="dxa"/>
            <w:shd w:val="clear" w:color="000000" w:fill="FFFFFF"/>
            <w:noWrap/>
            <w:vAlign w:val="bottom"/>
          </w:tcPr>
          <w:p w:rsidR="00C42DF8" w:rsidRPr="00D755E8" w:rsidRDefault="00C42DF8" w:rsidP="003A5812">
            <w:pPr>
              <w:jc w:val="right"/>
              <w:rPr>
                <w:rFonts w:cs="Times New Roman"/>
                <w:b/>
                <w:bCs/>
                <w:color w:val="000000"/>
                <w:sz w:val="24"/>
                <w:szCs w:val="24"/>
                <w:lang w:eastAsia="bg-BG"/>
              </w:rPr>
            </w:pPr>
            <w:r w:rsidRPr="00D755E8">
              <w:rPr>
                <w:rFonts w:cs="Times New Roman"/>
                <w:b/>
                <w:bCs/>
                <w:color w:val="000000"/>
                <w:sz w:val="24"/>
                <w:szCs w:val="24"/>
                <w:lang w:eastAsia="bg-BG"/>
              </w:rPr>
              <w:t>‘000 лв.</w:t>
            </w:r>
          </w:p>
        </w:tc>
        <w:tc>
          <w:tcPr>
            <w:tcW w:w="1455" w:type="dxa"/>
            <w:shd w:val="clear" w:color="000000" w:fill="FFFFFF"/>
            <w:noWrap/>
            <w:vAlign w:val="bottom"/>
          </w:tcPr>
          <w:p w:rsidR="00C42DF8" w:rsidRPr="00D755E8" w:rsidRDefault="00C42DF8" w:rsidP="003A5812">
            <w:pPr>
              <w:jc w:val="right"/>
              <w:rPr>
                <w:rFonts w:cs="Times New Roman"/>
                <w:b/>
                <w:bCs/>
                <w:color w:val="000000"/>
                <w:sz w:val="24"/>
                <w:szCs w:val="24"/>
                <w:lang w:eastAsia="bg-BG"/>
              </w:rPr>
            </w:pPr>
            <w:r w:rsidRPr="00D755E8">
              <w:rPr>
                <w:rFonts w:cs="Times New Roman"/>
                <w:b/>
                <w:bCs/>
                <w:color w:val="000000"/>
                <w:sz w:val="24"/>
                <w:szCs w:val="24"/>
                <w:lang w:eastAsia="bg-BG"/>
              </w:rPr>
              <w:t>‘000 лв.</w:t>
            </w:r>
          </w:p>
        </w:tc>
        <w:tc>
          <w:tcPr>
            <w:tcW w:w="228" w:type="dxa"/>
            <w:shd w:val="clear" w:color="000000" w:fill="FFFFFF"/>
            <w:noWrap/>
            <w:vAlign w:val="bottom"/>
          </w:tcPr>
          <w:p w:rsidR="00C42DF8" w:rsidRPr="00D755E8" w:rsidRDefault="00C42DF8" w:rsidP="003A5812">
            <w:pPr>
              <w:jc w:val="right"/>
              <w:rPr>
                <w:rFonts w:cs="Times New Roman"/>
                <w:b/>
                <w:bCs/>
                <w:color w:val="000000"/>
                <w:sz w:val="24"/>
                <w:szCs w:val="24"/>
                <w:lang w:eastAsia="bg-BG"/>
              </w:rPr>
            </w:pPr>
            <w:r w:rsidRPr="00D755E8">
              <w:rPr>
                <w:rFonts w:cs="Times New Roman"/>
                <w:b/>
                <w:bCs/>
                <w:color w:val="000000"/>
                <w:sz w:val="24"/>
                <w:szCs w:val="24"/>
                <w:lang w:eastAsia="bg-BG"/>
              </w:rPr>
              <w:t> </w:t>
            </w:r>
          </w:p>
        </w:tc>
        <w:tc>
          <w:tcPr>
            <w:tcW w:w="1683" w:type="dxa"/>
            <w:shd w:val="clear" w:color="000000" w:fill="FFFFFF"/>
            <w:noWrap/>
            <w:vAlign w:val="bottom"/>
          </w:tcPr>
          <w:p w:rsidR="00C42DF8" w:rsidRPr="00D755E8" w:rsidRDefault="00C42DF8" w:rsidP="003A5812">
            <w:pPr>
              <w:jc w:val="right"/>
              <w:rPr>
                <w:rFonts w:cs="Times New Roman"/>
                <w:b/>
                <w:bCs/>
                <w:color w:val="000000"/>
                <w:sz w:val="24"/>
                <w:szCs w:val="24"/>
                <w:lang w:eastAsia="bg-BG"/>
              </w:rPr>
            </w:pPr>
            <w:r w:rsidRPr="00D755E8">
              <w:rPr>
                <w:rFonts w:cs="Times New Roman"/>
                <w:b/>
                <w:bCs/>
                <w:color w:val="000000"/>
                <w:sz w:val="24"/>
                <w:szCs w:val="24"/>
                <w:lang w:eastAsia="bg-BG"/>
              </w:rPr>
              <w:t>‘000 лв.</w:t>
            </w:r>
          </w:p>
        </w:tc>
      </w:tr>
      <w:tr w:rsidR="00C42DF8" w:rsidRPr="00D755E8" w:rsidTr="00830470">
        <w:trPr>
          <w:trHeight w:val="178"/>
        </w:trPr>
        <w:tc>
          <w:tcPr>
            <w:tcW w:w="3903" w:type="dxa"/>
            <w:shd w:val="clear" w:color="000000" w:fill="FFFFFF"/>
            <w:noWrap/>
          </w:tcPr>
          <w:p w:rsidR="00C42DF8" w:rsidRPr="00D755E8" w:rsidRDefault="00C42DF8" w:rsidP="003A5812">
            <w:pPr>
              <w:rPr>
                <w:rFonts w:cs="Times New Roman"/>
                <w:color w:val="000000"/>
                <w:sz w:val="24"/>
                <w:szCs w:val="24"/>
                <w:lang w:eastAsia="bg-BG"/>
              </w:rPr>
            </w:pPr>
            <w:r w:rsidRPr="00D755E8">
              <w:rPr>
                <w:rFonts w:cs="Times New Roman"/>
                <w:color w:val="000000"/>
                <w:sz w:val="24"/>
                <w:szCs w:val="24"/>
                <w:lang w:eastAsia="bg-BG"/>
              </w:rPr>
              <w:t> </w:t>
            </w:r>
          </w:p>
        </w:tc>
        <w:tc>
          <w:tcPr>
            <w:tcW w:w="1711" w:type="dxa"/>
            <w:shd w:val="clear" w:color="000000" w:fill="FFFFFF"/>
            <w:noWrap/>
            <w:vAlign w:val="bottom"/>
          </w:tcPr>
          <w:p w:rsidR="00C42DF8" w:rsidRPr="00D755E8" w:rsidRDefault="00C42DF8" w:rsidP="003A5812">
            <w:pPr>
              <w:jc w:val="right"/>
              <w:rPr>
                <w:rFonts w:cs="Times New Roman"/>
                <w:color w:val="000000"/>
                <w:sz w:val="24"/>
                <w:szCs w:val="24"/>
                <w:lang w:eastAsia="bg-BG"/>
              </w:rPr>
            </w:pPr>
            <w:r w:rsidRPr="00D755E8">
              <w:rPr>
                <w:rFonts w:cs="Times New Roman"/>
                <w:color w:val="000000"/>
                <w:sz w:val="24"/>
                <w:szCs w:val="24"/>
                <w:lang w:eastAsia="bg-BG"/>
              </w:rPr>
              <w:t> </w:t>
            </w:r>
          </w:p>
        </w:tc>
        <w:tc>
          <w:tcPr>
            <w:tcW w:w="1455" w:type="dxa"/>
            <w:shd w:val="clear" w:color="000000" w:fill="FFFFFF"/>
            <w:noWrap/>
            <w:vAlign w:val="bottom"/>
          </w:tcPr>
          <w:p w:rsidR="00C42DF8" w:rsidRPr="00D755E8" w:rsidRDefault="00C42DF8" w:rsidP="003A5812">
            <w:pPr>
              <w:jc w:val="right"/>
              <w:rPr>
                <w:rFonts w:cs="Times New Roman"/>
                <w:color w:val="000000"/>
                <w:sz w:val="24"/>
                <w:szCs w:val="24"/>
                <w:lang w:eastAsia="bg-BG"/>
              </w:rPr>
            </w:pPr>
            <w:r w:rsidRPr="00D755E8">
              <w:rPr>
                <w:rFonts w:cs="Times New Roman"/>
                <w:color w:val="000000"/>
                <w:sz w:val="24"/>
                <w:szCs w:val="24"/>
                <w:lang w:eastAsia="bg-BG"/>
              </w:rPr>
              <w:t> </w:t>
            </w:r>
          </w:p>
        </w:tc>
        <w:tc>
          <w:tcPr>
            <w:tcW w:w="228" w:type="dxa"/>
            <w:shd w:val="clear" w:color="000000" w:fill="FFFFFF"/>
            <w:noWrap/>
            <w:vAlign w:val="bottom"/>
          </w:tcPr>
          <w:p w:rsidR="00C42DF8" w:rsidRPr="00D755E8" w:rsidRDefault="00C42DF8" w:rsidP="003A5812">
            <w:pPr>
              <w:jc w:val="right"/>
              <w:rPr>
                <w:rFonts w:cs="Times New Roman"/>
                <w:color w:val="000000"/>
                <w:sz w:val="24"/>
                <w:szCs w:val="24"/>
                <w:lang w:eastAsia="bg-BG"/>
              </w:rPr>
            </w:pPr>
            <w:r w:rsidRPr="00D755E8">
              <w:rPr>
                <w:rFonts w:cs="Times New Roman"/>
                <w:color w:val="000000"/>
                <w:sz w:val="24"/>
                <w:szCs w:val="24"/>
                <w:lang w:eastAsia="bg-BG"/>
              </w:rPr>
              <w:t> </w:t>
            </w:r>
          </w:p>
        </w:tc>
        <w:tc>
          <w:tcPr>
            <w:tcW w:w="1683" w:type="dxa"/>
            <w:shd w:val="clear" w:color="000000" w:fill="FFFFFF"/>
            <w:noWrap/>
            <w:vAlign w:val="bottom"/>
          </w:tcPr>
          <w:p w:rsidR="00C42DF8" w:rsidRPr="00D755E8" w:rsidRDefault="00C42DF8" w:rsidP="003A5812">
            <w:pPr>
              <w:jc w:val="right"/>
              <w:rPr>
                <w:rFonts w:cs="Times New Roman"/>
                <w:color w:val="000000"/>
                <w:sz w:val="24"/>
                <w:szCs w:val="24"/>
                <w:lang w:eastAsia="bg-BG"/>
              </w:rPr>
            </w:pPr>
            <w:r w:rsidRPr="00D755E8">
              <w:rPr>
                <w:rFonts w:cs="Times New Roman"/>
                <w:color w:val="000000"/>
                <w:sz w:val="24"/>
                <w:szCs w:val="24"/>
                <w:lang w:eastAsia="bg-BG"/>
              </w:rPr>
              <w:t> </w:t>
            </w:r>
          </w:p>
        </w:tc>
      </w:tr>
      <w:tr w:rsidR="00C42DF8" w:rsidRPr="005454F9" w:rsidTr="00830470">
        <w:trPr>
          <w:trHeight w:val="178"/>
        </w:trPr>
        <w:tc>
          <w:tcPr>
            <w:tcW w:w="3903" w:type="dxa"/>
            <w:shd w:val="clear" w:color="000000" w:fill="FFFFFF"/>
            <w:noWrap/>
          </w:tcPr>
          <w:p w:rsidR="00C42DF8" w:rsidRPr="007B647A" w:rsidRDefault="00C42DF8" w:rsidP="003A5812">
            <w:pPr>
              <w:rPr>
                <w:rFonts w:cs="Times New Roman"/>
                <w:sz w:val="24"/>
                <w:szCs w:val="24"/>
                <w:lang w:eastAsia="bg-BG"/>
              </w:rPr>
            </w:pPr>
            <w:r w:rsidRPr="007B647A">
              <w:rPr>
                <w:rFonts w:cs="Times New Roman"/>
                <w:sz w:val="24"/>
                <w:szCs w:val="24"/>
                <w:lang w:eastAsia="bg-BG"/>
              </w:rPr>
              <w:t xml:space="preserve">Заеми </w:t>
            </w:r>
          </w:p>
        </w:tc>
        <w:tc>
          <w:tcPr>
            <w:tcW w:w="1711" w:type="dxa"/>
            <w:shd w:val="clear" w:color="000000" w:fill="FFFFFF"/>
            <w:noWrap/>
            <w:vAlign w:val="bottom"/>
          </w:tcPr>
          <w:p w:rsidR="00C42DF8" w:rsidRPr="005454F9" w:rsidRDefault="00C42DF8" w:rsidP="003A5812">
            <w:pPr>
              <w:jc w:val="right"/>
              <w:rPr>
                <w:rFonts w:cs="Times New Roman"/>
                <w:sz w:val="24"/>
                <w:szCs w:val="24"/>
                <w:lang w:eastAsia="bg-BG"/>
              </w:rPr>
            </w:pPr>
            <w:r w:rsidRPr="005454F9">
              <w:rPr>
                <w:rFonts w:cs="Times New Roman"/>
                <w:sz w:val="24"/>
                <w:szCs w:val="24"/>
                <w:lang w:eastAsia="bg-BG"/>
              </w:rPr>
              <w:t>196</w:t>
            </w:r>
          </w:p>
        </w:tc>
        <w:tc>
          <w:tcPr>
            <w:tcW w:w="1455" w:type="dxa"/>
            <w:shd w:val="clear" w:color="000000" w:fill="FFFFFF"/>
            <w:noWrap/>
            <w:vAlign w:val="bottom"/>
          </w:tcPr>
          <w:p w:rsidR="00C42DF8" w:rsidRPr="005454F9" w:rsidRDefault="00C42DF8" w:rsidP="005454F9">
            <w:pPr>
              <w:jc w:val="right"/>
              <w:rPr>
                <w:rFonts w:cs="Times New Roman"/>
                <w:sz w:val="24"/>
                <w:szCs w:val="24"/>
                <w:lang w:eastAsia="bg-BG"/>
              </w:rPr>
            </w:pPr>
            <w:r w:rsidRPr="005454F9">
              <w:rPr>
                <w:rFonts w:cs="Times New Roman"/>
                <w:sz w:val="24"/>
                <w:szCs w:val="24"/>
                <w:lang w:eastAsia="bg-BG"/>
              </w:rPr>
              <w:t>193</w:t>
            </w:r>
          </w:p>
        </w:tc>
        <w:tc>
          <w:tcPr>
            <w:tcW w:w="228" w:type="dxa"/>
            <w:shd w:val="clear" w:color="000000" w:fill="FFFFFF"/>
            <w:noWrap/>
            <w:vAlign w:val="bottom"/>
          </w:tcPr>
          <w:p w:rsidR="00C42DF8" w:rsidRPr="005454F9" w:rsidRDefault="00C42DF8" w:rsidP="003A5812">
            <w:pPr>
              <w:jc w:val="right"/>
              <w:rPr>
                <w:rFonts w:cs="Times New Roman"/>
                <w:sz w:val="24"/>
                <w:szCs w:val="24"/>
                <w:lang w:eastAsia="bg-BG"/>
              </w:rPr>
            </w:pPr>
          </w:p>
        </w:tc>
        <w:tc>
          <w:tcPr>
            <w:tcW w:w="1683" w:type="dxa"/>
            <w:shd w:val="clear" w:color="000000" w:fill="FFFFFF"/>
            <w:noWrap/>
            <w:vAlign w:val="bottom"/>
          </w:tcPr>
          <w:p w:rsidR="00C42DF8" w:rsidRPr="00F71492" w:rsidRDefault="00C42DF8" w:rsidP="003A5812">
            <w:pPr>
              <w:jc w:val="right"/>
              <w:rPr>
                <w:rFonts w:cs="Times New Roman"/>
                <w:sz w:val="24"/>
                <w:szCs w:val="24"/>
                <w:lang w:eastAsia="bg-BG"/>
              </w:rPr>
            </w:pPr>
            <w:r w:rsidRPr="00F71492">
              <w:rPr>
                <w:rFonts w:cs="Times New Roman"/>
                <w:sz w:val="24"/>
                <w:szCs w:val="24"/>
                <w:lang w:eastAsia="bg-BG"/>
              </w:rPr>
              <w:t>1 923</w:t>
            </w:r>
          </w:p>
        </w:tc>
      </w:tr>
      <w:tr w:rsidR="00C42DF8" w:rsidRPr="001D321B" w:rsidTr="00830470">
        <w:trPr>
          <w:trHeight w:val="178"/>
        </w:trPr>
        <w:tc>
          <w:tcPr>
            <w:tcW w:w="3903" w:type="dxa"/>
            <w:shd w:val="clear" w:color="000000" w:fill="FFFFFF"/>
            <w:noWrap/>
          </w:tcPr>
          <w:p w:rsidR="00C42DF8" w:rsidRPr="007B647A" w:rsidRDefault="00C42DF8" w:rsidP="003A5812">
            <w:pPr>
              <w:rPr>
                <w:rFonts w:cs="Times New Roman"/>
                <w:sz w:val="24"/>
                <w:szCs w:val="24"/>
                <w:lang w:eastAsia="bg-BG"/>
              </w:rPr>
            </w:pPr>
            <w:r w:rsidRPr="007B647A">
              <w:rPr>
                <w:rFonts w:cs="Times New Roman"/>
                <w:sz w:val="24"/>
                <w:szCs w:val="24"/>
                <w:lang w:eastAsia="bg-BG"/>
              </w:rPr>
              <w:t xml:space="preserve">Задължения по финансов лизинг </w:t>
            </w:r>
          </w:p>
        </w:tc>
        <w:tc>
          <w:tcPr>
            <w:tcW w:w="1711" w:type="dxa"/>
            <w:shd w:val="clear" w:color="000000" w:fill="FFFFFF"/>
            <w:noWrap/>
            <w:vAlign w:val="bottom"/>
          </w:tcPr>
          <w:p w:rsidR="00C42DF8" w:rsidRPr="001D321B" w:rsidRDefault="00C42DF8" w:rsidP="001D321B">
            <w:pPr>
              <w:jc w:val="right"/>
              <w:rPr>
                <w:rFonts w:cs="Times New Roman"/>
                <w:sz w:val="24"/>
                <w:szCs w:val="24"/>
                <w:lang w:eastAsia="bg-BG"/>
              </w:rPr>
            </w:pPr>
            <w:r w:rsidRPr="001D321B">
              <w:rPr>
                <w:rFonts w:cs="Times New Roman"/>
                <w:sz w:val="24"/>
                <w:szCs w:val="24"/>
                <w:lang w:eastAsia="bg-BG"/>
              </w:rPr>
              <w:t>1 018</w:t>
            </w:r>
          </w:p>
        </w:tc>
        <w:tc>
          <w:tcPr>
            <w:tcW w:w="1455" w:type="dxa"/>
            <w:shd w:val="clear" w:color="000000" w:fill="FFFFFF"/>
            <w:noWrap/>
            <w:vAlign w:val="bottom"/>
          </w:tcPr>
          <w:p w:rsidR="00C42DF8" w:rsidRPr="001D321B" w:rsidRDefault="00C42DF8" w:rsidP="003A5812">
            <w:pPr>
              <w:jc w:val="right"/>
              <w:rPr>
                <w:rFonts w:cs="Times New Roman"/>
                <w:sz w:val="24"/>
                <w:szCs w:val="24"/>
                <w:lang w:eastAsia="bg-BG"/>
              </w:rPr>
            </w:pPr>
            <w:r w:rsidRPr="001D321B">
              <w:rPr>
                <w:rFonts w:cs="Times New Roman"/>
                <w:sz w:val="24"/>
                <w:szCs w:val="24"/>
                <w:lang w:eastAsia="bg-BG"/>
              </w:rPr>
              <w:t>261</w:t>
            </w:r>
          </w:p>
        </w:tc>
        <w:tc>
          <w:tcPr>
            <w:tcW w:w="228" w:type="dxa"/>
            <w:shd w:val="clear" w:color="000000" w:fill="FFFFFF"/>
            <w:noWrap/>
            <w:vAlign w:val="bottom"/>
          </w:tcPr>
          <w:p w:rsidR="00C42DF8" w:rsidRPr="001D321B" w:rsidRDefault="00C42DF8" w:rsidP="003A5812">
            <w:pPr>
              <w:jc w:val="right"/>
              <w:rPr>
                <w:rFonts w:cs="Times New Roman"/>
                <w:sz w:val="24"/>
                <w:szCs w:val="24"/>
                <w:lang w:eastAsia="bg-BG"/>
              </w:rPr>
            </w:pPr>
          </w:p>
        </w:tc>
        <w:tc>
          <w:tcPr>
            <w:tcW w:w="1683" w:type="dxa"/>
            <w:shd w:val="clear" w:color="000000" w:fill="FFFFFF"/>
            <w:noWrap/>
            <w:vAlign w:val="bottom"/>
          </w:tcPr>
          <w:p w:rsidR="00C42DF8" w:rsidRPr="00F71492" w:rsidRDefault="00C42DF8" w:rsidP="003A5812">
            <w:pPr>
              <w:jc w:val="right"/>
              <w:rPr>
                <w:rFonts w:cs="Times New Roman"/>
                <w:sz w:val="24"/>
                <w:szCs w:val="24"/>
                <w:lang w:eastAsia="bg-BG"/>
              </w:rPr>
            </w:pPr>
            <w:r w:rsidRPr="00F71492">
              <w:rPr>
                <w:rFonts w:cs="Times New Roman"/>
                <w:sz w:val="24"/>
                <w:szCs w:val="24"/>
                <w:lang w:eastAsia="bg-BG"/>
              </w:rPr>
              <w:t>-</w:t>
            </w:r>
          </w:p>
        </w:tc>
      </w:tr>
      <w:tr w:rsidR="00C42DF8" w:rsidRPr="00D755E8" w:rsidTr="001D321B">
        <w:trPr>
          <w:trHeight w:val="178"/>
        </w:trPr>
        <w:tc>
          <w:tcPr>
            <w:tcW w:w="3903" w:type="dxa"/>
            <w:shd w:val="clear" w:color="000000" w:fill="FFFFFF"/>
            <w:noWrap/>
          </w:tcPr>
          <w:p w:rsidR="00C42DF8" w:rsidRPr="007B647A" w:rsidRDefault="00C42DF8" w:rsidP="003A5812">
            <w:pPr>
              <w:rPr>
                <w:rFonts w:cs="Times New Roman"/>
                <w:sz w:val="24"/>
                <w:szCs w:val="24"/>
                <w:lang w:eastAsia="bg-BG"/>
              </w:rPr>
            </w:pPr>
            <w:r w:rsidRPr="007B647A">
              <w:rPr>
                <w:rFonts w:cs="Times New Roman"/>
                <w:sz w:val="24"/>
                <w:szCs w:val="24"/>
                <w:lang w:eastAsia="bg-BG"/>
              </w:rPr>
              <w:t xml:space="preserve">Търговски и други задължения </w:t>
            </w:r>
          </w:p>
        </w:tc>
        <w:tc>
          <w:tcPr>
            <w:tcW w:w="1711" w:type="dxa"/>
            <w:noWrap/>
            <w:vAlign w:val="bottom"/>
          </w:tcPr>
          <w:p w:rsidR="00C42DF8" w:rsidRPr="001D321B" w:rsidRDefault="00C42DF8" w:rsidP="003D1B88">
            <w:pPr>
              <w:jc w:val="right"/>
              <w:rPr>
                <w:rFonts w:cs="Times New Roman"/>
                <w:sz w:val="24"/>
                <w:szCs w:val="24"/>
                <w:lang w:eastAsia="bg-BG"/>
              </w:rPr>
            </w:pPr>
            <w:r w:rsidRPr="001D321B">
              <w:rPr>
                <w:rFonts w:cs="Times New Roman"/>
                <w:sz w:val="24"/>
                <w:szCs w:val="24"/>
                <w:lang w:eastAsia="bg-BG"/>
              </w:rPr>
              <w:t>4 757</w:t>
            </w:r>
          </w:p>
        </w:tc>
        <w:tc>
          <w:tcPr>
            <w:tcW w:w="1455" w:type="dxa"/>
            <w:noWrap/>
            <w:vAlign w:val="bottom"/>
          </w:tcPr>
          <w:p w:rsidR="00C42DF8" w:rsidRPr="001D321B" w:rsidRDefault="00C42DF8" w:rsidP="003A5812">
            <w:pPr>
              <w:jc w:val="right"/>
              <w:rPr>
                <w:rFonts w:cs="Times New Roman"/>
                <w:sz w:val="24"/>
                <w:szCs w:val="24"/>
                <w:lang w:eastAsia="bg-BG"/>
              </w:rPr>
            </w:pPr>
            <w:r w:rsidRPr="001D321B">
              <w:rPr>
                <w:rFonts w:cs="Times New Roman"/>
                <w:sz w:val="24"/>
                <w:szCs w:val="24"/>
                <w:lang w:eastAsia="bg-BG"/>
              </w:rPr>
              <w:t>-</w:t>
            </w:r>
          </w:p>
        </w:tc>
        <w:tc>
          <w:tcPr>
            <w:tcW w:w="228" w:type="dxa"/>
            <w:noWrap/>
            <w:vAlign w:val="bottom"/>
          </w:tcPr>
          <w:p w:rsidR="00C42DF8" w:rsidRPr="001D321B" w:rsidRDefault="00C42DF8" w:rsidP="003A5812">
            <w:pPr>
              <w:jc w:val="right"/>
              <w:rPr>
                <w:rFonts w:cs="Times New Roman"/>
                <w:sz w:val="24"/>
                <w:szCs w:val="24"/>
                <w:lang w:eastAsia="bg-BG"/>
              </w:rPr>
            </w:pPr>
          </w:p>
        </w:tc>
        <w:tc>
          <w:tcPr>
            <w:tcW w:w="1683" w:type="dxa"/>
            <w:noWrap/>
            <w:vAlign w:val="bottom"/>
          </w:tcPr>
          <w:p w:rsidR="00C42DF8" w:rsidRPr="00F71492" w:rsidRDefault="00C42DF8" w:rsidP="003A5812">
            <w:pPr>
              <w:jc w:val="right"/>
              <w:rPr>
                <w:rFonts w:cs="Times New Roman"/>
                <w:sz w:val="24"/>
                <w:szCs w:val="24"/>
                <w:lang w:eastAsia="bg-BG"/>
              </w:rPr>
            </w:pPr>
            <w:r w:rsidRPr="00F71492">
              <w:rPr>
                <w:rFonts w:cs="Times New Roman"/>
                <w:sz w:val="24"/>
                <w:szCs w:val="24"/>
                <w:lang w:eastAsia="bg-BG"/>
              </w:rPr>
              <w:t>-</w:t>
            </w:r>
          </w:p>
        </w:tc>
      </w:tr>
      <w:tr w:rsidR="00C42DF8" w:rsidRPr="001D321B" w:rsidTr="00CB5F16">
        <w:trPr>
          <w:trHeight w:val="178"/>
        </w:trPr>
        <w:tc>
          <w:tcPr>
            <w:tcW w:w="3903" w:type="dxa"/>
            <w:shd w:val="clear" w:color="000000" w:fill="FFFFFF"/>
            <w:noWrap/>
          </w:tcPr>
          <w:p w:rsidR="00C42DF8" w:rsidRPr="007B647A" w:rsidRDefault="00C42DF8" w:rsidP="003A5812">
            <w:pPr>
              <w:rPr>
                <w:rFonts w:cs="Times New Roman"/>
                <w:sz w:val="24"/>
                <w:szCs w:val="24"/>
                <w:lang w:eastAsia="bg-BG"/>
              </w:rPr>
            </w:pPr>
            <w:r w:rsidRPr="007B647A">
              <w:rPr>
                <w:rFonts w:cs="Times New Roman"/>
                <w:sz w:val="24"/>
                <w:szCs w:val="24"/>
                <w:lang w:eastAsia="bg-BG"/>
              </w:rPr>
              <w:t xml:space="preserve">Задължения към свързани лица </w:t>
            </w:r>
          </w:p>
        </w:tc>
        <w:tc>
          <w:tcPr>
            <w:tcW w:w="1711" w:type="dxa"/>
            <w:noWrap/>
            <w:vAlign w:val="bottom"/>
          </w:tcPr>
          <w:p w:rsidR="00C42DF8" w:rsidRPr="00CB5F16" w:rsidRDefault="00C42DF8" w:rsidP="003A5812">
            <w:pPr>
              <w:jc w:val="right"/>
              <w:rPr>
                <w:rFonts w:cs="Times New Roman"/>
                <w:sz w:val="24"/>
                <w:szCs w:val="24"/>
                <w:lang w:eastAsia="bg-BG"/>
              </w:rPr>
            </w:pPr>
            <w:r>
              <w:rPr>
                <w:rFonts w:cs="Times New Roman"/>
                <w:sz w:val="24"/>
                <w:szCs w:val="24"/>
                <w:lang w:eastAsia="bg-BG"/>
              </w:rPr>
              <w:t>674</w:t>
            </w:r>
          </w:p>
        </w:tc>
        <w:tc>
          <w:tcPr>
            <w:tcW w:w="1455" w:type="dxa"/>
            <w:noWrap/>
            <w:vAlign w:val="bottom"/>
          </w:tcPr>
          <w:p w:rsidR="00C42DF8" w:rsidRPr="00CB5F16" w:rsidRDefault="00C42DF8" w:rsidP="003A5812">
            <w:pPr>
              <w:jc w:val="right"/>
              <w:rPr>
                <w:rFonts w:cs="Times New Roman"/>
                <w:sz w:val="24"/>
                <w:szCs w:val="24"/>
                <w:lang w:eastAsia="bg-BG"/>
              </w:rPr>
            </w:pPr>
            <w:r>
              <w:rPr>
                <w:rFonts w:cs="Times New Roman"/>
                <w:sz w:val="24"/>
                <w:szCs w:val="24"/>
                <w:lang w:eastAsia="bg-BG"/>
              </w:rPr>
              <w:t>1 633</w:t>
            </w:r>
          </w:p>
        </w:tc>
        <w:tc>
          <w:tcPr>
            <w:tcW w:w="228" w:type="dxa"/>
            <w:shd w:val="clear" w:color="000000" w:fill="FFFFFF"/>
            <w:noWrap/>
            <w:vAlign w:val="bottom"/>
          </w:tcPr>
          <w:p w:rsidR="00C42DF8" w:rsidRPr="00F71492" w:rsidRDefault="00C42DF8" w:rsidP="003A5812">
            <w:pPr>
              <w:jc w:val="right"/>
              <w:rPr>
                <w:rFonts w:cs="Times New Roman"/>
                <w:sz w:val="24"/>
                <w:szCs w:val="24"/>
                <w:highlight w:val="magenta"/>
                <w:lang w:eastAsia="bg-BG"/>
              </w:rPr>
            </w:pPr>
          </w:p>
        </w:tc>
        <w:tc>
          <w:tcPr>
            <w:tcW w:w="1683" w:type="dxa"/>
            <w:shd w:val="clear" w:color="000000" w:fill="FFFFFF"/>
            <w:noWrap/>
            <w:vAlign w:val="bottom"/>
          </w:tcPr>
          <w:p w:rsidR="00C42DF8" w:rsidRPr="00F71492" w:rsidRDefault="00C42DF8" w:rsidP="003A5812">
            <w:pPr>
              <w:jc w:val="right"/>
              <w:rPr>
                <w:rFonts w:cs="Times New Roman"/>
                <w:sz w:val="24"/>
                <w:szCs w:val="24"/>
                <w:lang w:eastAsia="bg-BG"/>
              </w:rPr>
            </w:pPr>
            <w:r w:rsidRPr="00F71492">
              <w:rPr>
                <w:rFonts w:cs="Times New Roman"/>
                <w:sz w:val="24"/>
                <w:szCs w:val="24"/>
                <w:lang w:eastAsia="bg-BG"/>
              </w:rPr>
              <w:t>890</w:t>
            </w:r>
          </w:p>
        </w:tc>
      </w:tr>
      <w:tr w:rsidR="00C42DF8" w:rsidRPr="00D755E8" w:rsidTr="00CB5F16">
        <w:trPr>
          <w:trHeight w:val="178"/>
        </w:trPr>
        <w:tc>
          <w:tcPr>
            <w:tcW w:w="3903" w:type="dxa"/>
            <w:shd w:val="clear" w:color="000000" w:fill="FFFFFF"/>
            <w:noWrap/>
          </w:tcPr>
          <w:p w:rsidR="00C42DF8" w:rsidRPr="007B647A" w:rsidRDefault="00C42DF8" w:rsidP="003A5812">
            <w:pPr>
              <w:rPr>
                <w:rFonts w:cs="Times New Roman"/>
                <w:b/>
                <w:color w:val="000000"/>
                <w:sz w:val="24"/>
                <w:szCs w:val="24"/>
                <w:lang w:eastAsia="bg-BG"/>
              </w:rPr>
            </w:pPr>
            <w:r w:rsidRPr="007B647A">
              <w:rPr>
                <w:rFonts w:cs="Times New Roman"/>
                <w:b/>
                <w:color w:val="000000"/>
                <w:sz w:val="24"/>
                <w:szCs w:val="24"/>
                <w:lang w:eastAsia="bg-BG"/>
              </w:rPr>
              <w:t>Общо</w:t>
            </w:r>
          </w:p>
        </w:tc>
        <w:tc>
          <w:tcPr>
            <w:tcW w:w="1711" w:type="dxa"/>
            <w:tcBorders>
              <w:top w:val="single" w:sz="4" w:space="0" w:color="auto"/>
              <w:bottom w:val="single" w:sz="4" w:space="0" w:color="auto"/>
            </w:tcBorders>
            <w:noWrap/>
            <w:vAlign w:val="bottom"/>
          </w:tcPr>
          <w:p w:rsidR="00C42DF8" w:rsidRPr="00CB5F16" w:rsidRDefault="00C42DF8" w:rsidP="003A5812">
            <w:pPr>
              <w:jc w:val="right"/>
              <w:rPr>
                <w:rFonts w:cs="Times New Roman"/>
                <w:b/>
                <w:color w:val="000000"/>
                <w:sz w:val="24"/>
                <w:szCs w:val="24"/>
                <w:lang w:eastAsia="bg-BG"/>
              </w:rPr>
            </w:pPr>
            <w:r>
              <w:rPr>
                <w:rFonts w:cs="Times New Roman"/>
                <w:b/>
                <w:color w:val="000000"/>
                <w:sz w:val="24"/>
                <w:szCs w:val="24"/>
                <w:lang w:eastAsia="bg-BG"/>
              </w:rPr>
              <w:t>6 645</w:t>
            </w:r>
          </w:p>
        </w:tc>
        <w:tc>
          <w:tcPr>
            <w:tcW w:w="1455" w:type="dxa"/>
            <w:tcBorders>
              <w:top w:val="single" w:sz="4" w:space="0" w:color="auto"/>
              <w:bottom w:val="single" w:sz="4" w:space="0" w:color="auto"/>
            </w:tcBorders>
            <w:noWrap/>
            <w:vAlign w:val="bottom"/>
          </w:tcPr>
          <w:p w:rsidR="00C42DF8" w:rsidRPr="00CB5F16" w:rsidRDefault="00C42DF8" w:rsidP="003A5812">
            <w:pPr>
              <w:jc w:val="right"/>
              <w:rPr>
                <w:rFonts w:cs="Times New Roman"/>
                <w:b/>
                <w:color w:val="000000"/>
                <w:sz w:val="24"/>
                <w:szCs w:val="24"/>
                <w:lang w:eastAsia="bg-BG"/>
              </w:rPr>
            </w:pPr>
            <w:r>
              <w:rPr>
                <w:rFonts w:cs="Times New Roman"/>
                <w:b/>
                <w:color w:val="000000"/>
                <w:sz w:val="24"/>
                <w:szCs w:val="24"/>
                <w:lang w:eastAsia="bg-BG"/>
              </w:rPr>
              <w:t>2 087</w:t>
            </w:r>
          </w:p>
        </w:tc>
        <w:tc>
          <w:tcPr>
            <w:tcW w:w="228" w:type="dxa"/>
            <w:shd w:val="clear" w:color="000000" w:fill="FFFFFF"/>
            <w:noWrap/>
            <w:vAlign w:val="bottom"/>
          </w:tcPr>
          <w:p w:rsidR="00C42DF8" w:rsidRPr="00F71492" w:rsidRDefault="00C42DF8" w:rsidP="003A5812">
            <w:pPr>
              <w:jc w:val="right"/>
              <w:rPr>
                <w:rFonts w:cs="Times New Roman"/>
                <w:b/>
                <w:color w:val="000000"/>
                <w:sz w:val="24"/>
                <w:szCs w:val="24"/>
                <w:highlight w:val="magenta"/>
                <w:lang w:eastAsia="bg-BG"/>
              </w:rPr>
            </w:pPr>
          </w:p>
        </w:tc>
        <w:tc>
          <w:tcPr>
            <w:tcW w:w="1683" w:type="dxa"/>
            <w:tcBorders>
              <w:top w:val="single" w:sz="4" w:space="0" w:color="auto"/>
              <w:bottom w:val="single" w:sz="4" w:space="0" w:color="auto"/>
            </w:tcBorders>
            <w:shd w:val="clear" w:color="000000" w:fill="FFFFFF"/>
            <w:noWrap/>
            <w:vAlign w:val="bottom"/>
          </w:tcPr>
          <w:p w:rsidR="00C42DF8" w:rsidRPr="00F71492" w:rsidRDefault="00C42DF8" w:rsidP="003A5812">
            <w:pPr>
              <w:jc w:val="right"/>
              <w:rPr>
                <w:rFonts w:cs="Times New Roman"/>
                <w:b/>
                <w:color w:val="000000"/>
                <w:sz w:val="24"/>
                <w:szCs w:val="24"/>
                <w:lang w:eastAsia="bg-BG"/>
              </w:rPr>
            </w:pPr>
            <w:r w:rsidRPr="00F71492">
              <w:rPr>
                <w:rFonts w:cs="Times New Roman"/>
                <w:b/>
                <w:color w:val="000000"/>
                <w:sz w:val="24"/>
                <w:szCs w:val="24"/>
                <w:lang w:eastAsia="bg-BG"/>
              </w:rPr>
              <w:t>2 813</w:t>
            </w:r>
          </w:p>
        </w:tc>
      </w:tr>
    </w:tbl>
    <w:p w:rsidR="00C42DF8" w:rsidRPr="00830470" w:rsidRDefault="00C42DF8">
      <w:pPr>
        <w:jc w:val="both"/>
        <w:rPr>
          <w:sz w:val="24"/>
          <w:szCs w:val="24"/>
        </w:rPr>
      </w:pPr>
      <w:r>
        <w:rPr>
          <w:sz w:val="24"/>
          <w:szCs w:val="24"/>
        </w:rPr>
        <w:t>В предходния отчетен период падежите на договорните задължения на Групата са обобщени, както следва:</w:t>
      </w:r>
    </w:p>
    <w:tbl>
      <w:tblPr>
        <w:tblW w:w="8980" w:type="dxa"/>
        <w:tblInd w:w="56" w:type="dxa"/>
        <w:tblCellMar>
          <w:left w:w="70" w:type="dxa"/>
          <w:right w:w="70" w:type="dxa"/>
        </w:tblCellMar>
        <w:tblLook w:val="00A0"/>
      </w:tblPr>
      <w:tblGrid>
        <w:gridCol w:w="3903"/>
        <w:gridCol w:w="1711"/>
        <w:gridCol w:w="1455"/>
        <w:gridCol w:w="228"/>
        <w:gridCol w:w="1683"/>
      </w:tblGrid>
      <w:tr w:rsidR="00C42DF8" w:rsidRPr="00D755E8" w:rsidTr="00830470">
        <w:trPr>
          <w:trHeight w:val="178"/>
        </w:trPr>
        <w:tc>
          <w:tcPr>
            <w:tcW w:w="3903" w:type="dxa"/>
            <w:shd w:val="clear" w:color="000000" w:fill="FFFFFF"/>
            <w:noWrap/>
          </w:tcPr>
          <w:p w:rsidR="00C42DF8" w:rsidRPr="00D755E8" w:rsidRDefault="00C42DF8" w:rsidP="003A5812">
            <w:pPr>
              <w:rPr>
                <w:rFonts w:cs="Times New Roman"/>
                <w:b/>
                <w:bCs/>
                <w:color w:val="000000"/>
                <w:sz w:val="24"/>
                <w:szCs w:val="24"/>
                <w:lang w:eastAsia="bg-BG"/>
              </w:rPr>
            </w:pPr>
          </w:p>
        </w:tc>
        <w:tc>
          <w:tcPr>
            <w:tcW w:w="3166" w:type="dxa"/>
            <w:gridSpan w:val="2"/>
            <w:shd w:val="clear" w:color="000000" w:fill="FFFFFF"/>
          </w:tcPr>
          <w:p w:rsidR="00C42DF8" w:rsidRPr="00D755E8" w:rsidRDefault="00C42DF8" w:rsidP="003A5812">
            <w:pPr>
              <w:jc w:val="center"/>
              <w:rPr>
                <w:rFonts w:cs="Times New Roman"/>
                <w:b/>
                <w:bCs/>
                <w:color w:val="000000"/>
                <w:sz w:val="24"/>
                <w:szCs w:val="24"/>
                <w:lang w:eastAsia="bg-BG"/>
              </w:rPr>
            </w:pPr>
            <w:r w:rsidRPr="00D755E8">
              <w:rPr>
                <w:rFonts w:cs="Times New Roman"/>
                <w:b/>
                <w:bCs/>
                <w:color w:val="000000"/>
                <w:sz w:val="24"/>
                <w:szCs w:val="24"/>
                <w:lang w:eastAsia="bg-BG"/>
              </w:rPr>
              <w:t>Текущи</w:t>
            </w:r>
          </w:p>
        </w:tc>
        <w:tc>
          <w:tcPr>
            <w:tcW w:w="228" w:type="dxa"/>
            <w:shd w:val="clear" w:color="000000" w:fill="FFFFFF"/>
          </w:tcPr>
          <w:p w:rsidR="00C42DF8" w:rsidRPr="00D755E8" w:rsidRDefault="00C42DF8" w:rsidP="003A5812">
            <w:pPr>
              <w:jc w:val="right"/>
              <w:rPr>
                <w:rFonts w:cs="Times New Roman"/>
                <w:b/>
                <w:bCs/>
                <w:color w:val="000000"/>
                <w:sz w:val="24"/>
                <w:szCs w:val="24"/>
                <w:lang w:eastAsia="bg-BG"/>
              </w:rPr>
            </w:pPr>
          </w:p>
        </w:tc>
        <w:tc>
          <w:tcPr>
            <w:tcW w:w="1683" w:type="dxa"/>
            <w:shd w:val="clear" w:color="000000" w:fill="FFFFFF"/>
          </w:tcPr>
          <w:p w:rsidR="00C42DF8" w:rsidRPr="00D755E8" w:rsidRDefault="00C42DF8" w:rsidP="003A5812">
            <w:pPr>
              <w:jc w:val="center"/>
              <w:rPr>
                <w:rFonts w:cs="Times New Roman"/>
                <w:b/>
                <w:bCs/>
                <w:color w:val="000000"/>
                <w:sz w:val="24"/>
                <w:szCs w:val="24"/>
                <w:lang w:eastAsia="bg-BG"/>
              </w:rPr>
            </w:pPr>
            <w:r w:rsidRPr="00D755E8">
              <w:rPr>
                <w:rFonts w:cs="Times New Roman"/>
                <w:b/>
                <w:bCs/>
                <w:color w:val="000000"/>
                <w:sz w:val="24"/>
                <w:szCs w:val="24"/>
                <w:lang w:eastAsia="bg-BG"/>
              </w:rPr>
              <w:t>Нетекущи</w:t>
            </w:r>
          </w:p>
        </w:tc>
      </w:tr>
      <w:tr w:rsidR="00C42DF8" w:rsidRPr="00D755E8" w:rsidTr="00830470">
        <w:trPr>
          <w:trHeight w:val="178"/>
        </w:trPr>
        <w:tc>
          <w:tcPr>
            <w:tcW w:w="3903" w:type="dxa"/>
            <w:shd w:val="clear" w:color="000000" w:fill="FFFFFF"/>
            <w:noWrap/>
          </w:tcPr>
          <w:p w:rsidR="00C42DF8" w:rsidRPr="00D755E8" w:rsidRDefault="00C42DF8" w:rsidP="00705890">
            <w:pPr>
              <w:rPr>
                <w:rFonts w:cs="Times New Roman"/>
                <w:b/>
                <w:bCs/>
                <w:color w:val="000000"/>
                <w:sz w:val="24"/>
                <w:szCs w:val="24"/>
                <w:lang w:eastAsia="bg-BG"/>
              </w:rPr>
            </w:pPr>
            <w:r w:rsidRPr="00D755E8">
              <w:rPr>
                <w:rFonts w:cs="Times New Roman"/>
                <w:b/>
                <w:bCs/>
                <w:color w:val="000000"/>
                <w:sz w:val="24"/>
                <w:szCs w:val="24"/>
                <w:lang w:eastAsia="bg-BG"/>
              </w:rPr>
              <w:t>31 декември 201</w:t>
            </w:r>
            <w:r>
              <w:rPr>
                <w:rFonts w:cs="Times New Roman"/>
                <w:b/>
                <w:bCs/>
                <w:color w:val="000000"/>
                <w:sz w:val="24"/>
                <w:szCs w:val="24"/>
                <w:lang w:eastAsia="bg-BG"/>
              </w:rPr>
              <w:t>3</w:t>
            </w:r>
            <w:r w:rsidRPr="00D755E8">
              <w:rPr>
                <w:rFonts w:cs="Times New Roman"/>
                <w:b/>
                <w:bCs/>
                <w:color w:val="000000"/>
                <w:sz w:val="24"/>
                <w:szCs w:val="24"/>
                <w:lang w:eastAsia="bg-BG"/>
              </w:rPr>
              <w:t xml:space="preserve"> г.</w:t>
            </w:r>
          </w:p>
        </w:tc>
        <w:tc>
          <w:tcPr>
            <w:tcW w:w="1711" w:type="dxa"/>
            <w:shd w:val="clear" w:color="000000" w:fill="FFFFFF"/>
          </w:tcPr>
          <w:p w:rsidR="00C42DF8" w:rsidRPr="00D755E8" w:rsidRDefault="00C42DF8" w:rsidP="003A5812">
            <w:pPr>
              <w:jc w:val="right"/>
              <w:rPr>
                <w:rFonts w:cs="Times New Roman"/>
                <w:b/>
                <w:bCs/>
                <w:color w:val="000000"/>
                <w:sz w:val="24"/>
                <w:szCs w:val="24"/>
                <w:lang w:eastAsia="bg-BG"/>
              </w:rPr>
            </w:pPr>
            <w:r w:rsidRPr="00D755E8">
              <w:rPr>
                <w:rFonts w:cs="Times New Roman"/>
                <w:b/>
                <w:bCs/>
                <w:color w:val="000000"/>
                <w:sz w:val="24"/>
                <w:szCs w:val="24"/>
                <w:lang w:eastAsia="bg-BG"/>
              </w:rPr>
              <w:t>До 6 месеца</w:t>
            </w:r>
          </w:p>
        </w:tc>
        <w:tc>
          <w:tcPr>
            <w:tcW w:w="1455" w:type="dxa"/>
            <w:shd w:val="clear" w:color="000000" w:fill="FFFFFF"/>
          </w:tcPr>
          <w:p w:rsidR="00C42DF8" w:rsidRPr="00D755E8" w:rsidRDefault="00C42DF8" w:rsidP="003A5812">
            <w:pPr>
              <w:jc w:val="right"/>
              <w:rPr>
                <w:rFonts w:cs="Times New Roman"/>
                <w:b/>
                <w:bCs/>
                <w:color w:val="000000"/>
                <w:sz w:val="24"/>
                <w:szCs w:val="24"/>
                <w:lang w:eastAsia="bg-BG"/>
              </w:rPr>
            </w:pPr>
            <w:r w:rsidRPr="00D755E8">
              <w:rPr>
                <w:rFonts w:cs="Times New Roman"/>
                <w:b/>
                <w:bCs/>
                <w:color w:val="000000"/>
                <w:sz w:val="24"/>
                <w:szCs w:val="24"/>
                <w:lang w:eastAsia="bg-BG"/>
              </w:rPr>
              <w:t>Между 6 и 12 месеца</w:t>
            </w:r>
          </w:p>
        </w:tc>
        <w:tc>
          <w:tcPr>
            <w:tcW w:w="228" w:type="dxa"/>
            <w:shd w:val="clear" w:color="000000" w:fill="FFFFFF"/>
          </w:tcPr>
          <w:p w:rsidR="00C42DF8" w:rsidRPr="00D755E8" w:rsidRDefault="00C42DF8" w:rsidP="003A5812">
            <w:pPr>
              <w:jc w:val="right"/>
              <w:rPr>
                <w:rFonts w:cs="Times New Roman"/>
                <w:b/>
                <w:bCs/>
                <w:color w:val="000000"/>
                <w:sz w:val="24"/>
                <w:szCs w:val="24"/>
                <w:lang w:eastAsia="bg-BG"/>
              </w:rPr>
            </w:pPr>
            <w:r w:rsidRPr="00D755E8">
              <w:rPr>
                <w:rFonts w:cs="Times New Roman"/>
                <w:b/>
                <w:bCs/>
                <w:color w:val="000000"/>
                <w:sz w:val="24"/>
                <w:szCs w:val="24"/>
                <w:lang w:eastAsia="bg-BG"/>
              </w:rPr>
              <w:t> </w:t>
            </w:r>
          </w:p>
        </w:tc>
        <w:tc>
          <w:tcPr>
            <w:tcW w:w="1683" w:type="dxa"/>
            <w:shd w:val="clear" w:color="000000" w:fill="FFFFFF"/>
          </w:tcPr>
          <w:p w:rsidR="00C42DF8" w:rsidRPr="00D755E8" w:rsidRDefault="00C42DF8" w:rsidP="003A5812">
            <w:pPr>
              <w:jc w:val="right"/>
              <w:rPr>
                <w:rFonts w:cs="Times New Roman"/>
                <w:b/>
                <w:bCs/>
                <w:color w:val="000000"/>
                <w:sz w:val="24"/>
                <w:szCs w:val="24"/>
                <w:lang w:eastAsia="bg-BG"/>
              </w:rPr>
            </w:pPr>
            <w:r w:rsidRPr="00D755E8">
              <w:rPr>
                <w:rFonts w:cs="Times New Roman"/>
                <w:b/>
                <w:bCs/>
                <w:color w:val="000000"/>
                <w:sz w:val="24"/>
                <w:szCs w:val="24"/>
                <w:lang w:eastAsia="bg-BG"/>
              </w:rPr>
              <w:t>От 1 до 5 години</w:t>
            </w:r>
          </w:p>
        </w:tc>
      </w:tr>
      <w:tr w:rsidR="00C42DF8" w:rsidRPr="00D755E8" w:rsidTr="00830470">
        <w:trPr>
          <w:trHeight w:val="178"/>
        </w:trPr>
        <w:tc>
          <w:tcPr>
            <w:tcW w:w="3903" w:type="dxa"/>
            <w:shd w:val="clear" w:color="000000" w:fill="FFFFFF"/>
            <w:noWrap/>
          </w:tcPr>
          <w:p w:rsidR="00C42DF8" w:rsidRPr="00D755E8" w:rsidRDefault="00C42DF8" w:rsidP="003A5812">
            <w:pPr>
              <w:rPr>
                <w:rFonts w:cs="Times New Roman"/>
                <w:color w:val="000000"/>
                <w:sz w:val="24"/>
                <w:szCs w:val="24"/>
                <w:lang w:eastAsia="bg-BG"/>
              </w:rPr>
            </w:pPr>
            <w:r w:rsidRPr="00D755E8">
              <w:rPr>
                <w:rFonts w:cs="Times New Roman"/>
                <w:color w:val="000000"/>
                <w:sz w:val="24"/>
                <w:szCs w:val="24"/>
                <w:lang w:eastAsia="bg-BG"/>
              </w:rPr>
              <w:t> </w:t>
            </w:r>
          </w:p>
        </w:tc>
        <w:tc>
          <w:tcPr>
            <w:tcW w:w="1711" w:type="dxa"/>
            <w:shd w:val="clear" w:color="000000" w:fill="FFFFFF"/>
            <w:noWrap/>
            <w:vAlign w:val="bottom"/>
          </w:tcPr>
          <w:p w:rsidR="00C42DF8" w:rsidRPr="00D755E8" w:rsidRDefault="00C42DF8" w:rsidP="003A5812">
            <w:pPr>
              <w:jc w:val="right"/>
              <w:rPr>
                <w:rFonts w:cs="Times New Roman"/>
                <w:b/>
                <w:bCs/>
                <w:color w:val="000000"/>
                <w:sz w:val="24"/>
                <w:szCs w:val="24"/>
                <w:lang w:eastAsia="bg-BG"/>
              </w:rPr>
            </w:pPr>
            <w:r w:rsidRPr="00D755E8">
              <w:rPr>
                <w:rFonts w:cs="Times New Roman"/>
                <w:b/>
                <w:bCs/>
                <w:color w:val="000000"/>
                <w:sz w:val="24"/>
                <w:szCs w:val="24"/>
                <w:lang w:eastAsia="bg-BG"/>
              </w:rPr>
              <w:t>‘000 лв.</w:t>
            </w:r>
          </w:p>
        </w:tc>
        <w:tc>
          <w:tcPr>
            <w:tcW w:w="1455" w:type="dxa"/>
            <w:shd w:val="clear" w:color="000000" w:fill="FFFFFF"/>
            <w:noWrap/>
            <w:vAlign w:val="bottom"/>
          </w:tcPr>
          <w:p w:rsidR="00C42DF8" w:rsidRPr="00D755E8" w:rsidRDefault="00C42DF8" w:rsidP="003A5812">
            <w:pPr>
              <w:jc w:val="right"/>
              <w:rPr>
                <w:rFonts w:cs="Times New Roman"/>
                <w:b/>
                <w:bCs/>
                <w:color w:val="000000"/>
                <w:sz w:val="24"/>
                <w:szCs w:val="24"/>
                <w:lang w:eastAsia="bg-BG"/>
              </w:rPr>
            </w:pPr>
            <w:r w:rsidRPr="00D755E8">
              <w:rPr>
                <w:rFonts w:cs="Times New Roman"/>
                <w:b/>
                <w:bCs/>
                <w:color w:val="000000"/>
                <w:sz w:val="24"/>
                <w:szCs w:val="24"/>
                <w:lang w:eastAsia="bg-BG"/>
              </w:rPr>
              <w:t>‘000 лв.</w:t>
            </w:r>
          </w:p>
        </w:tc>
        <w:tc>
          <w:tcPr>
            <w:tcW w:w="228" w:type="dxa"/>
            <w:shd w:val="clear" w:color="000000" w:fill="FFFFFF"/>
            <w:noWrap/>
            <w:vAlign w:val="bottom"/>
          </w:tcPr>
          <w:p w:rsidR="00C42DF8" w:rsidRPr="00D755E8" w:rsidRDefault="00C42DF8" w:rsidP="003A5812">
            <w:pPr>
              <w:jc w:val="right"/>
              <w:rPr>
                <w:rFonts w:cs="Times New Roman"/>
                <w:b/>
                <w:bCs/>
                <w:color w:val="000000"/>
                <w:sz w:val="24"/>
                <w:szCs w:val="24"/>
                <w:lang w:eastAsia="bg-BG"/>
              </w:rPr>
            </w:pPr>
            <w:r w:rsidRPr="00D755E8">
              <w:rPr>
                <w:rFonts w:cs="Times New Roman"/>
                <w:b/>
                <w:bCs/>
                <w:color w:val="000000"/>
                <w:sz w:val="24"/>
                <w:szCs w:val="24"/>
                <w:lang w:eastAsia="bg-BG"/>
              </w:rPr>
              <w:t> </w:t>
            </w:r>
          </w:p>
        </w:tc>
        <w:tc>
          <w:tcPr>
            <w:tcW w:w="1683" w:type="dxa"/>
            <w:shd w:val="clear" w:color="000000" w:fill="FFFFFF"/>
            <w:noWrap/>
            <w:vAlign w:val="bottom"/>
          </w:tcPr>
          <w:p w:rsidR="00C42DF8" w:rsidRPr="00D755E8" w:rsidRDefault="00C42DF8" w:rsidP="003A5812">
            <w:pPr>
              <w:jc w:val="right"/>
              <w:rPr>
                <w:rFonts w:cs="Times New Roman"/>
                <w:b/>
                <w:bCs/>
                <w:color w:val="000000"/>
                <w:sz w:val="24"/>
                <w:szCs w:val="24"/>
                <w:lang w:eastAsia="bg-BG"/>
              </w:rPr>
            </w:pPr>
            <w:r w:rsidRPr="00D755E8">
              <w:rPr>
                <w:rFonts w:cs="Times New Roman"/>
                <w:b/>
                <w:bCs/>
                <w:color w:val="000000"/>
                <w:sz w:val="24"/>
                <w:szCs w:val="24"/>
                <w:lang w:eastAsia="bg-BG"/>
              </w:rPr>
              <w:t>‘000 лв.</w:t>
            </w:r>
          </w:p>
        </w:tc>
      </w:tr>
      <w:tr w:rsidR="00C42DF8" w:rsidRPr="00D755E8" w:rsidTr="00830470">
        <w:trPr>
          <w:trHeight w:val="178"/>
        </w:trPr>
        <w:tc>
          <w:tcPr>
            <w:tcW w:w="3903" w:type="dxa"/>
            <w:shd w:val="clear" w:color="000000" w:fill="FFFFFF"/>
            <w:noWrap/>
          </w:tcPr>
          <w:p w:rsidR="00C42DF8" w:rsidRPr="00D755E8" w:rsidRDefault="00C42DF8" w:rsidP="003A5812">
            <w:pPr>
              <w:rPr>
                <w:rFonts w:cs="Times New Roman"/>
                <w:color w:val="000000"/>
                <w:sz w:val="24"/>
                <w:szCs w:val="24"/>
                <w:lang w:eastAsia="bg-BG"/>
              </w:rPr>
            </w:pPr>
            <w:r w:rsidRPr="00D755E8">
              <w:rPr>
                <w:rFonts w:cs="Times New Roman"/>
                <w:color w:val="000000"/>
                <w:sz w:val="24"/>
                <w:szCs w:val="24"/>
                <w:lang w:eastAsia="bg-BG"/>
              </w:rPr>
              <w:t> </w:t>
            </w:r>
          </w:p>
        </w:tc>
        <w:tc>
          <w:tcPr>
            <w:tcW w:w="1711" w:type="dxa"/>
            <w:shd w:val="clear" w:color="000000" w:fill="FFFFFF"/>
            <w:noWrap/>
            <w:vAlign w:val="bottom"/>
          </w:tcPr>
          <w:p w:rsidR="00C42DF8" w:rsidRPr="00D755E8" w:rsidRDefault="00C42DF8" w:rsidP="003A5812">
            <w:pPr>
              <w:jc w:val="right"/>
              <w:rPr>
                <w:rFonts w:cs="Times New Roman"/>
                <w:color w:val="000000"/>
                <w:sz w:val="24"/>
                <w:szCs w:val="24"/>
                <w:lang w:eastAsia="bg-BG"/>
              </w:rPr>
            </w:pPr>
            <w:r w:rsidRPr="00D755E8">
              <w:rPr>
                <w:rFonts w:cs="Times New Roman"/>
                <w:color w:val="000000"/>
                <w:sz w:val="24"/>
                <w:szCs w:val="24"/>
                <w:lang w:eastAsia="bg-BG"/>
              </w:rPr>
              <w:t> </w:t>
            </w:r>
          </w:p>
        </w:tc>
        <w:tc>
          <w:tcPr>
            <w:tcW w:w="1455" w:type="dxa"/>
            <w:shd w:val="clear" w:color="000000" w:fill="FFFFFF"/>
            <w:noWrap/>
            <w:vAlign w:val="bottom"/>
          </w:tcPr>
          <w:p w:rsidR="00C42DF8" w:rsidRPr="00D755E8" w:rsidRDefault="00C42DF8" w:rsidP="003A5812">
            <w:pPr>
              <w:jc w:val="right"/>
              <w:rPr>
                <w:rFonts w:cs="Times New Roman"/>
                <w:color w:val="000000"/>
                <w:sz w:val="24"/>
                <w:szCs w:val="24"/>
                <w:lang w:eastAsia="bg-BG"/>
              </w:rPr>
            </w:pPr>
            <w:r w:rsidRPr="00D755E8">
              <w:rPr>
                <w:rFonts w:cs="Times New Roman"/>
                <w:color w:val="000000"/>
                <w:sz w:val="24"/>
                <w:szCs w:val="24"/>
                <w:lang w:eastAsia="bg-BG"/>
              </w:rPr>
              <w:t> </w:t>
            </w:r>
          </w:p>
        </w:tc>
        <w:tc>
          <w:tcPr>
            <w:tcW w:w="228" w:type="dxa"/>
            <w:shd w:val="clear" w:color="000000" w:fill="FFFFFF"/>
            <w:noWrap/>
            <w:vAlign w:val="bottom"/>
          </w:tcPr>
          <w:p w:rsidR="00C42DF8" w:rsidRPr="00D755E8" w:rsidRDefault="00C42DF8" w:rsidP="003A5812">
            <w:pPr>
              <w:jc w:val="right"/>
              <w:rPr>
                <w:rFonts w:cs="Times New Roman"/>
                <w:color w:val="000000"/>
                <w:sz w:val="24"/>
                <w:szCs w:val="24"/>
                <w:lang w:eastAsia="bg-BG"/>
              </w:rPr>
            </w:pPr>
            <w:r w:rsidRPr="00D755E8">
              <w:rPr>
                <w:rFonts w:cs="Times New Roman"/>
                <w:color w:val="000000"/>
                <w:sz w:val="24"/>
                <w:szCs w:val="24"/>
                <w:lang w:eastAsia="bg-BG"/>
              </w:rPr>
              <w:t> </w:t>
            </w:r>
          </w:p>
        </w:tc>
        <w:tc>
          <w:tcPr>
            <w:tcW w:w="1683" w:type="dxa"/>
            <w:shd w:val="clear" w:color="000000" w:fill="FFFFFF"/>
            <w:noWrap/>
            <w:vAlign w:val="bottom"/>
          </w:tcPr>
          <w:p w:rsidR="00C42DF8" w:rsidRPr="00D755E8" w:rsidRDefault="00C42DF8" w:rsidP="003A5812">
            <w:pPr>
              <w:jc w:val="right"/>
              <w:rPr>
                <w:rFonts w:cs="Times New Roman"/>
                <w:color w:val="000000"/>
                <w:sz w:val="24"/>
                <w:szCs w:val="24"/>
                <w:lang w:eastAsia="bg-BG"/>
              </w:rPr>
            </w:pPr>
            <w:r w:rsidRPr="00D755E8">
              <w:rPr>
                <w:rFonts w:cs="Times New Roman"/>
                <w:color w:val="000000"/>
                <w:sz w:val="24"/>
                <w:szCs w:val="24"/>
                <w:lang w:eastAsia="bg-BG"/>
              </w:rPr>
              <w:t> </w:t>
            </w:r>
          </w:p>
        </w:tc>
      </w:tr>
      <w:tr w:rsidR="00C42DF8" w:rsidRPr="00D755E8" w:rsidTr="00830470">
        <w:trPr>
          <w:trHeight w:val="178"/>
        </w:trPr>
        <w:tc>
          <w:tcPr>
            <w:tcW w:w="3903" w:type="dxa"/>
            <w:shd w:val="clear" w:color="000000" w:fill="FFFFFF"/>
            <w:noWrap/>
          </w:tcPr>
          <w:p w:rsidR="00C42DF8" w:rsidRPr="00D755E8" w:rsidRDefault="00C42DF8" w:rsidP="003A5812">
            <w:pPr>
              <w:rPr>
                <w:rFonts w:cs="Times New Roman"/>
                <w:sz w:val="24"/>
                <w:szCs w:val="24"/>
                <w:lang w:eastAsia="bg-BG"/>
              </w:rPr>
            </w:pPr>
            <w:r w:rsidRPr="00D755E8">
              <w:rPr>
                <w:rFonts w:cs="Times New Roman"/>
                <w:sz w:val="24"/>
                <w:szCs w:val="24"/>
                <w:lang w:eastAsia="bg-BG"/>
              </w:rPr>
              <w:t xml:space="preserve">Заеми </w:t>
            </w:r>
          </w:p>
        </w:tc>
        <w:tc>
          <w:tcPr>
            <w:tcW w:w="1711" w:type="dxa"/>
            <w:shd w:val="clear" w:color="000000" w:fill="FFFFFF"/>
            <w:noWrap/>
            <w:vAlign w:val="bottom"/>
          </w:tcPr>
          <w:p w:rsidR="00C42DF8" w:rsidRPr="00D755E8" w:rsidRDefault="00C42DF8" w:rsidP="003A5812">
            <w:pPr>
              <w:jc w:val="right"/>
              <w:rPr>
                <w:rFonts w:cs="Times New Roman"/>
                <w:sz w:val="24"/>
                <w:szCs w:val="24"/>
                <w:lang w:eastAsia="bg-BG"/>
              </w:rPr>
            </w:pPr>
            <w:r>
              <w:rPr>
                <w:rFonts w:cs="Times New Roman"/>
                <w:sz w:val="24"/>
                <w:szCs w:val="24"/>
                <w:lang w:eastAsia="bg-BG"/>
              </w:rPr>
              <w:t>328</w:t>
            </w:r>
          </w:p>
        </w:tc>
        <w:tc>
          <w:tcPr>
            <w:tcW w:w="1455" w:type="dxa"/>
            <w:shd w:val="clear" w:color="000000" w:fill="FFFFFF"/>
            <w:noWrap/>
            <w:vAlign w:val="bottom"/>
          </w:tcPr>
          <w:p w:rsidR="00C42DF8" w:rsidRPr="00D755E8" w:rsidRDefault="00C42DF8" w:rsidP="003A5812">
            <w:pPr>
              <w:jc w:val="right"/>
              <w:rPr>
                <w:rFonts w:cs="Times New Roman"/>
                <w:sz w:val="24"/>
                <w:szCs w:val="24"/>
                <w:lang w:eastAsia="bg-BG"/>
              </w:rPr>
            </w:pPr>
            <w:r>
              <w:rPr>
                <w:rFonts w:cs="Times New Roman"/>
                <w:sz w:val="24"/>
                <w:szCs w:val="24"/>
                <w:lang w:eastAsia="bg-BG"/>
              </w:rPr>
              <w:t>192</w:t>
            </w:r>
          </w:p>
        </w:tc>
        <w:tc>
          <w:tcPr>
            <w:tcW w:w="228" w:type="dxa"/>
            <w:shd w:val="clear" w:color="000000" w:fill="FFFFFF"/>
            <w:noWrap/>
            <w:vAlign w:val="bottom"/>
          </w:tcPr>
          <w:p w:rsidR="00C42DF8" w:rsidRPr="00D755E8" w:rsidRDefault="00C42DF8" w:rsidP="003A5812">
            <w:pPr>
              <w:jc w:val="right"/>
              <w:rPr>
                <w:rFonts w:cs="Times New Roman"/>
                <w:sz w:val="24"/>
                <w:szCs w:val="24"/>
                <w:lang w:eastAsia="bg-BG"/>
              </w:rPr>
            </w:pPr>
          </w:p>
        </w:tc>
        <w:tc>
          <w:tcPr>
            <w:tcW w:w="1683" w:type="dxa"/>
            <w:shd w:val="clear" w:color="000000" w:fill="FFFFFF"/>
            <w:noWrap/>
            <w:vAlign w:val="bottom"/>
          </w:tcPr>
          <w:p w:rsidR="00C42DF8" w:rsidRPr="00D755E8" w:rsidRDefault="00C42DF8" w:rsidP="003A5812">
            <w:pPr>
              <w:jc w:val="right"/>
              <w:rPr>
                <w:rFonts w:cs="Times New Roman"/>
                <w:sz w:val="24"/>
                <w:szCs w:val="24"/>
                <w:lang w:eastAsia="bg-BG"/>
              </w:rPr>
            </w:pPr>
            <w:r>
              <w:rPr>
                <w:rFonts w:cs="Times New Roman"/>
                <w:sz w:val="24"/>
                <w:szCs w:val="24"/>
                <w:lang w:eastAsia="bg-BG"/>
              </w:rPr>
              <w:t>920</w:t>
            </w:r>
          </w:p>
        </w:tc>
      </w:tr>
      <w:tr w:rsidR="00C42DF8" w:rsidRPr="00D755E8" w:rsidTr="00830470">
        <w:trPr>
          <w:trHeight w:val="178"/>
        </w:trPr>
        <w:tc>
          <w:tcPr>
            <w:tcW w:w="3903" w:type="dxa"/>
            <w:shd w:val="clear" w:color="000000" w:fill="FFFFFF"/>
            <w:noWrap/>
          </w:tcPr>
          <w:p w:rsidR="00C42DF8" w:rsidRPr="00D755E8" w:rsidRDefault="00C42DF8" w:rsidP="003A5812">
            <w:pPr>
              <w:rPr>
                <w:rFonts w:cs="Times New Roman"/>
                <w:sz w:val="24"/>
                <w:szCs w:val="24"/>
                <w:lang w:eastAsia="bg-BG"/>
              </w:rPr>
            </w:pPr>
            <w:r w:rsidRPr="00D755E8">
              <w:rPr>
                <w:rFonts w:cs="Times New Roman"/>
                <w:sz w:val="24"/>
                <w:szCs w:val="24"/>
                <w:lang w:eastAsia="bg-BG"/>
              </w:rPr>
              <w:t xml:space="preserve">Задължения по финансов лизинг </w:t>
            </w:r>
          </w:p>
        </w:tc>
        <w:tc>
          <w:tcPr>
            <w:tcW w:w="1711" w:type="dxa"/>
            <w:shd w:val="clear" w:color="000000" w:fill="FFFFFF"/>
            <w:noWrap/>
            <w:vAlign w:val="bottom"/>
          </w:tcPr>
          <w:p w:rsidR="00C42DF8" w:rsidRPr="00D755E8" w:rsidRDefault="00C42DF8" w:rsidP="003A5812">
            <w:pPr>
              <w:jc w:val="right"/>
              <w:rPr>
                <w:rFonts w:cs="Times New Roman"/>
                <w:sz w:val="24"/>
                <w:szCs w:val="24"/>
                <w:lang w:eastAsia="bg-BG"/>
              </w:rPr>
            </w:pPr>
            <w:r>
              <w:rPr>
                <w:rFonts w:cs="Times New Roman"/>
                <w:sz w:val="24"/>
                <w:szCs w:val="24"/>
                <w:lang w:eastAsia="bg-BG"/>
              </w:rPr>
              <w:t>942</w:t>
            </w:r>
          </w:p>
        </w:tc>
        <w:tc>
          <w:tcPr>
            <w:tcW w:w="1455" w:type="dxa"/>
            <w:shd w:val="clear" w:color="000000" w:fill="FFFFFF"/>
            <w:noWrap/>
            <w:vAlign w:val="bottom"/>
          </w:tcPr>
          <w:p w:rsidR="00C42DF8" w:rsidRPr="00D755E8" w:rsidRDefault="00C42DF8" w:rsidP="00705890">
            <w:pPr>
              <w:jc w:val="right"/>
              <w:rPr>
                <w:rFonts w:cs="Times New Roman"/>
                <w:sz w:val="24"/>
                <w:szCs w:val="24"/>
                <w:lang w:eastAsia="bg-BG"/>
              </w:rPr>
            </w:pPr>
            <w:r w:rsidRPr="00D755E8">
              <w:rPr>
                <w:rFonts w:cs="Times New Roman"/>
                <w:sz w:val="24"/>
                <w:szCs w:val="24"/>
                <w:lang w:eastAsia="bg-BG"/>
              </w:rPr>
              <w:t>94</w:t>
            </w:r>
            <w:r>
              <w:rPr>
                <w:rFonts w:cs="Times New Roman"/>
                <w:sz w:val="24"/>
                <w:szCs w:val="24"/>
                <w:lang w:eastAsia="bg-BG"/>
              </w:rPr>
              <w:t>1</w:t>
            </w:r>
          </w:p>
        </w:tc>
        <w:tc>
          <w:tcPr>
            <w:tcW w:w="228" w:type="dxa"/>
            <w:shd w:val="clear" w:color="000000" w:fill="FFFFFF"/>
            <w:noWrap/>
            <w:vAlign w:val="bottom"/>
          </w:tcPr>
          <w:p w:rsidR="00C42DF8" w:rsidRPr="00D755E8" w:rsidRDefault="00C42DF8" w:rsidP="003A5812">
            <w:pPr>
              <w:jc w:val="right"/>
              <w:rPr>
                <w:rFonts w:cs="Times New Roman"/>
                <w:sz w:val="24"/>
                <w:szCs w:val="24"/>
                <w:lang w:eastAsia="bg-BG"/>
              </w:rPr>
            </w:pPr>
          </w:p>
        </w:tc>
        <w:tc>
          <w:tcPr>
            <w:tcW w:w="1683" w:type="dxa"/>
            <w:shd w:val="clear" w:color="000000" w:fill="FFFFFF"/>
            <w:noWrap/>
            <w:vAlign w:val="bottom"/>
          </w:tcPr>
          <w:p w:rsidR="00C42DF8" w:rsidRPr="00D755E8" w:rsidRDefault="00C42DF8" w:rsidP="003A5812">
            <w:pPr>
              <w:jc w:val="right"/>
              <w:rPr>
                <w:rFonts w:cs="Times New Roman"/>
                <w:sz w:val="24"/>
                <w:szCs w:val="24"/>
                <w:lang w:eastAsia="bg-BG"/>
              </w:rPr>
            </w:pPr>
            <w:r>
              <w:rPr>
                <w:rFonts w:cs="Times New Roman"/>
                <w:sz w:val="24"/>
                <w:szCs w:val="24"/>
                <w:lang w:eastAsia="bg-BG"/>
              </w:rPr>
              <w:t>1 202</w:t>
            </w:r>
          </w:p>
        </w:tc>
      </w:tr>
      <w:tr w:rsidR="00C42DF8" w:rsidRPr="00D755E8" w:rsidTr="00830470">
        <w:trPr>
          <w:trHeight w:val="178"/>
        </w:trPr>
        <w:tc>
          <w:tcPr>
            <w:tcW w:w="3903" w:type="dxa"/>
            <w:shd w:val="clear" w:color="000000" w:fill="FFFFFF"/>
            <w:noWrap/>
          </w:tcPr>
          <w:p w:rsidR="00C42DF8" w:rsidRPr="00D755E8" w:rsidRDefault="00C42DF8" w:rsidP="003A5812">
            <w:pPr>
              <w:rPr>
                <w:rFonts w:cs="Times New Roman"/>
                <w:sz w:val="24"/>
                <w:szCs w:val="24"/>
                <w:lang w:eastAsia="bg-BG"/>
              </w:rPr>
            </w:pPr>
            <w:r w:rsidRPr="00D755E8">
              <w:rPr>
                <w:rFonts w:cs="Times New Roman"/>
                <w:sz w:val="24"/>
                <w:szCs w:val="24"/>
                <w:lang w:eastAsia="bg-BG"/>
              </w:rPr>
              <w:t xml:space="preserve">Търговски </w:t>
            </w:r>
            <w:r>
              <w:rPr>
                <w:rFonts w:cs="Times New Roman"/>
                <w:sz w:val="24"/>
                <w:szCs w:val="24"/>
                <w:lang w:eastAsia="bg-BG"/>
              </w:rPr>
              <w:t xml:space="preserve">и други </w:t>
            </w:r>
            <w:r w:rsidRPr="00D755E8">
              <w:rPr>
                <w:rFonts w:cs="Times New Roman"/>
                <w:sz w:val="24"/>
                <w:szCs w:val="24"/>
                <w:lang w:eastAsia="bg-BG"/>
              </w:rPr>
              <w:t xml:space="preserve">задължения </w:t>
            </w:r>
          </w:p>
        </w:tc>
        <w:tc>
          <w:tcPr>
            <w:tcW w:w="1711" w:type="dxa"/>
            <w:shd w:val="clear" w:color="000000" w:fill="FFFFFF"/>
            <w:noWrap/>
            <w:vAlign w:val="bottom"/>
          </w:tcPr>
          <w:p w:rsidR="00C42DF8" w:rsidRPr="00D755E8" w:rsidRDefault="00C42DF8" w:rsidP="00A7561D">
            <w:pPr>
              <w:jc w:val="right"/>
              <w:rPr>
                <w:rFonts w:cs="Times New Roman"/>
                <w:sz w:val="24"/>
                <w:szCs w:val="24"/>
                <w:lang w:eastAsia="bg-BG"/>
              </w:rPr>
            </w:pPr>
            <w:r>
              <w:rPr>
                <w:rFonts w:cs="Times New Roman"/>
                <w:sz w:val="24"/>
                <w:szCs w:val="24"/>
                <w:lang w:eastAsia="bg-BG"/>
              </w:rPr>
              <w:t>7 108</w:t>
            </w:r>
          </w:p>
        </w:tc>
        <w:tc>
          <w:tcPr>
            <w:tcW w:w="1455" w:type="dxa"/>
            <w:shd w:val="clear" w:color="000000" w:fill="FFFFFF"/>
            <w:noWrap/>
            <w:vAlign w:val="bottom"/>
          </w:tcPr>
          <w:p w:rsidR="00C42DF8" w:rsidRPr="00D755E8" w:rsidRDefault="00C42DF8" w:rsidP="003A5812">
            <w:pPr>
              <w:jc w:val="right"/>
              <w:rPr>
                <w:rFonts w:cs="Times New Roman"/>
                <w:sz w:val="24"/>
                <w:szCs w:val="24"/>
                <w:lang w:eastAsia="bg-BG"/>
              </w:rPr>
            </w:pPr>
            <w:r w:rsidRPr="00D755E8">
              <w:rPr>
                <w:rFonts w:cs="Times New Roman"/>
                <w:sz w:val="24"/>
                <w:szCs w:val="24"/>
                <w:lang w:eastAsia="bg-BG"/>
              </w:rPr>
              <w:t>-</w:t>
            </w:r>
          </w:p>
        </w:tc>
        <w:tc>
          <w:tcPr>
            <w:tcW w:w="228" w:type="dxa"/>
            <w:shd w:val="clear" w:color="000000" w:fill="FFFFFF"/>
            <w:noWrap/>
            <w:vAlign w:val="bottom"/>
          </w:tcPr>
          <w:p w:rsidR="00C42DF8" w:rsidRPr="00D755E8" w:rsidRDefault="00C42DF8" w:rsidP="003A5812">
            <w:pPr>
              <w:jc w:val="right"/>
              <w:rPr>
                <w:rFonts w:cs="Times New Roman"/>
                <w:sz w:val="24"/>
                <w:szCs w:val="24"/>
                <w:lang w:eastAsia="bg-BG"/>
              </w:rPr>
            </w:pPr>
          </w:p>
        </w:tc>
        <w:tc>
          <w:tcPr>
            <w:tcW w:w="1683" w:type="dxa"/>
            <w:shd w:val="clear" w:color="000000" w:fill="FFFFFF"/>
            <w:noWrap/>
            <w:vAlign w:val="bottom"/>
          </w:tcPr>
          <w:p w:rsidR="00C42DF8" w:rsidRPr="00D755E8" w:rsidRDefault="00C42DF8" w:rsidP="003A5812">
            <w:pPr>
              <w:jc w:val="right"/>
              <w:rPr>
                <w:rFonts w:cs="Times New Roman"/>
                <w:sz w:val="24"/>
                <w:szCs w:val="24"/>
                <w:lang w:eastAsia="bg-BG"/>
              </w:rPr>
            </w:pPr>
            <w:r w:rsidRPr="00D755E8">
              <w:rPr>
                <w:rFonts w:cs="Times New Roman"/>
                <w:sz w:val="24"/>
                <w:szCs w:val="24"/>
                <w:lang w:eastAsia="bg-BG"/>
              </w:rPr>
              <w:t>-</w:t>
            </w:r>
          </w:p>
        </w:tc>
      </w:tr>
      <w:tr w:rsidR="00C42DF8" w:rsidRPr="00D755E8" w:rsidTr="00830470">
        <w:trPr>
          <w:trHeight w:val="178"/>
        </w:trPr>
        <w:tc>
          <w:tcPr>
            <w:tcW w:w="3903" w:type="dxa"/>
            <w:shd w:val="clear" w:color="000000" w:fill="FFFFFF"/>
            <w:noWrap/>
          </w:tcPr>
          <w:p w:rsidR="00C42DF8" w:rsidRPr="00D755E8" w:rsidRDefault="00C42DF8" w:rsidP="003A5812">
            <w:pPr>
              <w:rPr>
                <w:rFonts w:cs="Times New Roman"/>
                <w:sz w:val="24"/>
                <w:szCs w:val="24"/>
                <w:lang w:eastAsia="bg-BG"/>
              </w:rPr>
            </w:pPr>
            <w:r w:rsidRPr="00D755E8">
              <w:rPr>
                <w:rFonts w:cs="Times New Roman"/>
                <w:sz w:val="24"/>
                <w:szCs w:val="24"/>
                <w:lang w:eastAsia="bg-BG"/>
              </w:rPr>
              <w:t xml:space="preserve">Задължения към свързани лица </w:t>
            </w:r>
          </w:p>
        </w:tc>
        <w:tc>
          <w:tcPr>
            <w:tcW w:w="1711" w:type="dxa"/>
            <w:shd w:val="clear" w:color="000000" w:fill="FFFFFF"/>
            <w:noWrap/>
            <w:vAlign w:val="bottom"/>
          </w:tcPr>
          <w:p w:rsidR="00C42DF8" w:rsidRPr="00D755E8" w:rsidRDefault="00C42DF8" w:rsidP="003A5812">
            <w:pPr>
              <w:jc w:val="right"/>
              <w:rPr>
                <w:rFonts w:cs="Times New Roman"/>
                <w:sz w:val="24"/>
                <w:szCs w:val="24"/>
                <w:lang w:eastAsia="bg-BG"/>
              </w:rPr>
            </w:pPr>
            <w:r>
              <w:rPr>
                <w:rFonts w:cs="Times New Roman"/>
                <w:sz w:val="24"/>
                <w:szCs w:val="24"/>
                <w:lang w:eastAsia="bg-BG"/>
              </w:rPr>
              <w:t>200</w:t>
            </w:r>
          </w:p>
        </w:tc>
        <w:tc>
          <w:tcPr>
            <w:tcW w:w="1455" w:type="dxa"/>
            <w:shd w:val="clear" w:color="000000" w:fill="FFFFFF"/>
            <w:noWrap/>
            <w:vAlign w:val="bottom"/>
          </w:tcPr>
          <w:p w:rsidR="00C42DF8" w:rsidRPr="00D755E8" w:rsidRDefault="00C42DF8" w:rsidP="003A5812">
            <w:pPr>
              <w:jc w:val="right"/>
              <w:rPr>
                <w:rFonts w:cs="Times New Roman"/>
                <w:sz w:val="24"/>
                <w:szCs w:val="24"/>
                <w:lang w:eastAsia="bg-BG"/>
              </w:rPr>
            </w:pPr>
            <w:r>
              <w:rPr>
                <w:rFonts w:cs="Times New Roman"/>
                <w:sz w:val="24"/>
                <w:szCs w:val="24"/>
                <w:lang w:eastAsia="bg-BG"/>
              </w:rPr>
              <w:t>586</w:t>
            </w:r>
          </w:p>
        </w:tc>
        <w:tc>
          <w:tcPr>
            <w:tcW w:w="228" w:type="dxa"/>
            <w:shd w:val="clear" w:color="000000" w:fill="FFFFFF"/>
            <w:noWrap/>
            <w:vAlign w:val="bottom"/>
          </w:tcPr>
          <w:p w:rsidR="00C42DF8" w:rsidRPr="00D755E8" w:rsidRDefault="00C42DF8" w:rsidP="003A5812">
            <w:pPr>
              <w:jc w:val="right"/>
              <w:rPr>
                <w:rFonts w:cs="Times New Roman"/>
                <w:sz w:val="24"/>
                <w:szCs w:val="24"/>
                <w:lang w:eastAsia="bg-BG"/>
              </w:rPr>
            </w:pPr>
          </w:p>
        </w:tc>
        <w:tc>
          <w:tcPr>
            <w:tcW w:w="1683" w:type="dxa"/>
            <w:shd w:val="clear" w:color="000000" w:fill="FFFFFF"/>
            <w:noWrap/>
            <w:vAlign w:val="bottom"/>
          </w:tcPr>
          <w:p w:rsidR="00C42DF8" w:rsidRPr="00D755E8" w:rsidRDefault="00C42DF8" w:rsidP="003A5812">
            <w:pPr>
              <w:jc w:val="right"/>
              <w:rPr>
                <w:rFonts w:cs="Times New Roman"/>
                <w:sz w:val="24"/>
                <w:szCs w:val="24"/>
                <w:lang w:eastAsia="bg-BG"/>
              </w:rPr>
            </w:pPr>
            <w:r>
              <w:rPr>
                <w:rFonts w:cs="Times New Roman"/>
                <w:sz w:val="24"/>
                <w:szCs w:val="24"/>
                <w:lang w:eastAsia="bg-BG"/>
              </w:rPr>
              <w:t>1 008</w:t>
            </w:r>
          </w:p>
        </w:tc>
      </w:tr>
      <w:tr w:rsidR="00C42DF8" w:rsidRPr="00D755E8" w:rsidTr="00830470">
        <w:trPr>
          <w:trHeight w:val="178"/>
        </w:trPr>
        <w:tc>
          <w:tcPr>
            <w:tcW w:w="3903" w:type="dxa"/>
            <w:shd w:val="clear" w:color="000000" w:fill="FFFFFF"/>
            <w:noWrap/>
          </w:tcPr>
          <w:p w:rsidR="00C42DF8" w:rsidRPr="00D755E8" w:rsidRDefault="00C42DF8" w:rsidP="003A5812">
            <w:pPr>
              <w:rPr>
                <w:rFonts w:cs="Times New Roman"/>
                <w:b/>
                <w:color w:val="000000"/>
                <w:sz w:val="24"/>
                <w:szCs w:val="24"/>
                <w:lang w:eastAsia="bg-BG"/>
              </w:rPr>
            </w:pPr>
            <w:r w:rsidRPr="00D755E8">
              <w:rPr>
                <w:rFonts w:cs="Times New Roman"/>
                <w:b/>
                <w:color w:val="000000"/>
                <w:sz w:val="24"/>
                <w:szCs w:val="24"/>
                <w:lang w:eastAsia="bg-BG"/>
              </w:rPr>
              <w:t>Общо</w:t>
            </w:r>
          </w:p>
        </w:tc>
        <w:tc>
          <w:tcPr>
            <w:tcW w:w="1711" w:type="dxa"/>
            <w:tcBorders>
              <w:top w:val="single" w:sz="4" w:space="0" w:color="auto"/>
              <w:bottom w:val="single" w:sz="4" w:space="0" w:color="auto"/>
            </w:tcBorders>
            <w:shd w:val="clear" w:color="000000" w:fill="FFFFFF"/>
            <w:noWrap/>
            <w:vAlign w:val="bottom"/>
          </w:tcPr>
          <w:p w:rsidR="00C42DF8" w:rsidRPr="00D755E8" w:rsidRDefault="00C42DF8" w:rsidP="003A5812">
            <w:pPr>
              <w:jc w:val="right"/>
              <w:rPr>
                <w:rFonts w:cs="Times New Roman"/>
                <w:b/>
                <w:color w:val="000000"/>
                <w:sz w:val="24"/>
                <w:szCs w:val="24"/>
                <w:lang w:eastAsia="bg-BG"/>
              </w:rPr>
            </w:pPr>
            <w:r>
              <w:rPr>
                <w:rFonts w:cs="Times New Roman"/>
                <w:b/>
                <w:color w:val="000000"/>
                <w:sz w:val="24"/>
                <w:szCs w:val="24"/>
                <w:lang w:eastAsia="bg-BG"/>
              </w:rPr>
              <w:t>8 578</w:t>
            </w:r>
          </w:p>
        </w:tc>
        <w:tc>
          <w:tcPr>
            <w:tcW w:w="1455" w:type="dxa"/>
            <w:tcBorders>
              <w:top w:val="single" w:sz="4" w:space="0" w:color="auto"/>
              <w:bottom w:val="single" w:sz="4" w:space="0" w:color="auto"/>
            </w:tcBorders>
            <w:shd w:val="clear" w:color="000000" w:fill="FFFFFF"/>
            <w:noWrap/>
            <w:vAlign w:val="bottom"/>
          </w:tcPr>
          <w:p w:rsidR="00C42DF8" w:rsidRPr="00D755E8" w:rsidRDefault="00C42DF8" w:rsidP="00705890">
            <w:pPr>
              <w:jc w:val="right"/>
              <w:rPr>
                <w:rFonts w:cs="Times New Roman"/>
                <w:b/>
                <w:color w:val="000000"/>
                <w:sz w:val="24"/>
                <w:szCs w:val="24"/>
                <w:lang w:eastAsia="bg-BG"/>
              </w:rPr>
            </w:pPr>
            <w:r w:rsidRPr="00D755E8">
              <w:rPr>
                <w:rFonts w:cs="Times New Roman"/>
                <w:b/>
                <w:color w:val="000000"/>
                <w:sz w:val="24"/>
                <w:szCs w:val="24"/>
                <w:lang w:eastAsia="bg-BG"/>
              </w:rPr>
              <w:t xml:space="preserve">1 </w:t>
            </w:r>
            <w:r>
              <w:rPr>
                <w:rFonts w:cs="Times New Roman"/>
                <w:b/>
                <w:color w:val="000000"/>
                <w:sz w:val="24"/>
                <w:szCs w:val="24"/>
                <w:lang w:eastAsia="bg-BG"/>
              </w:rPr>
              <w:t>719</w:t>
            </w:r>
          </w:p>
        </w:tc>
        <w:tc>
          <w:tcPr>
            <w:tcW w:w="228" w:type="dxa"/>
            <w:shd w:val="clear" w:color="000000" w:fill="FFFFFF"/>
            <w:noWrap/>
            <w:vAlign w:val="bottom"/>
          </w:tcPr>
          <w:p w:rsidR="00C42DF8" w:rsidRPr="00D755E8" w:rsidRDefault="00C42DF8" w:rsidP="003A5812">
            <w:pPr>
              <w:jc w:val="right"/>
              <w:rPr>
                <w:rFonts w:cs="Times New Roman"/>
                <w:b/>
                <w:color w:val="000000"/>
                <w:sz w:val="24"/>
                <w:szCs w:val="24"/>
                <w:lang w:eastAsia="bg-BG"/>
              </w:rPr>
            </w:pPr>
          </w:p>
        </w:tc>
        <w:tc>
          <w:tcPr>
            <w:tcW w:w="1683" w:type="dxa"/>
            <w:tcBorders>
              <w:top w:val="single" w:sz="4" w:space="0" w:color="auto"/>
              <w:bottom w:val="single" w:sz="4" w:space="0" w:color="auto"/>
            </w:tcBorders>
            <w:shd w:val="clear" w:color="000000" w:fill="FFFFFF"/>
            <w:noWrap/>
            <w:vAlign w:val="bottom"/>
          </w:tcPr>
          <w:p w:rsidR="00C42DF8" w:rsidRPr="00D755E8" w:rsidRDefault="00C42DF8" w:rsidP="003A5812">
            <w:pPr>
              <w:jc w:val="right"/>
              <w:rPr>
                <w:rFonts w:cs="Times New Roman"/>
                <w:b/>
                <w:color w:val="000000"/>
                <w:sz w:val="24"/>
                <w:szCs w:val="24"/>
                <w:lang w:eastAsia="bg-BG"/>
              </w:rPr>
            </w:pPr>
            <w:r>
              <w:rPr>
                <w:rFonts w:cs="Times New Roman"/>
                <w:b/>
                <w:color w:val="000000"/>
                <w:sz w:val="24"/>
                <w:szCs w:val="24"/>
                <w:lang w:eastAsia="bg-BG"/>
              </w:rPr>
              <w:t>3 130</w:t>
            </w:r>
          </w:p>
        </w:tc>
      </w:tr>
    </w:tbl>
    <w:p w:rsidR="00C42DF8" w:rsidRDefault="00C42DF8">
      <w:pPr>
        <w:jc w:val="both"/>
      </w:pPr>
    </w:p>
    <w:p w:rsidR="00C42DF8" w:rsidRDefault="00C42DF8">
      <w:pPr>
        <w:jc w:val="both"/>
        <w:rPr>
          <w:sz w:val="24"/>
          <w:szCs w:val="24"/>
        </w:rPr>
      </w:pPr>
      <w:r>
        <w:rPr>
          <w:sz w:val="24"/>
          <w:szCs w:val="24"/>
        </w:rPr>
        <w:t xml:space="preserve">Стойностите, оповестени в този анализ на падежите на задълженията, представляват недисконтираните парични потоци по договорите, които могат да се различават от балансовите стойности на задълженията към отчетната дата. </w:t>
      </w:r>
    </w:p>
    <w:p w:rsidR="00C42DF8" w:rsidRDefault="00C42DF8">
      <w:pPr>
        <w:jc w:val="both"/>
        <w:rPr>
          <w:sz w:val="24"/>
          <w:szCs w:val="24"/>
        </w:rPr>
      </w:pPr>
    </w:p>
    <w:p w:rsidR="00C42DF8" w:rsidRPr="00D755E8" w:rsidRDefault="00C42DF8" w:rsidP="00A7561D">
      <w:pPr>
        <w:jc w:val="both"/>
        <w:rPr>
          <w:sz w:val="24"/>
        </w:rPr>
      </w:pPr>
      <w:r w:rsidRPr="00D755E8">
        <w:rPr>
          <w:sz w:val="24"/>
        </w:rPr>
        <w:t xml:space="preserve">Поради обстоятелството, че </w:t>
      </w:r>
      <w:r w:rsidRPr="00432482">
        <w:rPr>
          <w:sz w:val="24"/>
        </w:rPr>
        <w:t>Групата е съдлъжник по договор за кредит (за повече информация вижте пояснение 37), би</w:t>
      </w:r>
      <w:r w:rsidRPr="00D755E8">
        <w:rPr>
          <w:sz w:val="24"/>
        </w:rPr>
        <w:t xml:space="preserve"> било възможно да възникнат плащания в долари, което излага Групата на допълнителен ликвиден риск.   </w:t>
      </w:r>
    </w:p>
    <w:p w:rsidR="00C42DF8" w:rsidRDefault="00C42DF8">
      <w:pPr>
        <w:jc w:val="both"/>
        <w:rPr>
          <w:sz w:val="24"/>
          <w:szCs w:val="24"/>
        </w:rPr>
      </w:pPr>
    </w:p>
    <w:p w:rsidR="00C42DF8" w:rsidRDefault="00C42DF8">
      <w:pPr>
        <w:jc w:val="both"/>
        <w:rPr>
          <w:b/>
          <w:sz w:val="24"/>
          <w:szCs w:val="24"/>
        </w:rPr>
      </w:pPr>
      <w:r>
        <w:rPr>
          <w:b/>
          <w:sz w:val="24"/>
          <w:szCs w:val="24"/>
        </w:rPr>
        <w:t>Финансовите активи като средство за управление на ликвидния риск</w:t>
      </w:r>
    </w:p>
    <w:p w:rsidR="00C42DF8" w:rsidRDefault="00C42DF8">
      <w:pPr>
        <w:jc w:val="both"/>
        <w:rPr>
          <w:sz w:val="24"/>
          <w:szCs w:val="24"/>
        </w:rPr>
      </w:pPr>
      <w:r>
        <w:rPr>
          <w:sz w:val="24"/>
          <w:szCs w:val="24"/>
        </w:rPr>
        <w:t xml:space="preserve">При оценяването и управлението на ликвидния риск Групата отчита очакваните парични потоци от финансови </w:t>
      </w:r>
      <w:r w:rsidRPr="00432482">
        <w:rPr>
          <w:sz w:val="24"/>
          <w:szCs w:val="24"/>
        </w:rPr>
        <w:t>инструменти, по-специално наличните парични средства и търговски вземания. Наличните парични ресурси и търговски вземания не надвишават значително текущите нужди от изходящ паричен поток. Съгласно сключените договори всички парични потоци от търговски и други вземания са дължими в срок до три месеца</w:t>
      </w:r>
      <w:r>
        <w:rPr>
          <w:sz w:val="24"/>
          <w:szCs w:val="24"/>
        </w:rPr>
        <w:t>.</w:t>
      </w:r>
    </w:p>
    <w:p w:rsidR="00C42DF8" w:rsidRDefault="00C42DF8" w:rsidP="00625817">
      <w:pPr>
        <w:pStyle w:val="Heading1"/>
        <w:numPr>
          <w:ilvl w:val="0"/>
          <w:numId w:val="15"/>
        </w:numPr>
        <w:rPr>
          <w:color w:val="auto"/>
        </w:rPr>
      </w:pPr>
      <w:bookmarkStart w:id="82" w:name="_Ref248874171"/>
      <w:r>
        <w:rPr>
          <w:color w:val="auto"/>
        </w:rPr>
        <w:t>Политика и процедури за управление на капитала</w:t>
      </w:r>
      <w:bookmarkEnd w:id="82"/>
    </w:p>
    <w:p w:rsidR="00C42DF8" w:rsidRDefault="00C42DF8">
      <w:pPr>
        <w:jc w:val="both"/>
        <w:rPr>
          <w:sz w:val="24"/>
          <w:szCs w:val="24"/>
        </w:rPr>
      </w:pPr>
      <w:r>
        <w:rPr>
          <w:sz w:val="24"/>
          <w:szCs w:val="24"/>
        </w:rPr>
        <w:t>Целите на Групата във връзка с управлението на капитала са:</w:t>
      </w:r>
    </w:p>
    <w:p w:rsidR="00C42DF8" w:rsidRPr="00A7561D" w:rsidRDefault="00C42DF8" w:rsidP="00625817">
      <w:pPr>
        <w:numPr>
          <w:ilvl w:val="0"/>
          <w:numId w:val="17"/>
        </w:numPr>
        <w:jc w:val="both"/>
        <w:rPr>
          <w:sz w:val="24"/>
          <w:szCs w:val="24"/>
        </w:rPr>
      </w:pPr>
      <w:r>
        <w:rPr>
          <w:sz w:val="24"/>
          <w:szCs w:val="24"/>
        </w:rPr>
        <w:t xml:space="preserve">да осигури способността на Групата да продължи да съществува  като действащо предприятие; и </w:t>
      </w:r>
    </w:p>
    <w:p w:rsidR="00C42DF8" w:rsidRPr="00A7561D" w:rsidRDefault="00C42DF8" w:rsidP="00625817">
      <w:pPr>
        <w:numPr>
          <w:ilvl w:val="0"/>
          <w:numId w:val="17"/>
        </w:numPr>
        <w:jc w:val="both"/>
        <w:rPr>
          <w:sz w:val="24"/>
          <w:szCs w:val="24"/>
        </w:rPr>
      </w:pPr>
      <w:r w:rsidRPr="00A7561D">
        <w:rPr>
          <w:sz w:val="24"/>
          <w:szCs w:val="24"/>
        </w:rPr>
        <w:t>да осигури адекватна рентабилност за акционерите, като определя цената на продуктите и услугите си в съответствие с нивото на риска.</w:t>
      </w:r>
    </w:p>
    <w:p w:rsidR="00C42DF8" w:rsidRDefault="00C42DF8">
      <w:pPr>
        <w:ind w:left="720"/>
        <w:jc w:val="both"/>
        <w:rPr>
          <w:sz w:val="24"/>
          <w:szCs w:val="24"/>
        </w:rPr>
      </w:pPr>
    </w:p>
    <w:p w:rsidR="00C42DF8" w:rsidRDefault="00C42DF8">
      <w:pPr>
        <w:spacing w:after="240"/>
        <w:jc w:val="both"/>
        <w:rPr>
          <w:sz w:val="24"/>
          <w:szCs w:val="24"/>
        </w:rPr>
      </w:pPr>
      <w:r>
        <w:rPr>
          <w:sz w:val="24"/>
          <w:szCs w:val="24"/>
        </w:rPr>
        <w:t>Групата наблюдава капитала на базата на съотношението на коригирания капитал към нетния дълг.</w:t>
      </w:r>
    </w:p>
    <w:p w:rsidR="00C42DF8" w:rsidRDefault="00C42DF8">
      <w:pPr>
        <w:spacing w:after="240"/>
        <w:jc w:val="both"/>
        <w:rPr>
          <w:color w:val="FF0000"/>
          <w:sz w:val="24"/>
          <w:szCs w:val="24"/>
        </w:rPr>
      </w:pPr>
      <w:r>
        <w:rPr>
          <w:sz w:val="24"/>
          <w:szCs w:val="24"/>
        </w:rPr>
        <w:t xml:space="preserve">Групата определя коригирания капитал на основата на балансовата стойност на собствения капитал и </w:t>
      </w:r>
      <w:r w:rsidRPr="00092EF7">
        <w:rPr>
          <w:sz w:val="24"/>
          <w:szCs w:val="24"/>
        </w:rPr>
        <w:t>субординирания дълг,</w:t>
      </w:r>
      <w:r>
        <w:rPr>
          <w:sz w:val="24"/>
          <w:szCs w:val="24"/>
        </w:rPr>
        <w:t xml:space="preserve"> представени в консолидирания отчет за финансовото състояние.</w:t>
      </w:r>
    </w:p>
    <w:p w:rsidR="00C42DF8" w:rsidRPr="00092EF7" w:rsidRDefault="00C42DF8">
      <w:pPr>
        <w:jc w:val="both"/>
        <w:rPr>
          <w:sz w:val="24"/>
          <w:szCs w:val="24"/>
        </w:rPr>
      </w:pPr>
      <w:r w:rsidRPr="00092EF7">
        <w:rPr>
          <w:sz w:val="24"/>
          <w:szCs w:val="24"/>
        </w:rPr>
        <w:t>Субординираният дълг включва необезпечените заеми</w:t>
      </w:r>
      <w:r w:rsidRPr="00092EF7">
        <w:rPr>
          <w:color w:val="FF0000"/>
          <w:sz w:val="24"/>
          <w:szCs w:val="24"/>
        </w:rPr>
        <w:t xml:space="preserve"> </w:t>
      </w:r>
      <w:r w:rsidRPr="000B24BB">
        <w:rPr>
          <w:sz w:val="24"/>
          <w:szCs w:val="24"/>
        </w:rPr>
        <w:t>на Групата.</w:t>
      </w:r>
    </w:p>
    <w:p w:rsidR="00C42DF8" w:rsidRDefault="00C42DF8">
      <w:pPr>
        <w:jc w:val="both"/>
        <w:rPr>
          <w:color w:val="FF0000"/>
          <w:sz w:val="24"/>
          <w:szCs w:val="24"/>
        </w:rPr>
      </w:pPr>
    </w:p>
    <w:p w:rsidR="00C42DF8" w:rsidRDefault="00C42DF8">
      <w:pPr>
        <w:jc w:val="both"/>
        <w:rPr>
          <w:sz w:val="24"/>
          <w:szCs w:val="24"/>
        </w:rPr>
      </w:pPr>
      <w:r>
        <w:rPr>
          <w:sz w:val="24"/>
          <w:szCs w:val="24"/>
        </w:rPr>
        <w:t xml:space="preserve">Нетният дълг включва сумата </w:t>
      </w:r>
      <w:r w:rsidRPr="000B24BB">
        <w:rPr>
          <w:sz w:val="24"/>
          <w:szCs w:val="24"/>
        </w:rPr>
        <w:t>на всички задължения</w:t>
      </w:r>
      <w:r>
        <w:rPr>
          <w:sz w:val="24"/>
          <w:szCs w:val="24"/>
        </w:rPr>
        <w:t xml:space="preserve"> (без субординирания дъл), намалена с балансовата стойност на парите и паричните еквиваленти.</w:t>
      </w:r>
    </w:p>
    <w:p w:rsidR="00C42DF8" w:rsidRDefault="00C42DF8" w:rsidP="000B24BB">
      <w:pPr>
        <w:jc w:val="both"/>
        <w:rPr>
          <w:sz w:val="24"/>
          <w:szCs w:val="24"/>
        </w:rPr>
      </w:pPr>
    </w:p>
    <w:p w:rsidR="00C42DF8" w:rsidRDefault="00C42DF8" w:rsidP="000B24BB">
      <w:pPr>
        <w:jc w:val="both"/>
        <w:rPr>
          <w:sz w:val="24"/>
          <w:szCs w:val="24"/>
        </w:rPr>
      </w:pPr>
      <w:r>
        <w:rPr>
          <w:sz w:val="24"/>
          <w:szCs w:val="24"/>
        </w:rPr>
        <w:t xml:space="preserve">Целта на Групата е да поддържа съотношението на коригирания капитал към нетен дълг в разумни граници. </w:t>
      </w:r>
    </w:p>
    <w:p w:rsidR="00C42DF8" w:rsidRDefault="00C42DF8">
      <w:pPr>
        <w:jc w:val="both"/>
        <w:rPr>
          <w:sz w:val="24"/>
          <w:szCs w:val="24"/>
        </w:rPr>
      </w:pPr>
    </w:p>
    <w:p w:rsidR="00C42DF8" w:rsidRDefault="00C42DF8">
      <w:pPr>
        <w:jc w:val="both"/>
        <w:rPr>
          <w:sz w:val="24"/>
          <w:szCs w:val="24"/>
        </w:rPr>
      </w:pPr>
      <w:r>
        <w:rPr>
          <w:sz w:val="24"/>
          <w:szCs w:val="24"/>
        </w:rPr>
        <w:t>Капиталът за представените отчетни периоди може да бъде анализиран, както следва:</w:t>
      </w:r>
    </w:p>
    <w:p w:rsidR="00C42DF8" w:rsidRDefault="00C42DF8">
      <w:pPr>
        <w:jc w:val="both"/>
        <w:rPr>
          <w:sz w:val="24"/>
          <w:szCs w:val="24"/>
        </w:rPr>
      </w:pPr>
    </w:p>
    <w:tbl>
      <w:tblPr>
        <w:tblW w:w="9014" w:type="dxa"/>
        <w:tblInd w:w="56" w:type="dxa"/>
        <w:tblCellMar>
          <w:left w:w="70" w:type="dxa"/>
          <w:right w:w="70" w:type="dxa"/>
        </w:tblCellMar>
        <w:tblLook w:val="00A0"/>
      </w:tblPr>
      <w:tblGrid>
        <w:gridCol w:w="6314"/>
        <w:gridCol w:w="1350"/>
        <w:gridCol w:w="1350"/>
      </w:tblGrid>
      <w:tr w:rsidR="00C42DF8" w:rsidRPr="00D755E8" w:rsidTr="003A5812">
        <w:trPr>
          <w:trHeight w:val="181"/>
        </w:trPr>
        <w:tc>
          <w:tcPr>
            <w:tcW w:w="6314" w:type="dxa"/>
            <w:tcBorders>
              <w:top w:val="nil"/>
              <w:left w:val="nil"/>
              <w:bottom w:val="nil"/>
              <w:right w:val="nil"/>
            </w:tcBorders>
            <w:shd w:val="clear" w:color="000000" w:fill="FFFFFF"/>
          </w:tcPr>
          <w:p w:rsidR="00C42DF8" w:rsidRPr="00D755E8" w:rsidRDefault="00C42DF8" w:rsidP="003A5812">
            <w:pPr>
              <w:rPr>
                <w:rFonts w:cs="Times New Roman"/>
                <w:color w:val="000000"/>
                <w:sz w:val="24"/>
                <w:szCs w:val="24"/>
                <w:lang w:eastAsia="bg-BG"/>
              </w:rPr>
            </w:pPr>
            <w:r w:rsidRPr="00D755E8">
              <w:rPr>
                <w:rFonts w:cs="Times New Roman"/>
                <w:color w:val="000000"/>
                <w:sz w:val="24"/>
                <w:szCs w:val="24"/>
                <w:lang w:eastAsia="bg-BG"/>
              </w:rPr>
              <w:t> </w:t>
            </w:r>
          </w:p>
        </w:tc>
        <w:tc>
          <w:tcPr>
            <w:tcW w:w="1350" w:type="dxa"/>
            <w:tcBorders>
              <w:top w:val="nil"/>
              <w:left w:val="nil"/>
              <w:bottom w:val="nil"/>
              <w:right w:val="nil"/>
            </w:tcBorders>
            <w:shd w:val="clear" w:color="000000" w:fill="FFFFFF"/>
          </w:tcPr>
          <w:p w:rsidR="00C42DF8" w:rsidRPr="009B7A9F" w:rsidRDefault="00C42DF8" w:rsidP="00BB444B">
            <w:pPr>
              <w:jc w:val="right"/>
              <w:rPr>
                <w:rFonts w:cs="Times New Roman"/>
                <w:b/>
                <w:bCs/>
                <w:color w:val="000000"/>
                <w:sz w:val="24"/>
                <w:szCs w:val="24"/>
                <w:lang w:eastAsia="bg-BG"/>
              </w:rPr>
            </w:pPr>
            <w:r w:rsidRPr="009B7A9F">
              <w:rPr>
                <w:rFonts w:cs="Times New Roman"/>
                <w:b/>
                <w:bCs/>
                <w:color w:val="000000"/>
                <w:sz w:val="24"/>
                <w:szCs w:val="24"/>
                <w:lang w:eastAsia="bg-BG"/>
              </w:rPr>
              <w:t>2014</w:t>
            </w:r>
          </w:p>
        </w:tc>
        <w:tc>
          <w:tcPr>
            <w:tcW w:w="1350" w:type="dxa"/>
            <w:tcBorders>
              <w:top w:val="nil"/>
              <w:left w:val="nil"/>
              <w:bottom w:val="nil"/>
              <w:right w:val="nil"/>
            </w:tcBorders>
            <w:shd w:val="clear" w:color="000000" w:fill="FFFFFF"/>
          </w:tcPr>
          <w:p w:rsidR="00C42DF8" w:rsidRPr="009B7A9F" w:rsidRDefault="00C42DF8" w:rsidP="00BB444B">
            <w:pPr>
              <w:jc w:val="right"/>
              <w:rPr>
                <w:rFonts w:cs="Times New Roman"/>
                <w:b/>
                <w:bCs/>
                <w:color w:val="000000"/>
                <w:sz w:val="24"/>
                <w:szCs w:val="24"/>
                <w:lang w:eastAsia="bg-BG"/>
              </w:rPr>
            </w:pPr>
            <w:r w:rsidRPr="009B7A9F">
              <w:rPr>
                <w:rFonts w:cs="Times New Roman"/>
                <w:b/>
                <w:bCs/>
                <w:color w:val="000000"/>
                <w:sz w:val="24"/>
                <w:szCs w:val="24"/>
                <w:lang w:eastAsia="bg-BG"/>
              </w:rPr>
              <w:t>2013</w:t>
            </w:r>
          </w:p>
        </w:tc>
      </w:tr>
      <w:tr w:rsidR="00C42DF8" w:rsidRPr="00D755E8" w:rsidTr="003A5812">
        <w:trPr>
          <w:trHeight w:val="181"/>
        </w:trPr>
        <w:tc>
          <w:tcPr>
            <w:tcW w:w="6314" w:type="dxa"/>
            <w:tcBorders>
              <w:top w:val="nil"/>
              <w:left w:val="nil"/>
              <w:bottom w:val="nil"/>
              <w:right w:val="nil"/>
            </w:tcBorders>
            <w:shd w:val="clear" w:color="000000" w:fill="FFFFFF"/>
          </w:tcPr>
          <w:p w:rsidR="00C42DF8" w:rsidRPr="00D755E8" w:rsidRDefault="00C42DF8" w:rsidP="003A5812">
            <w:pPr>
              <w:rPr>
                <w:rFonts w:cs="Times New Roman"/>
                <w:color w:val="000000"/>
                <w:sz w:val="24"/>
                <w:szCs w:val="24"/>
                <w:lang w:eastAsia="bg-BG"/>
              </w:rPr>
            </w:pPr>
            <w:r w:rsidRPr="00D755E8">
              <w:rPr>
                <w:rFonts w:cs="Times New Roman"/>
                <w:color w:val="000000"/>
                <w:sz w:val="24"/>
                <w:szCs w:val="24"/>
                <w:lang w:eastAsia="bg-BG"/>
              </w:rPr>
              <w:t> </w:t>
            </w:r>
          </w:p>
        </w:tc>
        <w:tc>
          <w:tcPr>
            <w:tcW w:w="1350" w:type="dxa"/>
            <w:tcBorders>
              <w:top w:val="nil"/>
              <w:left w:val="nil"/>
              <w:bottom w:val="nil"/>
              <w:right w:val="nil"/>
            </w:tcBorders>
            <w:shd w:val="clear" w:color="000000" w:fill="FFFFFF"/>
          </w:tcPr>
          <w:p w:rsidR="00C42DF8" w:rsidRPr="00BB444B" w:rsidRDefault="00C42DF8" w:rsidP="003A5812">
            <w:pPr>
              <w:jc w:val="right"/>
              <w:rPr>
                <w:rFonts w:cs="Times New Roman"/>
                <w:b/>
                <w:bCs/>
                <w:color w:val="000000"/>
                <w:sz w:val="24"/>
                <w:szCs w:val="24"/>
                <w:highlight w:val="cyan"/>
                <w:lang w:eastAsia="bg-BG"/>
              </w:rPr>
            </w:pPr>
            <w:r w:rsidRPr="001A2F8C">
              <w:rPr>
                <w:rFonts w:cs="Times New Roman"/>
                <w:b/>
                <w:bCs/>
                <w:color w:val="000000"/>
                <w:sz w:val="24"/>
                <w:szCs w:val="24"/>
                <w:lang w:eastAsia="bg-BG"/>
              </w:rPr>
              <w:t>‘000 лв.</w:t>
            </w:r>
          </w:p>
        </w:tc>
        <w:tc>
          <w:tcPr>
            <w:tcW w:w="1350" w:type="dxa"/>
            <w:tcBorders>
              <w:top w:val="nil"/>
              <w:left w:val="nil"/>
              <w:bottom w:val="nil"/>
              <w:right w:val="nil"/>
            </w:tcBorders>
            <w:shd w:val="clear" w:color="000000" w:fill="FFFFFF"/>
          </w:tcPr>
          <w:p w:rsidR="00C42DF8" w:rsidRPr="00D755E8" w:rsidRDefault="00C42DF8" w:rsidP="003A5812">
            <w:pPr>
              <w:jc w:val="right"/>
              <w:rPr>
                <w:rFonts w:cs="Times New Roman"/>
                <w:b/>
                <w:bCs/>
                <w:color w:val="000000"/>
                <w:sz w:val="24"/>
                <w:szCs w:val="24"/>
                <w:lang w:eastAsia="bg-BG"/>
              </w:rPr>
            </w:pPr>
            <w:r w:rsidRPr="00D755E8">
              <w:rPr>
                <w:rFonts w:cs="Times New Roman"/>
                <w:b/>
                <w:bCs/>
                <w:color w:val="000000"/>
                <w:sz w:val="24"/>
                <w:szCs w:val="24"/>
                <w:lang w:eastAsia="bg-BG"/>
              </w:rPr>
              <w:t>‘000 лв.</w:t>
            </w:r>
          </w:p>
        </w:tc>
      </w:tr>
      <w:tr w:rsidR="00C42DF8" w:rsidRPr="00D755E8" w:rsidTr="003A5812">
        <w:trPr>
          <w:trHeight w:val="181"/>
        </w:trPr>
        <w:tc>
          <w:tcPr>
            <w:tcW w:w="6314" w:type="dxa"/>
            <w:tcBorders>
              <w:top w:val="nil"/>
              <w:left w:val="nil"/>
              <w:bottom w:val="nil"/>
              <w:right w:val="nil"/>
            </w:tcBorders>
            <w:shd w:val="clear" w:color="000000" w:fill="FFFFFF"/>
          </w:tcPr>
          <w:p w:rsidR="00C42DF8" w:rsidRPr="001A2F8C" w:rsidRDefault="00C42DF8" w:rsidP="003A5812">
            <w:pPr>
              <w:rPr>
                <w:rFonts w:cs="Times New Roman"/>
                <w:color w:val="000000"/>
                <w:sz w:val="24"/>
                <w:szCs w:val="24"/>
                <w:lang w:eastAsia="bg-BG"/>
              </w:rPr>
            </w:pPr>
            <w:r w:rsidRPr="001A2F8C">
              <w:rPr>
                <w:rFonts w:cs="Times New Roman"/>
                <w:color w:val="000000"/>
                <w:sz w:val="24"/>
                <w:szCs w:val="24"/>
                <w:lang w:eastAsia="bg-BG"/>
              </w:rPr>
              <w:t> </w:t>
            </w:r>
          </w:p>
        </w:tc>
        <w:tc>
          <w:tcPr>
            <w:tcW w:w="1350" w:type="dxa"/>
            <w:tcBorders>
              <w:top w:val="nil"/>
              <w:left w:val="nil"/>
              <w:bottom w:val="nil"/>
              <w:right w:val="nil"/>
            </w:tcBorders>
            <w:shd w:val="clear" w:color="000000" w:fill="FFFFFF"/>
          </w:tcPr>
          <w:p w:rsidR="00C42DF8" w:rsidRPr="001A2F8C" w:rsidRDefault="00C42DF8" w:rsidP="003A5812">
            <w:pPr>
              <w:rPr>
                <w:rFonts w:cs="Times New Roman"/>
                <w:color w:val="000000"/>
                <w:sz w:val="24"/>
                <w:szCs w:val="24"/>
                <w:lang w:eastAsia="bg-BG"/>
              </w:rPr>
            </w:pPr>
            <w:r w:rsidRPr="001A2F8C">
              <w:rPr>
                <w:rFonts w:cs="Times New Roman"/>
                <w:color w:val="000000"/>
                <w:sz w:val="24"/>
                <w:szCs w:val="24"/>
                <w:lang w:eastAsia="bg-BG"/>
              </w:rPr>
              <w:t> </w:t>
            </w:r>
          </w:p>
        </w:tc>
        <w:tc>
          <w:tcPr>
            <w:tcW w:w="1350" w:type="dxa"/>
            <w:tcBorders>
              <w:top w:val="nil"/>
              <w:left w:val="nil"/>
              <w:bottom w:val="nil"/>
              <w:right w:val="nil"/>
            </w:tcBorders>
            <w:shd w:val="clear" w:color="000000" w:fill="FFFFFF"/>
          </w:tcPr>
          <w:p w:rsidR="00C42DF8" w:rsidRPr="00D755E8" w:rsidRDefault="00C42DF8" w:rsidP="003A5812">
            <w:pPr>
              <w:rPr>
                <w:rFonts w:cs="Times New Roman"/>
                <w:color w:val="000000"/>
                <w:sz w:val="24"/>
                <w:szCs w:val="24"/>
                <w:lang w:eastAsia="bg-BG"/>
              </w:rPr>
            </w:pPr>
            <w:r w:rsidRPr="00D755E8">
              <w:rPr>
                <w:rFonts w:cs="Times New Roman"/>
                <w:color w:val="000000"/>
                <w:sz w:val="24"/>
                <w:szCs w:val="24"/>
                <w:lang w:eastAsia="bg-BG"/>
              </w:rPr>
              <w:t> </w:t>
            </w:r>
          </w:p>
        </w:tc>
      </w:tr>
      <w:tr w:rsidR="00C42DF8" w:rsidRPr="00D755E8" w:rsidTr="003A5812">
        <w:trPr>
          <w:trHeight w:val="181"/>
        </w:trPr>
        <w:tc>
          <w:tcPr>
            <w:tcW w:w="6314" w:type="dxa"/>
            <w:tcBorders>
              <w:top w:val="nil"/>
              <w:left w:val="nil"/>
              <w:bottom w:val="nil"/>
              <w:right w:val="nil"/>
            </w:tcBorders>
            <w:shd w:val="clear" w:color="000000" w:fill="FFFFFF"/>
          </w:tcPr>
          <w:p w:rsidR="00C42DF8" w:rsidRPr="00A7561D" w:rsidRDefault="00C42DF8" w:rsidP="003A5812">
            <w:pPr>
              <w:rPr>
                <w:rFonts w:cs="Times New Roman"/>
                <w:color w:val="000000"/>
                <w:sz w:val="24"/>
                <w:szCs w:val="24"/>
                <w:lang w:eastAsia="bg-BG"/>
              </w:rPr>
            </w:pPr>
            <w:r w:rsidRPr="00A7561D">
              <w:rPr>
                <w:rFonts w:cs="Times New Roman"/>
                <w:color w:val="000000"/>
                <w:sz w:val="24"/>
                <w:szCs w:val="24"/>
                <w:lang w:eastAsia="bg-BG"/>
              </w:rPr>
              <w:t>Собствен капитал</w:t>
            </w:r>
          </w:p>
        </w:tc>
        <w:tc>
          <w:tcPr>
            <w:tcW w:w="1350" w:type="dxa"/>
            <w:tcBorders>
              <w:top w:val="nil"/>
              <w:left w:val="nil"/>
              <w:bottom w:val="nil"/>
              <w:right w:val="nil"/>
            </w:tcBorders>
            <w:shd w:val="clear" w:color="000000" w:fill="FFFFFF"/>
            <w:vAlign w:val="bottom"/>
          </w:tcPr>
          <w:p w:rsidR="00C42DF8" w:rsidRPr="00BB444B" w:rsidRDefault="00C42DF8" w:rsidP="003D1B88">
            <w:pPr>
              <w:jc w:val="right"/>
              <w:rPr>
                <w:rFonts w:cs="Times New Roman"/>
                <w:color w:val="000000"/>
                <w:sz w:val="24"/>
                <w:szCs w:val="24"/>
                <w:highlight w:val="cyan"/>
                <w:lang w:eastAsia="bg-BG"/>
              </w:rPr>
            </w:pPr>
            <w:r w:rsidRPr="001A2F8C">
              <w:rPr>
                <w:rFonts w:cs="Times New Roman"/>
                <w:color w:val="000000"/>
                <w:sz w:val="24"/>
                <w:szCs w:val="24"/>
                <w:lang w:eastAsia="bg-BG"/>
              </w:rPr>
              <w:t>77 621</w:t>
            </w:r>
          </w:p>
        </w:tc>
        <w:tc>
          <w:tcPr>
            <w:tcW w:w="1350" w:type="dxa"/>
            <w:tcBorders>
              <w:top w:val="nil"/>
              <w:left w:val="nil"/>
              <w:bottom w:val="nil"/>
              <w:right w:val="nil"/>
            </w:tcBorders>
            <w:shd w:val="clear" w:color="000000" w:fill="FFFFFF"/>
            <w:vAlign w:val="bottom"/>
          </w:tcPr>
          <w:p w:rsidR="00C42DF8" w:rsidRPr="00D755E8" w:rsidRDefault="00C42DF8" w:rsidP="00A7561D">
            <w:pPr>
              <w:jc w:val="right"/>
              <w:rPr>
                <w:rFonts w:cs="Times New Roman"/>
                <w:color w:val="000000"/>
                <w:sz w:val="24"/>
                <w:szCs w:val="24"/>
                <w:lang w:eastAsia="bg-BG"/>
              </w:rPr>
            </w:pPr>
            <w:r>
              <w:rPr>
                <w:rFonts w:cs="Times New Roman"/>
                <w:color w:val="000000"/>
                <w:sz w:val="24"/>
                <w:szCs w:val="24"/>
                <w:lang w:eastAsia="bg-BG"/>
              </w:rPr>
              <w:t>75 566</w:t>
            </w:r>
          </w:p>
        </w:tc>
      </w:tr>
      <w:tr w:rsidR="00C42DF8" w:rsidRPr="00D755E8" w:rsidTr="003A5812">
        <w:trPr>
          <w:trHeight w:val="181"/>
        </w:trPr>
        <w:tc>
          <w:tcPr>
            <w:tcW w:w="6314" w:type="dxa"/>
            <w:tcBorders>
              <w:top w:val="nil"/>
              <w:left w:val="nil"/>
              <w:bottom w:val="nil"/>
              <w:right w:val="nil"/>
            </w:tcBorders>
            <w:shd w:val="clear" w:color="000000" w:fill="FFFFFF"/>
          </w:tcPr>
          <w:p w:rsidR="00C42DF8" w:rsidRPr="00A7561D" w:rsidRDefault="00C42DF8" w:rsidP="003A5812">
            <w:pPr>
              <w:rPr>
                <w:rFonts w:cs="Times New Roman"/>
                <w:sz w:val="24"/>
                <w:szCs w:val="24"/>
                <w:lang w:eastAsia="bg-BG"/>
              </w:rPr>
            </w:pPr>
            <w:r w:rsidRPr="00A7561D">
              <w:rPr>
                <w:rFonts w:cs="Times New Roman"/>
                <w:sz w:val="24"/>
                <w:szCs w:val="24"/>
                <w:lang w:eastAsia="bg-BG"/>
              </w:rPr>
              <w:t>+Субординиран дълг</w:t>
            </w:r>
          </w:p>
        </w:tc>
        <w:tc>
          <w:tcPr>
            <w:tcW w:w="1350" w:type="dxa"/>
            <w:tcBorders>
              <w:top w:val="nil"/>
              <w:left w:val="nil"/>
              <w:bottom w:val="single" w:sz="4" w:space="0" w:color="auto"/>
              <w:right w:val="nil"/>
            </w:tcBorders>
            <w:shd w:val="clear" w:color="000000" w:fill="FFFFFF"/>
            <w:vAlign w:val="bottom"/>
          </w:tcPr>
          <w:p w:rsidR="00C42DF8" w:rsidRPr="001A2F8C" w:rsidRDefault="00C42DF8" w:rsidP="003A5812">
            <w:pPr>
              <w:jc w:val="right"/>
              <w:rPr>
                <w:rFonts w:cs="Times New Roman"/>
                <w:color w:val="000000"/>
                <w:sz w:val="24"/>
                <w:szCs w:val="24"/>
                <w:lang w:eastAsia="bg-BG"/>
              </w:rPr>
            </w:pPr>
            <w:r>
              <w:rPr>
                <w:rFonts w:cs="Times New Roman"/>
                <w:color w:val="000000"/>
                <w:sz w:val="24"/>
                <w:szCs w:val="24"/>
                <w:lang w:eastAsia="bg-BG"/>
              </w:rPr>
              <w:t>1 131</w:t>
            </w:r>
          </w:p>
        </w:tc>
        <w:tc>
          <w:tcPr>
            <w:tcW w:w="1350" w:type="dxa"/>
            <w:tcBorders>
              <w:top w:val="nil"/>
              <w:left w:val="nil"/>
              <w:bottom w:val="single" w:sz="4" w:space="0" w:color="auto"/>
              <w:right w:val="nil"/>
            </w:tcBorders>
            <w:shd w:val="clear" w:color="000000" w:fill="FFFFFF"/>
            <w:vAlign w:val="bottom"/>
          </w:tcPr>
          <w:p w:rsidR="00C42DF8" w:rsidRPr="00D755E8" w:rsidRDefault="00C42DF8" w:rsidP="003A5812">
            <w:pPr>
              <w:jc w:val="right"/>
              <w:rPr>
                <w:rFonts w:cs="Times New Roman"/>
                <w:color w:val="000000"/>
                <w:sz w:val="24"/>
                <w:szCs w:val="24"/>
                <w:lang w:eastAsia="bg-BG"/>
              </w:rPr>
            </w:pPr>
            <w:r>
              <w:rPr>
                <w:rFonts w:cs="Times New Roman"/>
                <w:color w:val="000000"/>
                <w:sz w:val="24"/>
                <w:szCs w:val="24"/>
                <w:lang w:eastAsia="bg-BG"/>
              </w:rPr>
              <w:t>183</w:t>
            </w:r>
          </w:p>
        </w:tc>
      </w:tr>
      <w:tr w:rsidR="00C42DF8" w:rsidRPr="00D755E8" w:rsidTr="003A5812">
        <w:trPr>
          <w:trHeight w:val="181"/>
        </w:trPr>
        <w:tc>
          <w:tcPr>
            <w:tcW w:w="6314" w:type="dxa"/>
            <w:tcBorders>
              <w:top w:val="nil"/>
              <w:left w:val="nil"/>
              <w:bottom w:val="nil"/>
              <w:right w:val="nil"/>
            </w:tcBorders>
            <w:shd w:val="clear" w:color="000000" w:fill="FFFFFF"/>
          </w:tcPr>
          <w:p w:rsidR="00C42DF8" w:rsidRPr="00A7561D" w:rsidRDefault="00C42DF8" w:rsidP="003A5812">
            <w:pPr>
              <w:rPr>
                <w:rFonts w:cs="Times New Roman"/>
                <w:b/>
                <w:color w:val="000000"/>
                <w:sz w:val="24"/>
                <w:szCs w:val="24"/>
                <w:lang w:eastAsia="bg-BG"/>
              </w:rPr>
            </w:pPr>
            <w:r w:rsidRPr="00A7561D">
              <w:rPr>
                <w:rFonts w:cs="Times New Roman"/>
                <w:b/>
                <w:color w:val="000000"/>
                <w:sz w:val="24"/>
                <w:szCs w:val="24"/>
                <w:lang w:eastAsia="bg-BG"/>
              </w:rPr>
              <w:t>Коригиран капитал</w:t>
            </w:r>
          </w:p>
        </w:tc>
        <w:tc>
          <w:tcPr>
            <w:tcW w:w="1350" w:type="dxa"/>
            <w:tcBorders>
              <w:top w:val="single" w:sz="4" w:space="0" w:color="auto"/>
              <w:left w:val="nil"/>
              <w:right w:val="nil"/>
            </w:tcBorders>
            <w:shd w:val="clear" w:color="000000" w:fill="FFFFFF"/>
            <w:vAlign w:val="bottom"/>
          </w:tcPr>
          <w:p w:rsidR="00C42DF8" w:rsidRPr="001A2F8C" w:rsidRDefault="00C42DF8" w:rsidP="003A5812">
            <w:pPr>
              <w:jc w:val="right"/>
              <w:rPr>
                <w:rFonts w:cs="Times New Roman"/>
                <w:b/>
                <w:color w:val="000000"/>
                <w:sz w:val="24"/>
                <w:szCs w:val="24"/>
                <w:lang w:eastAsia="bg-BG"/>
              </w:rPr>
            </w:pPr>
            <w:r w:rsidRPr="001A2F8C">
              <w:rPr>
                <w:rFonts w:cs="Times New Roman"/>
                <w:b/>
                <w:color w:val="000000"/>
                <w:sz w:val="24"/>
                <w:szCs w:val="24"/>
                <w:lang w:eastAsia="bg-BG"/>
              </w:rPr>
              <w:t xml:space="preserve">78 </w:t>
            </w:r>
            <w:r>
              <w:rPr>
                <w:rFonts w:cs="Times New Roman"/>
                <w:b/>
                <w:color w:val="000000"/>
                <w:sz w:val="24"/>
                <w:szCs w:val="24"/>
                <w:lang w:eastAsia="bg-BG"/>
              </w:rPr>
              <w:t>75</w:t>
            </w:r>
            <w:r w:rsidRPr="001A2F8C">
              <w:rPr>
                <w:rFonts w:cs="Times New Roman"/>
                <w:b/>
                <w:color w:val="000000"/>
                <w:sz w:val="24"/>
                <w:szCs w:val="24"/>
                <w:lang w:eastAsia="bg-BG"/>
              </w:rPr>
              <w:t>2</w:t>
            </w:r>
          </w:p>
        </w:tc>
        <w:tc>
          <w:tcPr>
            <w:tcW w:w="1350" w:type="dxa"/>
            <w:tcBorders>
              <w:top w:val="single" w:sz="4" w:space="0" w:color="auto"/>
              <w:left w:val="nil"/>
              <w:right w:val="nil"/>
            </w:tcBorders>
            <w:shd w:val="clear" w:color="000000" w:fill="FFFFFF"/>
            <w:vAlign w:val="bottom"/>
          </w:tcPr>
          <w:p w:rsidR="00C42DF8" w:rsidRPr="00D755E8" w:rsidRDefault="00C42DF8" w:rsidP="003A5812">
            <w:pPr>
              <w:jc w:val="right"/>
              <w:rPr>
                <w:rFonts w:cs="Times New Roman"/>
                <w:b/>
                <w:color w:val="000000"/>
                <w:sz w:val="24"/>
                <w:szCs w:val="24"/>
                <w:lang w:eastAsia="bg-BG"/>
              </w:rPr>
            </w:pPr>
            <w:r>
              <w:rPr>
                <w:rFonts w:cs="Times New Roman"/>
                <w:b/>
                <w:color w:val="000000"/>
                <w:sz w:val="24"/>
                <w:szCs w:val="24"/>
                <w:lang w:eastAsia="bg-BG"/>
              </w:rPr>
              <w:t>75 749</w:t>
            </w:r>
          </w:p>
        </w:tc>
      </w:tr>
      <w:tr w:rsidR="00C42DF8" w:rsidRPr="00D755E8" w:rsidTr="003A5812">
        <w:trPr>
          <w:trHeight w:val="181"/>
        </w:trPr>
        <w:tc>
          <w:tcPr>
            <w:tcW w:w="6314" w:type="dxa"/>
            <w:tcBorders>
              <w:top w:val="nil"/>
              <w:left w:val="nil"/>
              <w:bottom w:val="nil"/>
              <w:right w:val="nil"/>
            </w:tcBorders>
            <w:shd w:val="clear" w:color="000000" w:fill="FFFFFF"/>
          </w:tcPr>
          <w:p w:rsidR="00C42DF8" w:rsidRPr="00D755E8" w:rsidRDefault="00C42DF8" w:rsidP="003A5812">
            <w:pPr>
              <w:rPr>
                <w:rFonts w:cs="Times New Roman"/>
                <w:color w:val="000000"/>
                <w:sz w:val="24"/>
                <w:szCs w:val="24"/>
                <w:lang w:eastAsia="bg-BG"/>
              </w:rPr>
            </w:pPr>
            <w:r w:rsidRPr="00D755E8">
              <w:rPr>
                <w:rFonts w:cs="Times New Roman"/>
                <w:color w:val="000000"/>
                <w:sz w:val="24"/>
                <w:szCs w:val="24"/>
                <w:lang w:eastAsia="bg-BG"/>
              </w:rPr>
              <w:t> </w:t>
            </w:r>
          </w:p>
        </w:tc>
        <w:tc>
          <w:tcPr>
            <w:tcW w:w="1350" w:type="dxa"/>
            <w:tcBorders>
              <w:left w:val="nil"/>
              <w:bottom w:val="nil"/>
              <w:right w:val="nil"/>
            </w:tcBorders>
            <w:shd w:val="clear" w:color="000000" w:fill="FFFFFF"/>
            <w:vAlign w:val="bottom"/>
          </w:tcPr>
          <w:p w:rsidR="00C42DF8" w:rsidRPr="00BB444B" w:rsidRDefault="00C42DF8" w:rsidP="003A5812">
            <w:pPr>
              <w:jc w:val="right"/>
              <w:rPr>
                <w:rFonts w:cs="Times New Roman"/>
                <w:color w:val="000000"/>
                <w:sz w:val="24"/>
                <w:szCs w:val="24"/>
                <w:highlight w:val="cyan"/>
                <w:lang w:eastAsia="bg-BG"/>
              </w:rPr>
            </w:pPr>
          </w:p>
        </w:tc>
        <w:tc>
          <w:tcPr>
            <w:tcW w:w="1350" w:type="dxa"/>
            <w:tcBorders>
              <w:left w:val="nil"/>
              <w:bottom w:val="nil"/>
              <w:right w:val="nil"/>
            </w:tcBorders>
            <w:shd w:val="clear" w:color="000000" w:fill="FFFFFF"/>
            <w:vAlign w:val="bottom"/>
          </w:tcPr>
          <w:p w:rsidR="00C42DF8" w:rsidRPr="00D755E8" w:rsidRDefault="00C42DF8" w:rsidP="003A5812">
            <w:pPr>
              <w:jc w:val="right"/>
              <w:rPr>
                <w:rFonts w:cs="Times New Roman"/>
                <w:color w:val="000000"/>
                <w:sz w:val="24"/>
                <w:szCs w:val="24"/>
                <w:lang w:eastAsia="bg-BG"/>
              </w:rPr>
            </w:pPr>
          </w:p>
        </w:tc>
      </w:tr>
      <w:tr w:rsidR="00C42DF8" w:rsidRPr="00D755E8" w:rsidTr="003A5812">
        <w:trPr>
          <w:trHeight w:val="181"/>
        </w:trPr>
        <w:tc>
          <w:tcPr>
            <w:tcW w:w="6314" w:type="dxa"/>
            <w:tcBorders>
              <w:top w:val="nil"/>
              <w:left w:val="nil"/>
              <w:bottom w:val="nil"/>
              <w:right w:val="nil"/>
            </w:tcBorders>
            <w:shd w:val="clear" w:color="000000" w:fill="FFFFFF"/>
          </w:tcPr>
          <w:p w:rsidR="00C42DF8" w:rsidRPr="00D755E8" w:rsidRDefault="00C42DF8" w:rsidP="003A5812">
            <w:pPr>
              <w:rPr>
                <w:rFonts w:cs="Times New Roman"/>
                <w:color w:val="000000"/>
                <w:sz w:val="24"/>
                <w:szCs w:val="24"/>
                <w:lang w:eastAsia="bg-BG"/>
              </w:rPr>
            </w:pPr>
            <w:r w:rsidRPr="00D755E8">
              <w:rPr>
                <w:rFonts w:cs="Times New Roman"/>
                <w:color w:val="000000"/>
                <w:sz w:val="24"/>
                <w:szCs w:val="24"/>
                <w:lang w:eastAsia="bg-BG"/>
              </w:rPr>
              <w:t>+Дълг</w:t>
            </w:r>
            <w:r>
              <w:rPr>
                <w:rFonts w:cs="Times New Roman"/>
                <w:color w:val="000000"/>
                <w:sz w:val="24"/>
                <w:szCs w:val="24"/>
                <w:lang w:eastAsia="bg-BG"/>
              </w:rPr>
              <w:t xml:space="preserve"> (без субординиран дълг)</w:t>
            </w:r>
          </w:p>
        </w:tc>
        <w:tc>
          <w:tcPr>
            <w:tcW w:w="1350" w:type="dxa"/>
            <w:tcBorders>
              <w:top w:val="nil"/>
              <w:left w:val="nil"/>
              <w:right w:val="nil"/>
            </w:tcBorders>
            <w:shd w:val="clear" w:color="000000" w:fill="FFFFFF"/>
            <w:vAlign w:val="bottom"/>
          </w:tcPr>
          <w:p w:rsidR="00C42DF8" w:rsidRPr="001A2F8C" w:rsidRDefault="00C42DF8" w:rsidP="009B7A9F">
            <w:pPr>
              <w:jc w:val="right"/>
              <w:rPr>
                <w:rFonts w:cs="Times New Roman"/>
                <w:color w:val="000000"/>
                <w:sz w:val="24"/>
                <w:szCs w:val="24"/>
                <w:lang w:eastAsia="bg-BG"/>
              </w:rPr>
            </w:pPr>
            <w:r>
              <w:rPr>
                <w:rFonts w:cs="Times New Roman"/>
                <w:color w:val="000000"/>
                <w:sz w:val="24"/>
                <w:szCs w:val="24"/>
                <w:lang w:eastAsia="bg-BG"/>
              </w:rPr>
              <w:t>15 557</w:t>
            </w:r>
          </w:p>
        </w:tc>
        <w:tc>
          <w:tcPr>
            <w:tcW w:w="1350" w:type="dxa"/>
            <w:tcBorders>
              <w:top w:val="nil"/>
              <w:left w:val="nil"/>
              <w:right w:val="nil"/>
            </w:tcBorders>
            <w:shd w:val="clear" w:color="000000" w:fill="FFFFFF"/>
            <w:vAlign w:val="bottom"/>
          </w:tcPr>
          <w:p w:rsidR="00C42DF8" w:rsidRPr="00D755E8" w:rsidRDefault="00C42DF8" w:rsidP="003A5812">
            <w:pPr>
              <w:jc w:val="right"/>
              <w:rPr>
                <w:rFonts w:cs="Times New Roman"/>
                <w:color w:val="000000"/>
                <w:sz w:val="24"/>
                <w:szCs w:val="24"/>
                <w:lang w:eastAsia="bg-BG"/>
              </w:rPr>
            </w:pPr>
            <w:r>
              <w:rPr>
                <w:rFonts w:cs="Times New Roman"/>
                <w:color w:val="000000"/>
                <w:sz w:val="24"/>
                <w:szCs w:val="24"/>
                <w:lang w:eastAsia="bg-BG"/>
              </w:rPr>
              <w:t>19 290</w:t>
            </w:r>
          </w:p>
        </w:tc>
      </w:tr>
      <w:tr w:rsidR="00C42DF8" w:rsidRPr="00D755E8" w:rsidTr="003A5812">
        <w:trPr>
          <w:trHeight w:val="181"/>
        </w:trPr>
        <w:tc>
          <w:tcPr>
            <w:tcW w:w="6314" w:type="dxa"/>
            <w:tcBorders>
              <w:top w:val="nil"/>
              <w:left w:val="nil"/>
              <w:bottom w:val="nil"/>
              <w:right w:val="nil"/>
            </w:tcBorders>
            <w:shd w:val="clear" w:color="000000" w:fill="FFFFFF"/>
          </w:tcPr>
          <w:p w:rsidR="00C42DF8" w:rsidRPr="00D755E8" w:rsidRDefault="00C42DF8" w:rsidP="003A5812">
            <w:pPr>
              <w:rPr>
                <w:rFonts w:cs="Times New Roman"/>
                <w:color w:val="000000"/>
                <w:sz w:val="24"/>
                <w:szCs w:val="24"/>
                <w:lang w:eastAsia="bg-BG"/>
              </w:rPr>
            </w:pPr>
            <w:r w:rsidRPr="00D755E8">
              <w:rPr>
                <w:rFonts w:cs="Times New Roman"/>
                <w:color w:val="000000"/>
                <w:sz w:val="24"/>
                <w:szCs w:val="24"/>
                <w:lang w:eastAsia="bg-BG"/>
              </w:rPr>
              <w:t>- Пари и парични еквиваленти</w:t>
            </w:r>
          </w:p>
        </w:tc>
        <w:tc>
          <w:tcPr>
            <w:tcW w:w="1350" w:type="dxa"/>
            <w:tcBorders>
              <w:top w:val="nil"/>
              <w:left w:val="nil"/>
              <w:bottom w:val="single" w:sz="8" w:space="0" w:color="auto"/>
              <w:right w:val="nil"/>
            </w:tcBorders>
            <w:shd w:val="clear" w:color="000000" w:fill="FFFFFF"/>
            <w:vAlign w:val="bottom"/>
          </w:tcPr>
          <w:p w:rsidR="00C42DF8" w:rsidRPr="001A2F8C" w:rsidRDefault="00C42DF8" w:rsidP="003A5812">
            <w:pPr>
              <w:jc w:val="right"/>
              <w:rPr>
                <w:rFonts w:cs="Times New Roman"/>
                <w:color w:val="000000"/>
                <w:sz w:val="24"/>
                <w:szCs w:val="24"/>
                <w:lang w:eastAsia="bg-BG"/>
              </w:rPr>
            </w:pPr>
            <w:r>
              <w:rPr>
                <w:rFonts w:cs="Times New Roman"/>
                <w:color w:val="000000"/>
                <w:sz w:val="24"/>
                <w:szCs w:val="24"/>
                <w:lang w:eastAsia="bg-BG"/>
              </w:rPr>
              <w:t>(1 026</w:t>
            </w:r>
            <w:r w:rsidRPr="001A2F8C">
              <w:rPr>
                <w:rFonts w:cs="Times New Roman"/>
                <w:color w:val="000000"/>
                <w:sz w:val="24"/>
                <w:szCs w:val="24"/>
                <w:lang w:eastAsia="bg-BG"/>
              </w:rPr>
              <w:t>)</w:t>
            </w:r>
          </w:p>
        </w:tc>
        <w:tc>
          <w:tcPr>
            <w:tcW w:w="1350" w:type="dxa"/>
            <w:tcBorders>
              <w:top w:val="nil"/>
              <w:left w:val="nil"/>
              <w:bottom w:val="single" w:sz="8" w:space="0" w:color="auto"/>
              <w:right w:val="nil"/>
            </w:tcBorders>
            <w:shd w:val="clear" w:color="000000" w:fill="FFFFFF"/>
            <w:vAlign w:val="bottom"/>
          </w:tcPr>
          <w:p w:rsidR="00C42DF8" w:rsidRPr="00D755E8" w:rsidRDefault="00C42DF8" w:rsidP="00BB444B">
            <w:pPr>
              <w:jc w:val="right"/>
              <w:rPr>
                <w:rFonts w:cs="Times New Roman"/>
                <w:color w:val="000000"/>
                <w:sz w:val="24"/>
                <w:szCs w:val="24"/>
                <w:lang w:eastAsia="bg-BG"/>
              </w:rPr>
            </w:pPr>
            <w:r>
              <w:rPr>
                <w:rFonts w:cs="Times New Roman"/>
                <w:color w:val="000000"/>
                <w:sz w:val="24"/>
                <w:szCs w:val="24"/>
                <w:lang w:eastAsia="bg-BG"/>
              </w:rPr>
              <w:t>(1 824</w:t>
            </w:r>
            <w:r w:rsidRPr="00D755E8">
              <w:rPr>
                <w:rFonts w:cs="Times New Roman"/>
                <w:color w:val="000000"/>
                <w:sz w:val="24"/>
                <w:szCs w:val="24"/>
                <w:lang w:eastAsia="bg-BG"/>
              </w:rPr>
              <w:t>)</w:t>
            </w:r>
          </w:p>
        </w:tc>
      </w:tr>
      <w:tr w:rsidR="00C42DF8" w:rsidRPr="00D755E8" w:rsidTr="003A5812">
        <w:trPr>
          <w:trHeight w:val="181"/>
        </w:trPr>
        <w:tc>
          <w:tcPr>
            <w:tcW w:w="6314" w:type="dxa"/>
            <w:tcBorders>
              <w:top w:val="nil"/>
              <w:left w:val="nil"/>
              <w:bottom w:val="nil"/>
              <w:right w:val="nil"/>
            </w:tcBorders>
            <w:shd w:val="clear" w:color="000000" w:fill="FFFFFF"/>
          </w:tcPr>
          <w:p w:rsidR="00C42DF8" w:rsidRPr="00D755E8" w:rsidRDefault="00C42DF8" w:rsidP="003A5812">
            <w:pPr>
              <w:rPr>
                <w:rFonts w:cs="Times New Roman"/>
                <w:b/>
                <w:color w:val="000000"/>
                <w:sz w:val="24"/>
                <w:szCs w:val="24"/>
                <w:lang w:eastAsia="bg-BG"/>
              </w:rPr>
            </w:pPr>
            <w:r w:rsidRPr="00D755E8">
              <w:rPr>
                <w:rFonts w:cs="Times New Roman"/>
                <w:b/>
                <w:color w:val="000000"/>
                <w:sz w:val="24"/>
                <w:szCs w:val="24"/>
                <w:lang w:eastAsia="bg-BG"/>
              </w:rPr>
              <w:t>Нетен дълг</w:t>
            </w:r>
          </w:p>
        </w:tc>
        <w:tc>
          <w:tcPr>
            <w:tcW w:w="1350" w:type="dxa"/>
            <w:tcBorders>
              <w:top w:val="nil"/>
              <w:left w:val="nil"/>
              <w:bottom w:val="single" w:sz="8" w:space="0" w:color="auto"/>
              <w:right w:val="nil"/>
            </w:tcBorders>
            <w:shd w:val="clear" w:color="000000" w:fill="FFFFFF"/>
            <w:vAlign w:val="bottom"/>
          </w:tcPr>
          <w:p w:rsidR="00C42DF8" w:rsidRPr="001A2F8C" w:rsidRDefault="00C42DF8" w:rsidP="009B7A9F">
            <w:pPr>
              <w:jc w:val="right"/>
              <w:rPr>
                <w:rFonts w:cs="Times New Roman"/>
                <w:b/>
                <w:color w:val="000000"/>
                <w:sz w:val="24"/>
                <w:szCs w:val="24"/>
                <w:lang w:eastAsia="bg-BG"/>
              </w:rPr>
            </w:pPr>
            <w:r>
              <w:rPr>
                <w:rFonts w:cs="Times New Roman"/>
                <w:b/>
                <w:color w:val="000000"/>
                <w:sz w:val="24"/>
                <w:szCs w:val="24"/>
                <w:lang w:eastAsia="bg-BG"/>
              </w:rPr>
              <w:t>14 531</w:t>
            </w:r>
          </w:p>
        </w:tc>
        <w:tc>
          <w:tcPr>
            <w:tcW w:w="1350" w:type="dxa"/>
            <w:tcBorders>
              <w:top w:val="nil"/>
              <w:left w:val="nil"/>
              <w:bottom w:val="single" w:sz="8" w:space="0" w:color="auto"/>
              <w:right w:val="nil"/>
            </w:tcBorders>
            <w:shd w:val="clear" w:color="000000" w:fill="FFFFFF"/>
            <w:vAlign w:val="bottom"/>
          </w:tcPr>
          <w:p w:rsidR="00C42DF8" w:rsidRPr="00D755E8" w:rsidRDefault="00C42DF8" w:rsidP="003A5812">
            <w:pPr>
              <w:jc w:val="right"/>
              <w:rPr>
                <w:rFonts w:cs="Times New Roman"/>
                <w:b/>
                <w:color w:val="000000"/>
                <w:sz w:val="24"/>
                <w:szCs w:val="24"/>
                <w:lang w:eastAsia="bg-BG"/>
              </w:rPr>
            </w:pPr>
            <w:r>
              <w:rPr>
                <w:rFonts w:cs="Times New Roman"/>
                <w:b/>
                <w:color w:val="000000"/>
                <w:sz w:val="24"/>
                <w:szCs w:val="24"/>
                <w:lang w:eastAsia="bg-BG"/>
              </w:rPr>
              <w:t>17 466</w:t>
            </w:r>
          </w:p>
        </w:tc>
      </w:tr>
      <w:tr w:rsidR="00C42DF8" w:rsidRPr="00D755E8" w:rsidTr="003A5812">
        <w:trPr>
          <w:trHeight w:val="181"/>
        </w:trPr>
        <w:tc>
          <w:tcPr>
            <w:tcW w:w="6314" w:type="dxa"/>
            <w:tcBorders>
              <w:top w:val="nil"/>
              <w:left w:val="nil"/>
              <w:bottom w:val="nil"/>
              <w:right w:val="nil"/>
            </w:tcBorders>
            <w:shd w:val="clear" w:color="000000" w:fill="FFFFFF"/>
          </w:tcPr>
          <w:p w:rsidR="00C42DF8" w:rsidRPr="00D755E8" w:rsidRDefault="00C42DF8" w:rsidP="003A5812">
            <w:pPr>
              <w:rPr>
                <w:rFonts w:cs="Times New Roman"/>
                <w:color w:val="000000"/>
                <w:sz w:val="24"/>
                <w:szCs w:val="24"/>
                <w:lang w:eastAsia="bg-BG"/>
              </w:rPr>
            </w:pPr>
            <w:r w:rsidRPr="00D755E8">
              <w:rPr>
                <w:rFonts w:cs="Times New Roman"/>
                <w:color w:val="000000"/>
                <w:sz w:val="24"/>
                <w:szCs w:val="24"/>
                <w:lang w:eastAsia="bg-BG"/>
              </w:rPr>
              <w:t> </w:t>
            </w:r>
          </w:p>
        </w:tc>
        <w:tc>
          <w:tcPr>
            <w:tcW w:w="1350" w:type="dxa"/>
            <w:tcBorders>
              <w:top w:val="nil"/>
              <w:left w:val="nil"/>
              <w:bottom w:val="single" w:sz="8" w:space="0" w:color="auto"/>
              <w:right w:val="nil"/>
            </w:tcBorders>
            <w:shd w:val="clear" w:color="000000" w:fill="FFFFFF"/>
            <w:vAlign w:val="bottom"/>
          </w:tcPr>
          <w:p w:rsidR="00C42DF8" w:rsidRPr="001A2F8C" w:rsidRDefault="00C42DF8" w:rsidP="003A5812">
            <w:pPr>
              <w:jc w:val="right"/>
              <w:rPr>
                <w:rFonts w:cs="Times New Roman"/>
                <w:color w:val="000000"/>
                <w:sz w:val="24"/>
                <w:szCs w:val="24"/>
                <w:lang w:eastAsia="bg-BG"/>
              </w:rPr>
            </w:pPr>
          </w:p>
        </w:tc>
        <w:tc>
          <w:tcPr>
            <w:tcW w:w="1350" w:type="dxa"/>
            <w:tcBorders>
              <w:top w:val="nil"/>
              <w:left w:val="nil"/>
              <w:bottom w:val="single" w:sz="8" w:space="0" w:color="auto"/>
              <w:right w:val="nil"/>
            </w:tcBorders>
            <w:shd w:val="clear" w:color="000000" w:fill="FFFFFF"/>
            <w:vAlign w:val="bottom"/>
          </w:tcPr>
          <w:p w:rsidR="00C42DF8" w:rsidRPr="00D755E8" w:rsidRDefault="00C42DF8" w:rsidP="003A5812">
            <w:pPr>
              <w:jc w:val="right"/>
              <w:rPr>
                <w:rFonts w:cs="Times New Roman"/>
                <w:color w:val="000000"/>
                <w:sz w:val="24"/>
                <w:szCs w:val="24"/>
                <w:lang w:eastAsia="bg-BG"/>
              </w:rPr>
            </w:pPr>
          </w:p>
        </w:tc>
      </w:tr>
      <w:tr w:rsidR="00C42DF8" w:rsidRPr="00D755E8" w:rsidTr="003A5812">
        <w:trPr>
          <w:trHeight w:val="181"/>
        </w:trPr>
        <w:tc>
          <w:tcPr>
            <w:tcW w:w="6314" w:type="dxa"/>
            <w:tcBorders>
              <w:top w:val="nil"/>
              <w:left w:val="nil"/>
              <w:bottom w:val="nil"/>
              <w:right w:val="nil"/>
            </w:tcBorders>
            <w:shd w:val="clear" w:color="000000" w:fill="FFFFFF"/>
          </w:tcPr>
          <w:p w:rsidR="00C42DF8" w:rsidRPr="00D755E8" w:rsidRDefault="00C42DF8" w:rsidP="003A5812">
            <w:pPr>
              <w:rPr>
                <w:rFonts w:cs="Times New Roman"/>
                <w:b/>
                <w:color w:val="000000"/>
                <w:sz w:val="24"/>
                <w:szCs w:val="24"/>
                <w:lang w:eastAsia="bg-BG"/>
              </w:rPr>
            </w:pPr>
            <w:r w:rsidRPr="00D755E8">
              <w:rPr>
                <w:rFonts w:cs="Times New Roman"/>
                <w:b/>
                <w:color w:val="000000"/>
                <w:sz w:val="24"/>
                <w:szCs w:val="24"/>
                <w:lang w:eastAsia="bg-BG"/>
              </w:rPr>
              <w:t>Съотношение на к</w:t>
            </w:r>
            <w:r>
              <w:rPr>
                <w:rFonts w:cs="Times New Roman"/>
                <w:b/>
                <w:color w:val="000000"/>
                <w:sz w:val="24"/>
                <w:szCs w:val="24"/>
                <w:lang w:eastAsia="bg-BG"/>
              </w:rPr>
              <w:t>оригиран капитал към нетен дълг</w:t>
            </w:r>
          </w:p>
        </w:tc>
        <w:tc>
          <w:tcPr>
            <w:tcW w:w="1350" w:type="dxa"/>
            <w:tcBorders>
              <w:top w:val="single" w:sz="8" w:space="0" w:color="auto"/>
              <w:left w:val="nil"/>
              <w:bottom w:val="double" w:sz="4" w:space="0" w:color="auto"/>
              <w:right w:val="nil"/>
            </w:tcBorders>
            <w:shd w:val="clear" w:color="000000" w:fill="FFFFFF"/>
            <w:vAlign w:val="bottom"/>
          </w:tcPr>
          <w:p w:rsidR="00C42DF8" w:rsidRPr="001A2F8C" w:rsidRDefault="00C42DF8" w:rsidP="003A5812">
            <w:pPr>
              <w:jc w:val="right"/>
              <w:rPr>
                <w:rFonts w:cs="Times New Roman"/>
                <w:b/>
                <w:color w:val="000000"/>
                <w:sz w:val="24"/>
                <w:szCs w:val="24"/>
                <w:lang w:eastAsia="bg-BG"/>
              </w:rPr>
            </w:pPr>
            <w:r>
              <w:rPr>
                <w:rFonts w:cs="Times New Roman"/>
                <w:b/>
                <w:color w:val="000000"/>
                <w:sz w:val="24"/>
                <w:szCs w:val="24"/>
                <w:lang w:eastAsia="bg-BG"/>
              </w:rPr>
              <w:t>1:0.18</w:t>
            </w:r>
          </w:p>
        </w:tc>
        <w:tc>
          <w:tcPr>
            <w:tcW w:w="1350" w:type="dxa"/>
            <w:tcBorders>
              <w:top w:val="single" w:sz="8" w:space="0" w:color="auto"/>
              <w:left w:val="nil"/>
              <w:bottom w:val="double" w:sz="4" w:space="0" w:color="auto"/>
              <w:right w:val="nil"/>
            </w:tcBorders>
            <w:shd w:val="clear" w:color="000000" w:fill="FFFFFF"/>
            <w:vAlign w:val="bottom"/>
          </w:tcPr>
          <w:p w:rsidR="00C42DF8" w:rsidRPr="00D755E8" w:rsidRDefault="00C42DF8" w:rsidP="00BB444B">
            <w:pPr>
              <w:jc w:val="right"/>
              <w:rPr>
                <w:rFonts w:cs="Times New Roman"/>
                <w:b/>
                <w:color w:val="000000"/>
                <w:sz w:val="24"/>
                <w:szCs w:val="24"/>
                <w:lang w:eastAsia="bg-BG"/>
              </w:rPr>
            </w:pPr>
            <w:r w:rsidRPr="00D755E8">
              <w:rPr>
                <w:rFonts w:cs="Times New Roman"/>
                <w:b/>
                <w:color w:val="000000"/>
                <w:sz w:val="24"/>
                <w:szCs w:val="24"/>
                <w:lang w:eastAsia="bg-BG"/>
              </w:rPr>
              <w:t>1:0.2</w:t>
            </w:r>
            <w:r>
              <w:rPr>
                <w:rFonts w:cs="Times New Roman"/>
                <w:b/>
                <w:color w:val="000000"/>
                <w:sz w:val="24"/>
                <w:szCs w:val="24"/>
                <w:lang w:eastAsia="bg-BG"/>
              </w:rPr>
              <w:t>3</w:t>
            </w:r>
          </w:p>
        </w:tc>
      </w:tr>
    </w:tbl>
    <w:p w:rsidR="00C42DF8" w:rsidRDefault="00C42DF8">
      <w:pPr>
        <w:jc w:val="both"/>
        <w:rPr>
          <w:sz w:val="24"/>
          <w:szCs w:val="24"/>
        </w:rPr>
      </w:pPr>
    </w:p>
    <w:p w:rsidR="00C42DF8" w:rsidRDefault="00C42DF8" w:rsidP="000B24BB">
      <w:pPr>
        <w:jc w:val="both"/>
        <w:rPr>
          <w:sz w:val="24"/>
          <w:szCs w:val="24"/>
        </w:rPr>
      </w:pPr>
      <w:r w:rsidRPr="00771D71">
        <w:rPr>
          <w:sz w:val="24"/>
          <w:szCs w:val="24"/>
        </w:rPr>
        <w:t xml:space="preserve">Изменението на съотношението през 2014 г. се дължи главно на </w:t>
      </w:r>
      <w:r>
        <w:rPr>
          <w:sz w:val="24"/>
          <w:szCs w:val="24"/>
        </w:rPr>
        <w:t>ръст</w:t>
      </w:r>
      <w:r w:rsidRPr="00771D71">
        <w:rPr>
          <w:sz w:val="24"/>
          <w:szCs w:val="24"/>
        </w:rPr>
        <w:t xml:space="preserve"> на собствения капитал</w:t>
      </w:r>
      <w:r>
        <w:rPr>
          <w:sz w:val="24"/>
          <w:szCs w:val="24"/>
        </w:rPr>
        <w:t xml:space="preserve"> и субординирания дълг</w:t>
      </w:r>
      <w:r w:rsidRPr="00771D71">
        <w:rPr>
          <w:sz w:val="24"/>
          <w:szCs w:val="24"/>
        </w:rPr>
        <w:t xml:space="preserve"> </w:t>
      </w:r>
      <w:r>
        <w:rPr>
          <w:sz w:val="24"/>
          <w:szCs w:val="24"/>
        </w:rPr>
        <w:t xml:space="preserve">и спад на общия дълг </w:t>
      </w:r>
      <w:r w:rsidRPr="00771D71">
        <w:rPr>
          <w:sz w:val="24"/>
          <w:szCs w:val="24"/>
        </w:rPr>
        <w:t>на Групата</w:t>
      </w:r>
      <w:r>
        <w:rPr>
          <w:sz w:val="24"/>
          <w:szCs w:val="24"/>
        </w:rPr>
        <w:t>.</w:t>
      </w:r>
    </w:p>
    <w:p w:rsidR="00C42DF8" w:rsidRDefault="00C42DF8">
      <w:pPr>
        <w:jc w:val="both"/>
        <w:rPr>
          <w:sz w:val="24"/>
          <w:szCs w:val="24"/>
        </w:rPr>
      </w:pPr>
    </w:p>
    <w:p w:rsidR="00C42DF8" w:rsidRPr="004A0E28" w:rsidRDefault="00C42DF8">
      <w:pPr>
        <w:spacing w:after="240"/>
        <w:jc w:val="both"/>
        <w:rPr>
          <w:sz w:val="24"/>
          <w:szCs w:val="24"/>
        </w:rPr>
      </w:pPr>
      <w:r>
        <w:rPr>
          <w:sz w:val="24"/>
          <w:szCs w:val="24"/>
        </w:rPr>
        <w:t xml:space="preserve">Групата управлява структурата на капитала и прави необходимите корекции в съответствие с </w:t>
      </w:r>
      <w:r w:rsidRPr="00A943C1">
        <w:rPr>
          <w:sz w:val="24"/>
          <w:szCs w:val="24"/>
        </w:rPr>
        <w:t xml:space="preserve">промените в икономическата обстановка и рисковите характеристики на съответните активи. За да поддържа или коригира капиталовата структура, Групата може да върне </w:t>
      </w:r>
      <w:r w:rsidRPr="004A0E28">
        <w:rPr>
          <w:sz w:val="24"/>
          <w:szCs w:val="24"/>
        </w:rPr>
        <w:t>капитал на акционерите, да емитира нови акции или да продаде активи, за да намали задълженията си.</w:t>
      </w:r>
    </w:p>
    <w:p w:rsidR="00C42DF8" w:rsidRPr="004A0E28" w:rsidRDefault="00C42DF8">
      <w:pPr>
        <w:autoSpaceDE w:val="0"/>
        <w:autoSpaceDN w:val="0"/>
        <w:adjustRightInd w:val="0"/>
        <w:rPr>
          <w:rFonts w:cs="TimesNewRomanPSMT"/>
          <w:sz w:val="24"/>
          <w:szCs w:val="24"/>
        </w:rPr>
      </w:pPr>
      <w:r w:rsidRPr="004A0E28">
        <w:rPr>
          <w:rFonts w:cs="TimesNewRomanPSMT"/>
          <w:sz w:val="24"/>
          <w:szCs w:val="24"/>
        </w:rPr>
        <w:t>Групата не е променяла целите, политиките и процесите за управление на капитала, както и начина на определяне на капитала през представените отчетни периоди.</w:t>
      </w:r>
    </w:p>
    <w:p w:rsidR="00C42DF8" w:rsidRPr="004A0E28" w:rsidRDefault="00C42DF8" w:rsidP="00625817">
      <w:pPr>
        <w:pStyle w:val="Heading1"/>
        <w:numPr>
          <w:ilvl w:val="0"/>
          <w:numId w:val="15"/>
        </w:numPr>
        <w:rPr>
          <w:color w:val="auto"/>
        </w:rPr>
      </w:pPr>
      <w:r w:rsidRPr="004A0E28">
        <w:rPr>
          <w:color w:val="auto"/>
        </w:rPr>
        <w:t>Събития след края на отчетния период</w:t>
      </w:r>
    </w:p>
    <w:p w:rsidR="00C42DF8" w:rsidRPr="004A0E28" w:rsidRDefault="00C42DF8" w:rsidP="000B24BB">
      <w:pPr>
        <w:spacing w:after="240"/>
        <w:jc w:val="both"/>
        <w:rPr>
          <w:sz w:val="24"/>
          <w:szCs w:val="24"/>
        </w:rPr>
      </w:pPr>
      <w:r w:rsidRPr="004A0E28">
        <w:rPr>
          <w:sz w:val="24"/>
          <w:szCs w:val="24"/>
        </w:rPr>
        <w:t xml:space="preserve">Не са възникнали коригиращи събития или други значителни некоригиращи събития между датата на консолидирания финансов отчет и датата на одобрението му за публикуване. </w:t>
      </w:r>
    </w:p>
    <w:p w:rsidR="00C42DF8" w:rsidRPr="004A0E28" w:rsidRDefault="00C42DF8" w:rsidP="00625817">
      <w:pPr>
        <w:pStyle w:val="Heading1"/>
        <w:numPr>
          <w:ilvl w:val="0"/>
          <w:numId w:val="15"/>
        </w:numPr>
        <w:rPr>
          <w:color w:val="auto"/>
        </w:rPr>
      </w:pPr>
      <w:bookmarkStart w:id="83" w:name="_Ref248330379"/>
      <w:r w:rsidRPr="004A0E28">
        <w:rPr>
          <w:color w:val="auto"/>
        </w:rPr>
        <w:t>Одобрение на консолидирания финансов отчет</w:t>
      </w:r>
      <w:bookmarkEnd w:id="83"/>
    </w:p>
    <w:p w:rsidR="00C42DF8" w:rsidRDefault="00C42DF8">
      <w:pPr>
        <w:spacing w:after="240"/>
        <w:jc w:val="both"/>
        <w:rPr>
          <w:sz w:val="24"/>
          <w:szCs w:val="24"/>
        </w:rPr>
      </w:pPr>
      <w:r w:rsidRPr="004A0E28">
        <w:rPr>
          <w:sz w:val="24"/>
          <w:szCs w:val="24"/>
        </w:rPr>
        <w:t>Консолидираният финансов отчет към 31 декември 2014 г. (включително сравнителната информация) е одобрен</w:t>
      </w:r>
      <w:r>
        <w:rPr>
          <w:sz w:val="24"/>
          <w:szCs w:val="24"/>
        </w:rPr>
        <w:t xml:space="preserve"> и приет от </w:t>
      </w:r>
      <w:r w:rsidRPr="00413E48">
        <w:rPr>
          <w:sz w:val="24"/>
          <w:szCs w:val="24"/>
        </w:rPr>
        <w:t xml:space="preserve">Управителния </w:t>
      </w:r>
      <w:r w:rsidRPr="00CB5F16">
        <w:rPr>
          <w:sz w:val="24"/>
          <w:szCs w:val="24"/>
        </w:rPr>
        <w:t>съвет на 20 април 2015 г.</w:t>
      </w:r>
    </w:p>
    <w:sectPr w:rsidR="00C42DF8" w:rsidSect="000D444B">
      <w:headerReference w:type="default" r:id="rId21"/>
      <w:footerReference w:type="default" r:id="rId22"/>
      <w:footnotePr>
        <w:numStart w:val="3"/>
      </w:footnotePr>
      <w:pgSz w:w="11906" w:h="16838" w:code="9"/>
      <w:pgMar w:top="1440" w:right="1440" w:bottom="1954" w:left="1440" w:header="706" w:footer="5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DF8" w:rsidRDefault="00C42DF8">
      <w:r>
        <w:separator/>
      </w:r>
    </w:p>
  </w:endnote>
  <w:endnote w:type="continuationSeparator" w:id="0">
    <w:p w:rsidR="00C42DF8" w:rsidRDefault="00C42D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Hei">
    <w:altName w:val="?§ј§®§Ц"/>
    <w:panose1 w:val="02010600030101010101"/>
    <w:charset w:val="86"/>
    <w:family w:val="modern"/>
    <w:notTrueType/>
    <w:pitch w:val="fixed"/>
    <w:sig w:usb0="00000001" w:usb1="080E0000" w:usb2="00000010" w:usb3="00000000" w:csb0="00040000" w:csb1="00000000"/>
  </w:font>
  <w:font w:name="Bodoni Book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CC"/>
    <w:family w:val="auto"/>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SPTime-Bold">
    <w:altName w:val="Times New Roman"/>
    <w:panose1 w:val="00000000000000000000"/>
    <w:charset w:val="CC"/>
    <w:family w:val="auto"/>
    <w:notTrueType/>
    <w:pitch w:val="default"/>
    <w:sig w:usb0="00000201" w:usb1="00000000" w:usb2="00000000" w:usb3="00000000" w:csb0="00000004" w:csb1="00000000"/>
  </w:font>
  <w:font w:name="SimSun">
    <w:altName w:val="§­§°§®§Ц"/>
    <w:panose1 w:val="02010600030101010101"/>
    <w:charset w:val="86"/>
    <w:family w:val="auto"/>
    <w:notTrueType/>
    <w:pitch w:val="variable"/>
    <w:sig w:usb0="00000001" w:usb1="080E0000" w:usb2="00000010" w:usb3="00000000" w:csb0="00040000" w:csb1="00000000"/>
  </w:font>
  <w:font w:name="SPUniversalCond-Oblique">
    <w:panose1 w:val="00000000000000000000"/>
    <w:charset w:val="CC"/>
    <w:family w:val="auto"/>
    <w:notTrueType/>
    <w:pitch w:val="default"/>
    <w:sig w:usb0="00000201" w:usb1="00000000" w:usb2="00000000" w:usb3="00000000" w:csb0="00000004" w:csb1="00000000"/>
  </w:font>
  <w:font w:name="NewsGothic">
    <w:altName w:val="Arial"/>
    <w:panose1 w:val="00000000000000000000"/>
    <w:charset w:val="00"/>
    <w:family w:val="swiss"/>
    <w:notTrueType/>
    <w:pitch w:val="default"/>
    <w:sig w:usb0="00000003" w:usb1="00000000" w:usb2="00000000" w:usb3="00000000" w:csb0="00000001" w:csb1="00000000"/>
  </w:font>
  <w:font w:name="AdvArial-b">
    <w:panose1 w:val="00000000000000000000"/>
    <w:charset w:val="CC"/>
    <w:family w:val="auto"/>
    <w:notTrueType/>
    <w:pitch w:val="default"/>
    <w:sig w:usb0="00000201" w:usb1="00000000" w:usb2="00000000" w:usb3="00000000" w:csb0="00000004"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Md">
    <w:altName w:val="Arial"/>
    <w:panose1 w:val="00000000000000000000"/>
    <w:charset w:val="00"/>
    <w:family w:val="swiss"/>
    <w:notTrueType/>
    <w:pitch w:val="default"/>
    <w:sig w:usb0="00000003" w:usb1="00000000" w:usb2="00000000" w:usb3="00000000" w:csb0="00000001" w:csb1="00000000"/>
  </w:font>
  <w:font w:name="FrutigerNextPro-LightIta">
    <w:panose1 w:val="00000000000000000000"/>
    <w:charset w:val="00"/>
    <w:family w:val="swiss"/>
    <w:notTrueType/>
    <w:pitch w:val="default"/>
    <w:sig w:usb0="00000003" w:usb1="00000000" w:usb2="00000000" w:usb3="00000000" w:csb0="00000001" w:csb1="00000000"/>
  </w:font>
  <w:font w:name="SPTime-Roman">
    <w:altName w:val="Times New Roman"/>
    <w:panose1 w:val="00000000000000000000"/>
    <w:charset w:val="CC"/>
    <w:family w:val="auto"/>
    <w:notTrueType/>
    <w:pitch w:val="default"/>
    <w:sig w:usb0="00000201" w:usb1="00000000" w:usb2="00000000" w:usb3="00000000" w:csb0="00000004" w:csb1="00000000"/>
  </w:font>
  <w:font w:name="SPTime-Italic">
    <w:altName w:val="Times New Roman"/>
    <w:panose1 w:val="00000000000000000000"/>
    <w:charset w:val="CC"/>
    <w:family w:val="auto"/>
    <w:notTrueType/>
    <w:pitch w:val="default"/>
    <w:sig w:usb0="00000201" w:usb1="00000000" w:usb2="00000000" w:usb3="00000000" w:csb0="00000004" w:csb1="00000000"/>
  </w:font>
  <w:font w:name="EUAlbertina+04">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DF8" w:rsidRPr="003E0F3C" w:rsidRDefault="00C42DF8" w:rsidP="00F6264E">
    <w:pPr>
      <w:pStyle w:val="Footer"/>
      <w:tabs>
        <w:tab w:val="clear" w:pos="8306"/>
      </w:tabs>
      <w:ind w:right="-311"/>
      <w:rPr>
        <w:lang w:val="ru-RU"/>
      </w:rPr>
    </w:pPr>
    <w:r w:rsidRPr="003E0F3C">
      <w:rPr>
        <w:rFonts w:ascii="Garamond" w:hAnsi="Garamond"/>
        <w:b w:val="0"/>
        <w:sz w:val="20"/>
        <w:lang w:val="ru-RU"/>
      </w:rPr>
      <w:t>Поясненията към консолидирания ф</w:t>
    </w:r>
    <w:r w:rsidRPr="009811D9">
      <w:rPr>
        <w:rFonts w:ascii="Garamond" w:hAnsi="Garamond"/>
        <w:b w:val="0"/>
        <w:sz w:val="20"/>
        <w:lang w:val="ru-RU"/>
      </w:rPr>
      <w:t xml:space="preserve">инансов </w:t>
    </w:r>
    <w:r w:rsidRPr="005A4E3B">
      <w:rPr>
        <w:rFonts w:ascii="Garamond" w:hAnsi="Garamond"/>
        <w:b w:val="0"/>
        <w:sz w:val="20"/>
        <w:lang w:val="ru-RU"/>
      </w:rPr>
      <w:t>отчет от стр. 7 до стр. 74 представляват</w:t>
    </w:r>
    <w:r w:rsidRPr="003E0F3C">
      <w:rPr>
        <w:rFonts w:ascii="Garamond" w:hAnsi="Garamond"/>
        <w:b w:val="0"/>
        <w:sz w:val="20"/>
        <w:lang w:val="ru-RU"/>
      </w:rPr>
      <w:t xml:space="preserve"> неразделна част от него</w:t>
    </w:r>
    <w:r>
      <w:rPr>
        <w:rFonts w:ascii="Garamond" w:hAnsi="Garamond"/>
        <w:b w:val="0"/>
        <w:sz w:val="20"/>
        <w:lang w:val="ru-RU"/>
      </w:rPr>
      <w:t>.</w:t>
    </w:r>
  </w:p>
  <w:p w:rsidR="00C42DF8" w:rsidRPr="003E0F3C" w:rsidRDefault="00C42DF8">
    <w:pPr>
      <w:pStyle w:val="Footer"/>
      <w:rPr>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DF8" w:rsidRPr="003E0F3C" w:rsidRDefault="00C42DF8">
    <w:pPr>
      <w:pStyle w:val="Footer"/>
      <w:rPr>
        <w:lang w:val="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DF8" w:rsidRPr="003E0F3C" w:rsidRDefault="00C42DF8">
    <w:pPr>
      <w:pStyle w:val="Footer"/>
      <w:rPr>
        <w:lang w:val="ru-RU"/>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DF8" w:rsidRDefault="00C42DF8">
    <w:pPr>
      <w:pStyle w:val="Footer"/>
      <w:rPr>
        <w:lang w:val="bg-BG"/>
      </w:rPr>
    </w:pPr>
  </w:p>
  <w:p w:rsidR="00C42DF8" w:rsidRPr="00B07361" w:rsidRDefault="00C42DF8">
    <w:pPr>
      <w:pStyle w:val="Footer"/>
      <w:rPr>
        <w:lang w:val="bg-B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DF8" w:rsidRDefault="00C42DF8">
      <w:r>
        <w:separator/>
      </w:r>
    </w:p>
  </w:footnote>
  <w:footnote w:type="continuationSeparator" w:id="0">
    <w:p w:rsidR="00C42DF8" w:rsidRDefault="00C42D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DF8" w:rsidRDefault="00C42DF8">
    <w:pPr>
      <w:pStyle w:val="Header"/>
      <w:framePr w:wrap="around" w:vAnchor="text" w:hAnchor="page" w:x="10380" w:y="66"/>
      <w:rPr>
        <w:rStyle w:val="PageNumber"/>
        <w:rFonts w:ascii="Garamond" w:hAnsi="Garamond" w:cs="Arial"/>
        <w:b w:val="0"/>
        <w:sz w:val="24"/>
        <w:szCs w:val="24"/>
      </w:rPr>
    </w:pPr>
    <w:r>
      <w:rPr>
        <w:rStyle w:val="PageNumber"/>
        <w:rFonts w:ascii="Garamond" w:hAnsi="Garamond" w:cs="Arial"/>
        <w:b w:val="0"/>
        <w:sz w:val="24"/>
        <w:szCs w:val="24"/>
      </w:rPr>
      <w:fldChar w:fldCharType="begin"/>
    </w:r>
    <w:r>
      <w:rPr>
        <w:rStyle w:val="PageNumber"/>
        <w:rFonts w:ascii="Garamond" w:hAnsi="Garamond" w:cs="Arial"/>
        <w:b w:val="0"/>
        <w:sz w:val="24"/>
        <w:szCs w:val="24"/>
      </w:rPr>
      <w:instrText xml:space="preserve">PAGE  </w:instrText>
    </w:r>
    <w:r>
      <w:rPr>
        <w:rStyle w:val="PageNumber"/>
        <w:rFonts w:ascii="Garamond" w:hAnsi="Garamond" w:cs="Arial"/>
        <w:b w:val="0"/>
        <w:sz w:val="24"/>
        <w:szCs w:val="24"/>
      </w:rPr>
      <w:fldChar w:fldCharType="separate"/>
    </w:r>
    <w:r>
      <w:rPr>
        <w:rStyle w:val="PageNumber"/>
        <w:rFonts w:ascii="Garamond" w:hAnsi="Garamond" w:cs="Arial"/>
        <w:b w:val="0"/>
        <w:noProof/>
        <w:sz w:val="24"/>
        <w:szCs w:val="24"/>
      </w:rPr>
      <w:t>1</w:t>
    </w:r>
    <w:r>
      <w:rPr>
        <w:rStyle w:val="PageNumber"/>
        <w:rFonts w:ascii="Garamond" w:hAnsi="Garamond" w:cs="Arial"/>
        <w:b w:val="0"/>
        <w:sz w:val="24"/>
        <w:szCs w:val="24"/>
      </w:rPr>
      <w:fldChar w:fldCharType="end"/>
    </w:r>
  </w:p>
  <w:p w:rsidR="00C42DF8" w:rsidRDefault="00C42DF8">
    <w:pPr>
      <w:pStyle w:val="Header"/>
      <w:ind w:right="360"/>
      <w:rPr>
        <w:rFonts w:ascii="Garamond" w:hAnsi="Garamond"/>
        <w:b w:val="0"/>
        <w:sz w:val="24"/>
        <w:szCs w:val="24"/>
        <w:lang w:val="bg-BG"/>
      </w:rPr>
    </w:pPr>
    <w:r>
      <w:rPr>
        <w:rFonts w:ascii="Garamond" w:hAnsi="Garamond"/>
        <w:b w:val="0"/>
        <w:sz w:val="24"/>
        <w:szCs w:val="24"/>
        <w:lang w:val="bg-BG"/>
      </w:rPr>
      <w:t>Параходство Българско речно плаване АД</w:t>
    </w:r>
  </w:p>
  <w:p w:rsidR="00C42DF8" w:rsidRDefault="00C42DF8">
    <w:pPr>
      <w:pStyle w:val="Header"/>
      <w:rPr>
        <w:rFonts w:ascii="Garamond" w:hAnsi="Garamond"/>
        <w:b w:val="0"/>
        <w:sz w:val="24"/>
        <w:szCs w:val="24"/>
        <w:lang w:val="bg-BG"/>
      </w:rPr>
    </w:pPr>
    <w:r>
      <w:rPr>
        <w:rFonts w:ascii="Garamond" w:hAnsi="Garamond"/>
        <w:b w:val="0"/>
        <w:sz w:val="24"/>
        <w:szCs w:val="24"/>
        <w:lang w:val="bg-BG"/>
      </w:rPr>
      <w:t>Консолидиран финансов отчет</w:t>
    </w:r>
  </w:p>
  <w:p w:rsidR="00C42DF8" w:rsidRDefault="00C42DF8">
    <w:pPr>
      <w:pStyle w:val="Header"/>
    </w:pPr>
    <w:r>
      <w:rPr>
        <w:rFonts w:ascii="Garamond" w:hAnsi="Garamond"/>
        <w:b w:val="0"/>
        <w:sz w:val="24"/>
        <w:szCs w:val="24"/>
      </w:rPr>
      <w:t xml:space="preserve">31 </w:t>
    </w:r>
    <w:r>
      <w:rPr>
        <w:rFonts w:ascii="Garamond" w:hAnsi="Garamond"/>
        <w:b w:val="0"/>
        <w:sz w:val="24"/>
        <w:szCs w:val="24"/>
        <w:lang w:val="bg-BG"/>
      </w:rPr>
      <w:t>декември</w:t>
    </w:r>
    <w:r>
      <w:rPr>
        <w:rFonts w:ascii="Garamond" w:hAnsi="Garamond"/>
        <w:b w:val="0"/>
        <w:sz w:val="24"/>
        <w:szCs w:val="24"/>
      </w:rPr>
      <w:t xml:space="preserve"> 201</w:t>
    </w:r>
    <w:r>
      <w:rPr>
        <w:rFonts w:ascii="Garamond" w:hAnsi="Garamond"/>
        <w:b w:val="0"/>
        <w:sz w:val="24"/>
        <w:szCs w:val="24"/>
        <w:lang w:val="bg-BG"/>
      </w:rPr>
      <w:t>4 г.</w:t>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DF8" w:rsidRDefault="00C42DF8" w:rsidP="006A4DF0">
    <w:pPr>
      <w:pStyle w:val="Header"/>
      <w:ind w:right="360"/>
      <w:rPr>
        <w:rFonts w:ascii="Garamond" w:hAnsi="Garamond"/>
        <w:b w:val="0"/>
        <w:sz w:val="24"/>
        <w:szCs w:val="24"/>
        <w:lang w:val="bg-BG"/>
      </w:rPr>
    </w:pPr>
    <w:r>
      <w:rPr>
        <w:rFonts w:ascii="Garamond" w:hAnsi="Garamond"/>
        <w:b w:val="0"/>
        <w:sz w:val="24"/>
        <w:szCs w:val="24"/>
        <w:lang w:val="bg-BG"/>
      </w:rPr>
      <w:t>Параходство Българско речно плаване АД</w:t>
    </w:r>
    <w:r>
      <w:rPr>
        <w:rFonts w:ascii="Garamond" w:hAnsi="Garamond"/>
        <w:b w:val="0"/>
        <w:sz w:val="24"/>
        <w:szCs w:val="24"/>
      </w:rPr>
      <w:t xml:space="preserve">          </w:t>
    </w:r>
    <w:r>
      <w:rPr>
        <w:rFonts w:ascii="Garamond" w:hAnsi="Garamond"/>
        <w:b w:val="0"/>
        <w:sz w:val="24"/>
        <w:szCs w:val="24"/>
        <w:lang w:val="bg-BG"/>
      </w:rPr>
      <w:t xml:space="preserve">                                                                               </w:t>
    </w:r>
    <w:r>
      <w:rPr>
        <w:rFonts w:ascii="Garamond" w:hAnsi="Garamond"/>
        <w:b w:val="0"/>
        <w:sz w:val="24"/>
        <w:szCs w:val="24"/>
      </w:rPr>
      <w:t xml:space="preserve">                                                              </w:t>
    </w:r>
    <w:r w:rsidRPr="006A4DF0">
      <w:rPr>
        <w:rFonts w:ascii="Garamond" w:hAnsi="Garamond"/>
        <w:b w:val="0"/>
        <w:sz w:val="24"/>
        <w:szCs w:val="24"/>
      </w:rPr>
      <w:fldChar w:fldCharType="begin"/>
    </w:r>
    <w:r w:rsidRPr="006A4DF0">
      <w:rPr>
        <w:rFonts w:ascii="Garamond" w:hAnsi="Garamond"/>
        <w:b w:val="0"/>
        <w:sz w:val="24"/>
        <w:szCs w:val="24"/>
      </w:rPr>
      <w:instrText xml:space="preserve"> PAGE   \* MERGEFORMAT </w:instrText>
    </w:r>
    <w:r w:rsidRPr="006A4DF0">
      <w:rPr>
        <w:rFonts w:ascii="Garamond" w:hAnsi="Garamond"/>
        <w:b w:val="0"/>
        <w:sz w:val="24"/>
        <w:szCs w:val="24"/>
      </w:rPr>
      <w:fldChar w:fldCharType="separate"/>
    </w:r>
    <w:r>
      <w:rPr>
        <w:rFonts w:ascii="Garamond" w:hAnsi="Garamond"/>
        <w:b w:val="0"/>
        <w:noProof/>
        <w:sz w:val="24"/>
        <w:szCs w:val="24"/>
      </w:rPr>
      <w:t>5</w:t>
    </w:r>
    <w:r w:rsidRPr="006A4DF0">
      <w:rPr>
        <w:rFonts w:ascii="Garamond" w:hAnsi="Garamond"/>
        <w:b w:val="0"/>
        <w:sz w:val="24"/>
        <w:szCs w:val="24"/>
      </w:rPr>
      <w:fldChar w:fldCharType="end"/>
    </w:r>
  </w:p>
  <w:p w:rsidR="00C42DF8" w:rsidRPr="00533A7F" w:rsidRDefault="00C42DF8" w:rsidP="006A4DF0">
    <w:pPr>
      <w:pStyle w:val="Header"/>
      <w:rPr>
        <w:rFonts w:ascii="Garamond" w:hAnsi="Garamond"/>
        <w:b w:val="0"/>
        <w:sz w:val="24"/>
        <w:szCs w:val="24"/>
      </w:rPr>
    </w:pPr>
    <w:r>
      <w:rPr>
        <w:rFonts w:ascii="Garamond" w:hAnsi="Garamond"/>
        <w:b w:val="0"/>
        <w:sz w:val="24"/>
        <w:szCs w:val="24"/>
        <w:lang w:val="bg-BG"/>
      </w:rPr>
      <w:t>Консолидиран финансов отчет</w:t>
    </w:r>
    <w:r>
      <w:rPr>
        <w:rFonts w:ascii="Garamond" w:hAnsi="Garamond"/>
        <w:b w:val="0"/>
        <w:sz w:val="24"/>
        <w:szCs w:val="24"/>
      </w:rPr>
      <w:t xml:space="preserve"> </w:t>
    </w:r>
  </w:p>
  <w:p w:rsidR="00C42DF8" w:rsidRPr="006A4DF0" w:rsidRDefault="00C42DF8" w:rsidP="006A4DF0">
    <w:pPr>
      <w:pStyle w:val="Header"/>
      <w:rPr>
        <w:rFonts w:ascii="Garamond" w:hAnsi="Garamond"/>
        <w:b w:val="0"/>
        <w:sz w:val="24"/>
        <w:szCs w:val="24"/>
      </w:rPr>
    </w:pPr>
    <w:r>
      <w:rPr>
        <w:rFonts w:ascii="Garamond" w:hAnsi="Garamond"/>
        <w:b w:val="0"/>
        <w:sz w:val="24"/>
        <w:szCs w:val="24"/>
      </w:rPr>
      <w:t xml:space="preserve">31 </w:t>
    </w:r>
    <w:r>
      <w:rPr>
        <w:rFonts w:ascii="Garamond" w:hAnsi="Garamond"/>
        <w:b w:val="0"/>
        <w:sz w:val="24"/>
        <w:szCs w:val="24"/>
        <w:lang w:val="bg-BG"/>
      </w:rPr>
      <w:t>декември</w:t>
    </w:r>
    <w:r>
      <w:rPr>
        <w:rFonts w:ascii="Garamond" w:hAnsi="Garamond"/>
        <w:b w:val="0"/>
        <w:sz w:val="24"/>
        <w:szCs w:val="24"/>
      </w:rPr>
      <w:t xml:space="preserve"> 201</w:t>
    </w:r>
    <w:r>
      <w:rPr>
        <w:rFonts w:ascii="Garamond" w:hAnsi="Garamond"/>
        <w:b w:val="0"/>
        <w:sz w:val="24"/>
        <w:szCs w:val="24"/>
        <w:lang w:val="bg-BG"/>
      </w:rPr>
      <w:t>4 г.</w:t>
    </w:r>
    <w:r w:rsidRPr="006A4DF0">
      <w:rPr>
        <w:rFonts w:ascii="Garamond" w:hAnsi="Garamond"/>
        <w:b w:val="0"/>
        <w:sz w:val="24"/>
        <w:szCs w:val="24"/>
      </w:rPr>
      <w:t xml:space="preserve"> </w:t>
    </w:r>
  </w:p>
  <w:p w:rsidR="00C42DF8" w:rsidRDefault="00C42D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DF8" w:rsidRDefault="00C42DF8" w:rsidP="004B132A">
    <w:pPr>
      <w:pStyle w:val="Header"/>
      <w:tabs>
        <w:tab w:val="clear" w:pos="8562"/>
        <w:tab w:val="left" w:pos="9072"/>
      </w:tabs>
      <w:ind w:right="-27"/>
      <w:rPr>
        <w:rFonts w:ascii="Garamond" w:hAnsi="Garamond"/>
        <w:b w:val="0"/>
        <w:sz w:val="24"/>
        <w:szCs w:val="24"/>
        <w:lang w:val="bg-BG"/>
      </w:rPr>
    </w:pPr>
    <w:r>
      <w:rPr>
        <w:rFonts w:ascii="Garamond" w:hAnsi="Garamond"/>
        <w:b w:val="0"/>
        <w:sz w:val="24"/>
        <w:szCs w:val="24"/>
        <w:lang w:val="bg-BG"/>
      </w:rPr>
      <w:t>Параходство Българско речно плаване АД</w:t>
    </w:r>
    <w:r>
      <w:rPr>
        <w:rFonts w:ascii="Garamond" w:hAnsi="Garamond"/>
        <w:b w:val="0"/>
        <w:sz w:val="24"/>
        <w:szCs w:val="24"/>
      </w:rPr>
      <w:t xml:space="preserve">        </w:t>
    </w:r>
    <w:r>
      <w:rPr>
        <w:rFonts w:ascii="Garamond" w:hAnsi="Garamond"/>
        <w:b w:val="0"/>
        <w:sz w:val="24"/>
        <w:szCs w:val="24"/>
        <w:lang w:val="bg-BG"/>
      </w:rPr>
      <w:t xml:space="preserve">        </w:t>
    </w:r>
    <w:r>
      <w:rPr>
        <w:rFonts w:ascii="Garamond" w:hAnsi="Garamond"/>
        <w:b w:val="0"/>
        <w:sz w:val="24"/>
        <w:szCs w:val="24"/>
      </w:rPr>
      <w:t xml:space="preserve">   </w:t>
    </w:r>
    <w:r>
      <w:rPr>
        <w:rFonts w:ascii="Garamond" w:hAnsi="Garamond"/>
        <w:b w:val="0"/>
        <w:sz w:val="24"/>
        <w:szCs w:val="24"/>
        <w:lang w:val="bg-BG"/>
      </w:rPr>
      <w:t xml:space="preserve">            </w:t>
    </w:r>
    <w:r>
      <w:rPr>
        <w:rFonts w:ascii="Garamond" w:hAnsi="Garamond"/>
        <w:b w:val="0"/>
        <w:sz w:val="24"/>
        <w:szCs w:val="24"/>
      </w:rPr>
      <w:t xml:space="preserve">                       </w:t>
    </w:r>
    <w:r>
      <w:rPr>
        <w:rFonts w:ascii="Garamond" w:hAnsi="Garamond"/>
        <w:b w:val="0"/>
        <w:sz w:val="24"/>
        <w:szCs w:val="24"/>
        <w:lang w:val="bg-BG"/>
      </w:rPr>
      <w:t xml:space="preserve">       </w:t>
    </w:r>
    <w:r>
      <w:rPr>
        <w:rFonts w:ascii="Garamond" w:hAnsi="Garamond"/>
        <w:b w:val="0"/>
        <w:sz w:val="24"/>
        <w:szCs w:val="24"/>
      </w:rPr>
      <w:t xml:space="preserve">           </w:t>
    </w:r>
    <w:r w:rsidRPr="006A4DF0">
      <w:rPr>
        <w:rFonts w:ascii="Garamond" w:hAnsi="Garamond"/>
        <w:b w:val="0"/>
        <w:sz w:val="24"/>
        <w:szCs w:val="24"/>
      </w:rPr>
      <w:fldChar w:fldCharType="begin"/>
    </w:r>
    <w:r w:rsidRPr="006A4DF0">
      <w:rPr>
        <w:rFonts w:ascii="Garamond" w:hAnsi="Garamond"/>
        <w:b w:val="0"/>
        <w:sz w:val="24"/>
        <w:szCs w:val="24"/>
      </w:rPr>
      <w:instrText xml:space="preserve"> PAGE   \* MERGEFORMAT </w:instrText>
    </w:r>
    <w:r w:rsidRPr="006A4DF0">
      <w:rPr>
        <w:rFonts w:ascii="Garamond" w:hAnsi="Garamond"/>
        <w:b w:val="0"/>
        <w:sz w:val="24"/>
        <w:szCs w:val="24"/>
      </w:rPr>
      <w:fldChar w:fldCharType="separate"/>
    </w:r>
    <w:r>
      <w:rPr>
        <w:rFonts w:ascii="Garamond" w:hAnsi="Garamond"/>
        <w:b w:val="0"/>
        <w:noProof/>
        <w:sz w:val="24"/>
        <w:szCs w:val="24"/>
      </w:rPr>
      <w:t>6</w:t>
    </w:r>
    <w:r w:rsidRPr="006A4DF0">
      <w:rPr>
        <w:rFonts w:ascii="Garamond" w:hAnsi="Garamond"/>
        <w:b w:val="0"/>
        <w:sz w:val="24"/>
        <w:szCs w:val="24"/>
      </w:rPr>
      <w:fldChar w:fldCharType="end"/>
    </w:r>
  </w:p>
  <w:p w:rsidR="00C42DF8" w:rsidRPr="00533A7F" w:rsidRDefault="00C42DF8" w:rsidP="006A4DF0">
    <w:pPr>
      <w:pStyle w:val="Header"/>
      <w:rPr>
        <w:rFonts w:ascii="Garamond" w:hAnsi="Garamond"/>
        <w:b w:val="0"/>
        <w:sz w:val="24"/>
        <w:szCs w:val="24"/>
      </w:rPr>
    </w:pPr>
    <w:r>
      <w:rPr>
        <w:rFonts w:ascii="Garamond" w:hAnsi="Garamond"/>
        <w:b w:val="0"/>
        <w:sz w:val="24"/>
        <w:szCs w:val="24"/>
        <w:lang w:val="bg-BG"/>
      </w:rPr>
      <w:t>Консолидиран финансов отчет</w:t>
    </w:r>
    <w:r>
      <w:rPr>
        <w:rFonts w:ascii="Garamond" w:hAnsi="Garamond"/>
        <w:b w:val="0"/>
        <w:sz w:val="24"/>
        <w:szCs w:val="24"/>
      </w:rPr>
      <w:t xml:space="preserve"> </w:t>
    </w:r>
  </w:p>
  <w:p w:rsidR="00C42DF8" w:rsidRPr="006A4DF0" w:rsidRDefault="00C42DF8" w:rsidP="006A4DF0">
    <w:pPr>
      <w:pStyle w:val="Header"/>
      <w:rPr>
        <w:rFonts w:ascii="Garamond" w:hAnsi="Garamond"/>
        <w:b w:val="0"/>
        <w:sz w:val="24"/>
        <w:szCs w:val="24"/>
      </w:rPr>
    </w:pPr>
    <w:r>
      <w:rPr>
        <w:rFonts w:ascii="Garamond" w:hAnsi="Garamond"/>
        <w:b w:val="0"/>
        <w:sz w:val="24"/>
        <w:szCs w:val="24"/>
      </w:rPr>
      <w:t xml:space="preserve">31 </w:t>
    </w:r>
    <w:r>
      <w:rPr>
        <w:rFonts w:ascii="Garamond" w:hAnsi="Garamond"/>
        <w:b w:val="0"/>
        <w:sz w:val="24"/>
        <w:szCs w:val="24"/>
        <w:lang w:val="bg-BG"/>
      </w:rPr>
      <w:t>декември</w:t>
    </w:r>
    <w:r>
      <w:rPr>
        <w:rFonts w:ascii="Garamond" w:hAnsi="Garamond"/>
        <w:b w:val="0"/>
        <w:sz w:val="24"/>
        <w:szCs w:val="24"/>
      </w:rPr>
      <w:t xml:space="preserve"> 201</w:t>
    </w:r>
    <w:r>
      <w:rPr>
        <w:rFonts w:ascii="Garamond" w:hAnsi="Garamond"/>
        <w:b w:val="0"/>
        <w:sz w:val="24"/>
        <w:szCs w:val="24"/>
        <w:lang w:val="bg-BG"/>
      </w:rPr>
      <w:t>3 г.</w:t>
    </w:r>
    <w:r w:rsidRPr="006A4DF0">
      <w:rPr>
        <w:rFonts w:ascii="Garamond" w:hAnsi="Garamond"/>
        <w:b w:val="0"/>
        <w:sz w:val="24"/>
        <w:szCs w:val="24"/>
      </w:rPr>
      <w:t xml:space="preserve"> </w:t>
    </w:r>
  </w:p>
  <w:p w:rsidR="00C42DF8" w:rsidRDefault="00C42DF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DF8" w:rsidRDefault="00C42DF8" w:rsidP="004B132A">
    <w:pPr>
      <w:pStyle w:val="Header"/>
      <w:tabs>
        <w:tab w:val="clear" w:pos="8562"/>
        <w:tab w:val="left" w:pos="9072"/>
      </w:tabs>
      <w:ind w:right="-27"/>
      <w:rPr>
        <w:rFonts w:ascii="Garamond" w:hAnsi="Garamond"/>
        <w:b w:val="0"/>
        <w:sz w:val="24"/>
        <w:szCs w:val="24"/>
        <w:lang w:val="bg-BG"/>
      </w:rPr>
    </w:pPr>
    <w:r>
      <w:rPr>
        <w:rFonts w:ascii="Garamond" w:hAnsi="Garamond"/>
        <w:b w:val="0"/>
        <w:sz w:val="24"/>
        <w:szCs w:val="24"/>
        <w:lang w:val="bg-BG"/>
      </w:rPr>
      <w:t>Параходство Българско речно плаване АД</w:t>
    </w:r>
    <w:r>
      <w:rPr>
        <w:rFonts w:ascii="Garamond" w:hAnsi="Garamond"/>
        <w:b w:val="0"/>
        <w:sz w:val="24"/>
        <w:szCs w:val="24"/>
      </w:rPr>
      <w:t xml:space="preserve">        </w:t>
    </w:r>
    <w:r>
      <w:rPr>
        <w:rFonts w:ascii="Garamond" w:hAnsi="Garamond"/>
        <w:b w:val="0"/>
        <w:sz w:val="24"/>
        <w:szCs w:val="24"/>
        <w:lang w:val="bg-BG"/>
      </w:rPr>
      <w:t xml:space="preserve">        </w:t>
    </w:r>
    <w:r>
      <w:rPr>
        <w:rFonts w:ascii="Garamond" w:hAnsi="Garamond"/>
        <w:b w:val="0"/>
        <w:sz w:val="24"/>
        <w:szCs w:val="24"/>
      </w:rPr>
      <w:t xml:space="preserve">   </w:t>
    </w:r>
    <w:r>
      <w:rPr>
        <w:rFonts w:ascii="Garamond" w:hAnsi="Garamond"/>
        <w:b w:val="0"/>
        <w:sz w:val="24"/>
        <w:szCs w:val="24"/>
        <w:lang w:val="bg-BG"/>
      </w:rPr>
      <w:t xml:space="preserve">            </w:t>
    </w:r>
    <w:r>
      <w:rPr>
        <w:rFonts w:ascii="Garamond" w:hAnsi="Garamond"/>
        <w:b w:val="0"/>
        <w:sz w:val="24"/>
        <w:szCs w:val="24"/>
      </w:rPr>
      <w:t xml:space="preserve">                       </w:t>
    </w:r>
    <w:r>
      <w:rPr>
        <w:rFonts w:ascii="Garamond" w:hAnsi="Garamond"/>
        <w:b w:val="0"/>
        <w:sz w:val="24"/>
        <w:szCs w:val="24"/>
        <w:lang w:val="bg-BG"/>
      </w:rPr>
      <w:t xml:space="preserve">       </w:t>
    </w:r>
    <w:r>
      <w:rPr>
        <w:rFonts w:ascii="Garamond" w:hAnsi="Garamond"/>
        <w:b w:val="0"/>
        <w:sz w:val="24"/>
        <w:szCs w:val="24"/>
      </w:rPr>
      <w:t xml:space="preserve">        </w:t>
    </w:r>
    <w:r>
      <w:rPr>
        <w:rFonts w:ascii="Garamond" w:hAnsi="Garamond"/>
        <w:b w:val="0"/>
        <w:sz w:val="24"/>
        <w:szCs w:val="24"/>
        <w:lang w:val="bg-BG"/>
      </w:rPr>
      <w:t xml:space="preserve">          </w:t>
    </w:r>
    <w:r>
      <w:rPr>
        <w:rFonts w:ascii="Garamond" w:hAnsi="Garamond"/>
        <w:b w:val="0"/>
        <w:sz w:val="24"/>
        <w:szCs w:val="24"/>
      </w:rPr>
      <w:t xml:space="preserve">   </w:t>
    </w:r>
    <w:r w:rsidRPr="006A4DF0">
      <w:rPr>
        <w:rFonts w:ascii="Garamond" w:hAnsi="Garamond"/>
        <w:b w:val="0"/>
        <w:sz w:val="24"/>
        <w:szCs w:val="24"/>
      </w:rPr>
      <w:fldChar w:fldCharType="begin"/>
    </w:r>
    <w:r w:rsidRPr="006A4DF0">
      <w:rPr>
        <w:rFonts w:ascii="Garamond" w:hAnsi="Garamond"/>
        <w:b w:val="0"/>
        <w:sz w:val="24"/>
        <w:szCs w:val="24"/>
      </w:rPr>
      <w:instrText xml:space="preserve"> PAGE   \* MERGEFORMAT </w:instrText>
    </w:r>
    <w:r w:rsidRPr="006A4DF0">
      <w:rPr>
        <w:rFonts w:ascii="Garamond" w:hAnsi="Garamond"/>
        <w:b w:val="0"/>
        <w:sz w:val="24"/>
        <w:szCs w:val="24"/>
      </w:rPr>
      <w:fldChar w:fldCharType="separate"/>
    </w:r>
    <w:r>
      <w:rPr>
        <w:rFonts w:ascii="Garamond" w:hAnsi="Garamond"/>
        <w:b w:val="0"/>
        <w:noProof/>
        <w:sz w:val="24"/>
        <w:szCs w:val="24"/>
      </w:rPr>
      <w:t>42</w:t>
    </w:r>
    <w:r w:rsidRPr="006A4DF0">
      <w:rPr>
        <w:rFonts w:ascii="Garamond" w:hAnsi="Garamond"/>
        <w:b w:val="0"/>
        <w:sz w:val="24"/>
        <w:szCs w:val="24"/>
      </w:rPr>
      <w:fldChar w:fldCharType="end"/>
    </w:r>
  </w:p>
  <w:p w:rsidR="00C42DF8" w:rsidRPr="00533A7F" w:rsidRDefault="00C42DF8" w:rsidP="006A4DF0">
    <w:pPr>
      <w:pStyle w:val="Header"/>
      <w:rPr>
        <w:rFonts w:ascii="Garamond" w:hAnsi="Garamond"/>
        <w:b w:val="0"/>
        <w:sz w:val="24"/>
        <w:szCs w:val="24"/>
      </w:rPr>
    </w:pPr>
    <w:r>
      <w:rPr>
        <w:rFonts w:ascii="Garamond" w:hAnsi="Garamond"/>
        <w:b w:val="0"/>
        <w:sz w:val="24"/>
        <w:szCs w:val="24"/>
        <w:lang w:val="bg-BG"/>
      </w:rPr>
      <w:t>Консолидиран финансов отчет</w:t>
    </w:r>
    <w:r>
      <w:rPr>
        <w:rFonts w:ascii="Garamond" w:hAnsi="Garamond"/>
        <w:b w:val="0"/>
        <w:sz w:val="24"/>
        <w:szCs w:val="24"/>
      </w:rPr>
      <w:t xml:space="preserve"> </w:t>
    </w:r>
  </w:p>
  <w:p w:rsidR="00C42DF8" w:rsidRPr="006A4DF0" w:rsidRDefault="00C42DF8" w:rsidP="006A4DF0">
    <w:pPr>
      <w:pStyle w:val="Header"/>
      <w:rPr>
        <w:rFonts w:ascii="Garamond" w:hAnsi="Garamond"/>
        <w:b w:val="0"/>
        <w:sz w:val="24"/>
        <w:szCs w:val="24"/>
      </w:rPr>
    </w:pPr>
    <w:r>
      <w:rPr>
        <w:rFonts w:ascii="Garamond" w:hAnsi="Garamond"/>
        <w:b w:val="0"/>
        <w:sz w:val="24"/>
        <w:szCs w:val="24"/>
      </w:rPr>
      <w:t xml:space="preserve">31 </w:t>
    </w:r>
    <w:r>
      <w:rPr>
        <w:rFonts w:ascii="Garamond" w:hAnsi="Garamond"/>
        <w:b w:val="0"/>
        <w:sz w:val="24"/>
        <w:szCs w:val="24"/>
        <w:lang w:val="bg-BG"/>
      </w:rPr>
      <w:t>декември</w:t>
    </w:r>
    <w:r>
      <w:rPr>
        <w:rFonts w:ascii="Garamond" w:hAnsi="Garamond"/>
        <w:b w:val="0"/>
        <w:sz w:val="24"/>
        <w:szCs w:val="24"/>
      </w:rPr>
      <w:t xml:space="preserve"> 201</w:t>
    </w:r>
    <w:r>
      <w:rPr>
        <w:rFonts w:ascii="Garamond" w:hAnsi="Garamond"/>
        <w:b w:val="0"/>
        <w:sz w:val="24"/>
        <w:szCs w:val="24"/>
        <w:lang w:val="bg-BG"/>
      </w:rPr>
      <w:t>4 г.</w:t>
    </w:r>
    <w:r w:rsidRPr="006A4DF0">
      <w:rPr>
        <w:rFonts w:ascii="Garamond" w:hAnsi="Garamond"/>
        <w:b w:val="0"/>
        <w:sz w:val="24"/>
        <w:szCs w:val="24"/>
      </w:rPr>
      <w:t xml:space="preserve"> </w:t>
    </w:r>
  </w:p>
  <w:p w:rsidR="00C42DF8" w:rsidRDefault="00C42DF8">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DF8" w:rsidRDefault="00C42DF8" w:rsidP="006A4DF0">
    <w:pPr>
      <w:pStyle w:val="Header"/>
      <w:ind w:right="360"/>
      <w:rPr>
        <w:rFonts w:ascii="Garamond" w:hAnsi="Garamond"/>
        <w:b w:val="0"/>
        <w:sz w:val="24"/>
        <w:szCs w:val="24"/>
        <w:lang w:val="bg-BG"/>
      </w:rPr>
    </w:pPr>
    <w:r>
      <w:rPr>
        <w:rFonts w:ascii="Garamond" w:hAnsi="Garamond"/>
        <w:b w:val="0"/>
        <w:sz w:val="24"/>
        <w:szCs w:val="24"/>
        <w:lang w:val="bg-BG"/>
      </w:rPr>
      <w:t>Параходство Българско речно плаване АД</w:t>
    </w:r>
    <w:r>
      <w:rPr>
        <w:rFonts w:ascii="Garamond" w:hAnsi="Garamond"/>
        <w:b w:val="0"/>
        <w:sz w:val="24"/>
        <w:szCs w:val="24"/>
      </w:rPr>
      <w:t xml:space="preserve">        </w:t>
    </w:r>
    <w:r>
      <w:rPr>
        <w:rFonts w:ascii="Garamond" w:hAnsi="Garamond"/>
        <w:b w:val="0"/>
        <w:sz w:val="24"/>
        <w:szCs w:val="24"/>
        <w:lang w:val="bg-BG"/>
      </w:rPr>
      <w:t xml:space="preserve">        </w:t>
    </w:r>
    <w:r>
      <w:rPr>
        <w:rFonts w:ascii="Garamond" w:hAnsi="Garamond"/>
        <w:b w:val="0"/>
        <w:sz w:val="24"/>
        <w:szCs w:val="24"/>
      </w:rPr>
      <w:t xml:space="preserve">                                      </w:t>
    </w:r>
    <w:r>
      <w:rPr>
        <w:rFonts w:ascii="Garamond" w:hAnsi="Garamond"/>
        <w:b w:val="0"/>
        <w:sz w:val="24"/>
        <w:szCs w:val="24"/>
        <w:lang w:val="bg-BG"/>
      </w:rPr>
      <w:t xml:space="preserve">                                                     </w:t>
    </w:r>
    <w:r>
      <w:rPr>
        <w:rFonts w:ascii="Garamond" w:hAnsi="Garamond"/>
        <w:b w:val="0"/>
        <w:sz w:val="24"/>
        <w:szCs w:val="24"/>
      </w:rPr>
      <w:t xml:space="preserve">   </w:t>
    </w:r>
    <w:r>
      <w:rPr>
        <w:rFonts w:ascii="Garamond" w:hAnsi="Garamond"/>
        <w:b w:val="0"/>
        <w:sz w:val="24"/>
        <w:szCs w:val="24"/>
        <w:lang w:val="bg-BG"/>
      </w:rPr>
      <w:t xml:space="preserve">       </w:t>
    </w:r>
    <w:r>
      <w:rPr>
        <w:rFonts w:ascii="Garamond" w:hAnsi="Garamond"/>
        <w:b w:val="0"/>
        <w:sz w:val="24"/>
        <w:szCs w:val="24"/>
      </w:rPr>
      <w:t xml:space="preserve">            </w:t>
    </w:r>
    <w:r w:rsidRPr="006A4DF0">
      <w:rPr>
        <w:rFonts w:ascii="Garamond" w:hAnsi="Garamond"/>
        <w:b w:val="0"/>
        <w:sz w:val="24"/>
        <w:szCs w:val="24"/>
      </w:rPr>
      <w:fldChar w:fldCharType="begin"/>
    </w:r>
    <w:r w:rsidRPr="006A4DF0">
      <w:rPr>
        <w:rFonts w:ascii="Garamond" w:hAnsi="Garamond"/>
        <w:b w:val="0"/>
        <w:sz w:val="24"/>
        <w:szCs w:val="24"/>
      </w:rPr>
      <w:instrText xml:space="preserve"> PAGE   \* MERGEFORMAT </w:instrText>
    </w:r>
    <w:r w:rsidRPr="006A4DF0">
      <w:rPr>
        <w:rFonts w:ascii="Garamond" w:hAnsi="Garamond"/>
        <w:b w:val="0"/>
        <w:sz w:val="24"/>
        <w:szCs w:val="24"/>
      </w:rPr>
      <w:fldChar w:fldCharType="separate"/>
    </w:r>
    <w:r>
      <w:rPr>
        <w:rFonts w:ascii="Garamond" w:hAnsi="Garamond"/>
        <w:b w:val="0"/>
        <w:noProof/>
        <w:sz w:val="24"/>
        <w:szCs w:val="24"/>
      </w:rPr>
      <w:t>38</w:t>
    </w:r>
    <w:r w:rsidRPr="006A4DF0">
      <w:rPr>
        <w:rFonts w:ascii="Garamond" w:hAnsi="Garamond"/>
        <w:b w:val="0"/>
        <w:sz w:val="24"/>
        <w:szCs w:val="24"/>
      </w:rPr>
      <w:fldChar w:fldCharType="end"/>
    </w:r>
  </w:p>
  <w:p w:rsidR="00C42DF8" w:rsidRPr="00533A7F" w:rsidRDefault="00C42DF8" w:rsidP="006A4DF0">
    <w:pPr>
      <w:pStyle w:val="Header"/>
      <w:rPr>
        <w:rFonts w:ascii="Garamond" w:hAnsi="Garamond"/>
        <w:b w:val="0"/>
        <w:sz w:val="24"/>
        <w:szCs w:val="24"/>
      </w:rPr>
    </w:pPr>
    <w:r>
      <w:rPr>
        <w:rFonts w:ascii="Garamond" w:hAnsi="Garamond"/>
        <w:b w:val="0"/>
        <w:sz w:val="24"/>
        <w:szCs w:val="24"/>
        <w:lang w:val="bg-BG"/>
      </w:rPr>
      <w:t>Консолидиран финансов отчет</w:t>
    </w:r>
    <w:r>
      <w:rPr>
        <w:rFonts w:ascii="Garamond" w:hAnsi="Garamond"/>
        <w:b w:val="0"/>
        <w:sz w:val="24"/>
        <w:szCs w:val="24"/>
      </w:rPr>
      <w:t xml:space="preserve"> </w:t>
    </w:r>
  </w:p>
  <w:p w:rsidR="00C42DF8" w:rsidRPr="006A4DF0" w:rsidRDefault="00C42DF8" w:rsidP="006A4DF0">
    <w:pPr>
      <w:pStyle w:val="Header"/>
      <w:rPr>
        <w:rFonts w:ascii="Garamond" w:hAnsi="Garamond"/>
        <w:b w:val="0"/>
        <w:sz w:val="24"/>
        <w:szCs w:val="24"/>
      </w:rPr>
    </w:pPr>
    <w:r>
      <w:rPr>
        <w:rFonts w:ascii="Garamond" w:hAnsi="Garamond"/>
        <w:b w:val="0"/>
        <w:sz w:val="24"/>
        <w:szCs w:val="24"/>
      </w:rPr>
      <w:t xml:space="preserve">31 </w:t>
    </w:r>
    <w:r>
      <w:rPr>
        <w:rFonts w:ascii="Garamond" w:hAnsi="Garamond"/>
        <w:b w:val="0"/>
        <w:sz w:val="24"/>
        <w:szCs w:val="24"/>
        <w:lang w:val="bg-BG"/>
      </w:rPr>
      <w:t>декември</w:t>
    </w:r>
    <w:r>
      <w:rPr>
        <w:rFonts w:ascii="Garamond" w:hAnsi="Garamond"/>
        <w:b w:val="0"/>
        <w:sz w:val="24"/>
        <w:szCs w:val="24"/>
      </w:rPr>
      <w:t xml:space="preserve"> 201</w:t>
    </w:r>
    <w:r>
      <w:rPr>
        <w:rFonts w:ascii="Garamond" w:hAnsi="Garamond"/>
        <w:b w:val="0"/>
        <w:sz w:val="24"/>
        <w:szCs w:val="24"/>
        <w:lang w:val="bg-BG"/>
      </w:rPr>
      <w:t>4 г.</w:t>
    </w:r>
    <w:r w:rsidRPr="006A4DF0">
      <w:rPr>
        <w:rFonts w:ascii="Garamond" w:hAnsi="Garamond"/>
        <w:b w:val="0"/>
        <w:sz w:val="24"/>
        <w:szCs w:val="24"/>
      </w:rPr>
      <w:t xml:space="preserve"> </w:t>
    </w:r>
  </w:p>
  <w:p w:rsidR="00C42DF8" w:rsidRDefault="00C42DF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DF8" w:rsidRDefault="00C42DF8" w:rsidP="00E21359">
    <w:pPr>
      <w:pStyle w:val="Header"/>
      <w:tabs>
        <w:tab w:val="clear" w:pos="8562"/>
        <w:tab w:val="right" w:pos="8647"/>
      </w:tabs>
      <w:ind w:right="360"/>
      <w:rPr>
        <w:rFonts w:ascii="Garamond" w:hAnsi="Garamond"/>
        <w:b w:val="0"/>
        <w:sz w:val="24"/>
        <w:szCs w:val="24"/>
        <w:lang w:val="bg-BG"/>
      </w:rPr>
    </w:pPr>
    <w:r>
      <w:rPr>
        <w:rFonts w:ascii="Garamond" w:hAnsi="Garamond"/>
        <w:b w:val="0"/>
        <w:sz w:val="24"/>
        <w:szCs w:val="24"/>
        <w:lang w:val="bg-BG"/>
      </w:rPr>
      <w:t>Параходство Българско речно плаване АД</w:t>
    </w:r>
    <w:r>
      <w:rPr>
        <w:rFonts w:ascii="Garamond" w:hAnsi="Garamond"/>
        <w:b w:val="0"/>
        <w:sz w:val="24"/>
        <w:szCs w:val="24"/>
      </w:rPr>
      <w:t xml:space="preserve">        </w:t>
    </w:r>
    <w:r>
      <w:rPr>
        <w:rFonts w:ascii="Garamond" w:hAnsi="Garamond"/>
        <w:b w:val="0"/>
        <w:sz w:val="24"/>
        <w:szCs w:val="24"/>
        <w:lang w:val="bg-BG"/>
      </w:rPr>
      <w:t xml:space="preserve">        </w:t>
    </w:r>
    <w:r>
      <w:rPr>
        <w:rFonts w:ascii="Garamond" w:hAnsi="Garamond"/>
        <w:b w:val="0"/>
        <w:sz w:val="24"/>
        <w:szCs w:val="24"/>
      </w:rPr>
      <w:t xml:space="preserve">                  </w:t>
    </w:r>
    <w:r>
      <w:rPr>
        <w:rFonts w:ascii="Garamond" w:hAnsi="Garamond"/>
        <w:b w:val="0"/>
        <w:sz w:val="24"/>
        <w:szCs w:val="24"/>
        <w:lang w:val="bg-BG"/>
      </w:rPr>
      <w:t xml:space="preserve"> </w:t>
    </w:r>
    <w:r>
      <w:rPr>
        <w:rFonts w:ascii="Garamond" w:hAnsi="Garamond"/>
        <w:b w:val="0"/>
        <w:sz w:val="24"/>
        <w:szCs w:val="24"/>
      </w:rPr>
      <w:t xml:space="preserve">  </w:t>
    </w:r>
    <w:r>
      <w:rPr>
        <w:rFonts w:ascii="Garamond" w:hAnsi="Garamond"/>
        <w:b w:val="0"/>
        <w:sz w:val="24"/>
        <w:szCs w:val="24"/>
        <w:lang w:val="bg-BG"/>
      </w:rPr>
      <w:t xml:space="preserve">           </w:t>
    </w:r>
    <w:r>
      <w:rPr>
        <w:rFonts w:ascii="Garamond" w:hAnsi="Garamond"/>
        <w:b w:val="0"/>
        <w:sz w:val="24"/>
        <w:szCs w:val="24"/>
      </w:rPr>
      <w:t xml:space="preserve">                 </w:t>
    </w:r>
    <w:r>
      <w:rPr>
        <w:rFonts w:ascii="Garamond" w:hAnsi="Garamond"/>
        <w:b w:val="0"/>
        <w:sz w:val="24"/>
        <w:szCs w:val="24"/>
        <w:lang w:val="bg-BG"/>
      </w:rPr>
      <w:t xml:space="preserve"> </w:t>
    </w:r>
    <w:r>
      <w:rPr>
        <w:rFonts w:ascii="Garamond" w:hAnsi="Garamond"/>
        <w:b w:val="0"/>
        <w:sz w:val="24"/>
        <w:szCs w:val="24"/>
      </w:rPr>
      <w:t xml:space="preserve">    </w:t>
    </w:r>
    <w:r w:rsidRPr="006A4DF0">
      <w:rPr>
        <w:rFonts w:ascii="Garamond" w:hAnsi="Garamond"/>
        <w:b w:val="0"/>
        <w:sz w:val="24"/>
        <w:szCs w:val="24"/>
      </w:rPr>
      <w:fldChar w:fldCharType="begin"/>
    </w:r>
    <w:r w:rsidRPr="006A4DF0">
      <w:rPr>
        <w:rFonts w:ascii="Garamond" w:hAnsi="Garamond"/>
        <w:b w:val="0"/>
        <w:sz w:val="24"/>
        <w:szCs w:val="24"/>
      </w:rPr>
      <w:instrText xml:space="preserve"> PAGE   \* MERGEFORMAT </w:instrText>
    </w:r>
    <w:r w:rsidRPr="006A4DF0">
      <w:rPr>
        <w:rFonts w:ascii="Garamond" w:hAnsi="Garamond"/>
        <w:b w:val="0"/>
        <w:sz w:val="24"/>
        <w:szCs w:val="24"/>
      </w:rPr>
      <w:fldChar w:fldCharType="separate"/>
    </w:r>
    <w:r>
      <w:rPr>
        <w:rFonts w:ascii="Garamond" w:hAnsi="Garamond"/>
        <w:b w:val="0"/>
        <w:noProof/>
        <w:sz w:val="24"/>
        <w:szCs w:val="24"/>
      </w:rPr>
      <w:t>74</w:t>
    </w:r>
    <w:r w:rsidRPr="006A4DF0">
      <w:rPr>
        <w:rFonts w:ascii="Garamond" w:hAnsi="Garamond"/>
        <w:b w:val="0"/>
        <w:sz w:val="24"/>
        <w:szCs w:val="24"/>
      </w:rPr>
      <w:fldChar w:fldCharType="end"/>
    </w:r>
  </w:p>
  <w:p w:rsidR="00C42DF8" w:rsidRPr="00533A7F" w:rsidRDefault="00C42DF8" w:rsidP="006A4DF0">
    <w:pPr>
      <w:pStyle w:val="Header"/>
      <w:rPr>
        <w:rFonts w:ascii="Garamond" w:hAnsi="Garamond"/>
        <w:b w:val="0"/>
        <w:sz w:val="24"/>
        <w:szCs w:val="24"/>
      </w:rPr>
    </w:pPr>
    <w:r>
      <w:rPr>
        <w:rFonts w:ascii="Garamond" w:hAnsi="Garamond"/>
        <w:b w:val="0"/>
        <w:sz w:val="24"/>
        <w:szCs w:val="24"/>
        <w:lang w:val="bg-BG"/>
      </w:rPr>
      <w:t>Консолидиран финансов отчет</w:t>
    </w:r>
    <w:r>
      <w:rPr>
        <w:rFonts w:ascii="Garamond" w:hAnsi="Garamond"/>
        <w:b w:val="0"/>
        <w:sz w:val="24"/>
        <w:szCs w:val="24"/>
      </w:rPr>
      <w:t xml:space="preserve"> </w:t>
    </w:r>
  </w:p>
  <w:p w:rsidR="00C42DF8" w:rsidRPr="006A4DF0" w:rsidRDefault="00C42DF8" w:rsidP="006A4DF0">
    <w:pPr>
      <w:pStyle w:val="Header"/>
      <w:rPr>
        <w:rFonts w:ascii="Garamond" w:hAnsi="Garamond"/>
        <w:b w:val="0"/>
        <w:sz w:val="24"/>
        <w:szCs w:val="24"/>
      </w:rPr>
    </w:pPr>
    <w:r>
      <w:rPr>
        <w:rFonts w:ascii="Garamond" w:hAnsi="Garamond"/>
        <w:b w:val="0"/>
        <w:sz w:val="24"/>
        <w:szCs w:val="24"/>
      </w:rPr>
      <w:t xml:space="preserve">31 </w:t>
    </w:r>
    <w:r>
      <w:rPr>
        <w:rFonts w:ascii="Garamond" w:hAnsi="Garamond"/>
        <w:b w:val="0"/>
        <w:sz w:val="24"/>
        <w:szCs w:val="24"/>
        <w:lang w:val="bg-BG"/>
      </w:rPr>
      <w:t>декември</w:t>
    </w:r>
    <w:r>
      <w:rPr>
        <w:rFonts w:ascii="Garamond" w:hAnsi="Garamond"/>
        <w:b w:val="0"/>
        <w:sz w:val="24"/>
        <w:szCs w:val="24"/>
      </w:rPr>
      <w:t xml:space="preserve"> 201</w:t>
    </w:r>
    <w:r>
      <w:rPr>
        <w:rFonts w:ascii="Garamond" w:hAnsi="Garamond"/>
        <w:b w:val="0"/>
        <w:sz w:val="24"/>
        <w:szCs w:val="24"/>
        <w:lang w:val="bg-BG"/>
      </w:rPr>
      <w:t>4 г.</w:t>
    </w:r>
    <w:r w:rsidRPr="006A4DF0">
      <w:rPr>
        <w:rFonts w:ascii="Garamond" w:hAnsi="Garamond"/>
        <w:b w:val="0"/>
        <w:sz w:val="24"/>
        <w:szCs w:val="24"/>
      </w:rPr>
      <w:t xml:space="preserve"> </w:t>
    </w:r>
  </w:p>
  <w:p w:rsidR="00C42DF8" w:rsidRDefault="00C42D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2C4A5E36"/>
    <w:lvl w:ilvl="0">
      <w:start w:val="1"/>
      <w:numFmt w:val="decimal"/>
      <w:lvlText w:val="%1."/>
      <w:lvlJc w:val="left"/>
      <w:pPr>
        <w:tabs>
          <w:tab w:val="num" w:pos="926"/>
        </w:tabs>
        <w:ind w:left="926" w:hanging="360"/>
      </w:pPr>
      <w:rPr>
        <w:rFonts w:cs="Times New Roman"/>
      </w:rPr>
    </w:lvl>
  </w:abstractNum>
  <w:abstractNum w:abstractNumId="1">
    <w:nsid w:val="FFFFFF7F"/>
    <w:multiLevelType w:val="singleLevel"/>
    <w:tmpl w:val="09403B30"/>
    <w:lvl w:ilvl="0">
      <w:start w:val="1"/>
      <w:numFmt w:val="decimal"/>
      <w:lvlText w:val="%1."/>
      <w:lvlJc w:val="left"/>
      <w:pPr>
        <w:tabs>
          <w:tab w:val="num" w:pos="643"/>
        </w:tabs>
        <w:ind w:left="643" w:hanging="360"/>
      </w:pPr>
      <w:rPr>
        <w:rFonts w:cs="Times New Roman"/>
      </w:rPr>
    </w:lvl>
  </w:abstractNum>
  <w:abstractNum w:abstractNumId="2">
    <w:nsid w:val="FFFFFF83"/>
    <w:multiLevelType w:val="singleLevel"/>
    <w:tmpl w:val="BC3AA360"/>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CC0090C4"/>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2ACC5E90"/>
    <w:lvl w:ilvl="0">
      <w:start w:val="1"/>
      <w:numFmt w:val="bullet"/>
      <w:lvlText w:val=""/>
      <w:lvlJc w:val="left"/>
      <w:pPr>
        <w:tabs>
          <w:tab w:val="num" w:pos="360"/>
        </w:tabs>
        <w:ind w:left="360" w:hanging="360"/>
      </w:pPr>
      <w:rPr>
        <w:rFonts w:ascii="Symbol" w:hAnsi="Symbol" w:hint="default"/>
      </w:rPr>
    </w:lvl>
  </w:abstractNum>
  <w:abstractNum w:abstractNumId="5">
    <w:nsid w:val="00561362"/>
    <w:multiLevelType w:val="hybridMultilevel"/>
    <w:tmpl w:val="73F2949C"/>
    <w:lvl w:ilvl="0" w:tplc="1BCEF84E">
      <w:start w:val="30"/>
      <w:numFmt w:val="bullet"/>
      <w:lvlText w:val="-"/>
      <w:lvlJc w:val="left"/>
      <w:pPr>
        <w:ind w:left="720" w:hanging="360"/>
      </w:pPr>
      <w:rPr>
        <w:rFonts w:ascii="Garamond" w:eastAsia="Times New Roman" w:hAnsi="Garamond"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09BC2181"/>
    <w:multiLevelType w:val="hybridMultilevel"/>
    <w:tmpl w:val="2E4A2736"/>
    <w:lvl w:ilvl="0" w:tplc="0809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0CE60A8A"/>
    <w:multiLevelType w:val="hybridMultilevel"/>
    <w:tmpl w:val="0E5096C8"/>
    <w:lvl w:ilvl="0" w:tplc="1BCEF84E">
      <w:start w:val="30"/>
      <w:numFmt w:val="bullet"/>
      <w:lvlText w:val="-"/>
      <w:lvlJc w:val="left"/>
      <w:pPr>
        <w:tabs>
          <w:tab w:val="num" w:pos="720"/>
        </w:tabs>
        <w:ind w:left="720" w:hanging="360"/>
      </w:pPr>
      <w:rPr>
        <w:rFonts w:ascii="Garamond" w:eastAsia="Times New Roman" w:hAnsi="Garamond"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9">
    <w:nsid w:val="1053045E"/>
    <w:multiLevelType w:val="hybridMultilevel"/>
    <w:tmpl w:val="DB54A9D8"/>
    <w:lvl w:ilvl="0" w:tplc="23A277BE">
      <w:numFmt w:val="bullet"/>
      <w:lvlText w:val="-"/>
      <w:lvlJc w:val="left"/>
      <w:pPr>
        <w:tabs>
          <w:tab w:val="num" w:pos="420"/>
        </w:tabs>
        <w:ind w:left="420" w:hanging="360"/>
      </w:pPr>
      <w:rPr>
        <w:rFonts w:ascii="Garamond" w:eastAsia="Times New Roman" w:hAnsi="Garamond" w:hint="default"/>
      </w:rPr>
    </w:lvl>
    <w:lvl w:ilvl="1" w:tplc="04020003" w:tentative="1">
      <w:start w:val="1"/>
      <w:numFmt w:val="bullet"/>
      <w:lvlText w:val="o"/>
      <w:lvlJc w:val="left"/>
      <w:pPr>
        <w:tabs>
          <w:tab w:val="num" w:pos="1140"/>
        </w:tabs>
        <w:ind w:left="1140" w:hanging="360"/>
      </w:pPr>
      <w:rPr>
        <w:rFonts w:ascii="Courier New" w:hAnsi="Courier New" w:hint="default"/>
      </w:rPr>
    </w:lvl>
    <w:lvl w:ilvl="2" w:tplc="04020005" w:tentative="1">
      <w:start w:val="1"/>
      <w:numFmt w:val="bullet"/>
      <w:lvlText w:val=""/>
      <w:lvlJc w:val="left"/>
      <w:pPr>
        <w:tabs>
          <w:tab w:val="num" w:pos="1860"/>
        </w:tabs>
        <w:ind w:left="1860" w:hanging="360"/>
      </w:pPr>
      <w:rPr>
        <w:rFonts w:ascii="Wingdings" w:hAnsi="Wingdings" w:hint="default"/>
      </w:rPr>
    </w:lvl>
    <w:lvl w:ilvl="3" w:tplc="04020001" w:tentative="1">
      <w:start w:val="1"/>
      <w:numFmt w:val="bullet"/>
      <w:lvlText w:val=""/>
      <w:lvlJc w:val="left"/>
      <w:pPr>
        <w:tabs>
          <w:tab w:val="num" w:pos="2580"/>
        </w:tabs>
        <w:ind w:left="2580" w:hanging="360"/>
      </w:pPr>
      <w:rPr>
        <w:rFonts w:ascii="Symbol" w:hAnsi="Symbol" w:hint="default"/>
      </w:rPr>
    </w:lvl>
    <w:lvl w:ilvl="4" w:tplc="04020003" w:tentative="1">
      <w:start w:val="1"/>
      <w:numFmt w:val="bullet"/>
      <w:lvlText w:val="o"/>
      <w:lvlJc w:val="left"/>
      <w:pPr>
        <w:tabs>
          <w:tab w:val="num" w:pos="3300"/>
        </w:tabs>
        <w:ind w:left="3300" w:hanging="360"/>
      </w:pPr>
      <w:rPr>
        <w:rFonts w:ascii="Courier New" w:hAnsi="Courier New" w:hint="default"/>
      </w:rPr>
    </w:lvl>
    <w:lvl w:ilvl="5" w:tplc="04020005" w:tentative="1">
      <w:start w:val="1"/>
      <w:numFmt w:val="bullet"/>
      <w:lvlText w:val=""/>
      <w:lvlJc w:val="left"/>
      <w:pPr>
        <w:tabs>
          <w:tab w:val="num" w:pos="4020"/>
        </w:tabs>
        <w:ind w:left="4020" w:hanging="360"/>
      </w:pPr>
      <w:rPr>
        <w:rFonts w:ascii="Wingdings" w:hAnsi="Wingdings" w:hint="default"/>
      </w:rPr>
    </w:lvl>
    <w:lvl w:ilvl="6" w:tplc="04020001" w:tentative="1">
      <w:start w:val="1"/>
      <w:numFmt w:val="bullet"/>
      <w:lvlText w:val=""/>
      <w:lvlJc w:val="left"/>
      <w:pPr>
        <w:tabs>
          <w:tab w:val="num" w:pos="4740"/>
        </w:tabs>
        <w:ind w:left="4740" w:hanging="360"/>
      </w:pPr>
      <w:rPr>
        <w:rFonts w:ascii="Symbol" w:hAnsi="Symbol" w:hint="default"/>
      </w:rPr>
    </w:lvl>
    <w:lvl w:ilvl="7" w:tplc="04020003" w:tentative="1">
      <w:start w:val="1"/>
      <w:numFmt w:val="bullet"/>
      <w:lvlText w:val="o"/>
      <w:lvlJc w:val="left"/>
      <w:pPr>
        <w:tabs>
          <w:tab w:val="num" w:pos="5460"/>
        </w:tabs>
        <w:ind w:left="5460" w:hanging="360"/>
      </w:pPr>
      <w:rPr>
        <w:rFonts w:ascii="Courier New" w:hAnsi="Courier New" w:hint="default"/>
      </w:rPr>
    </w:lvl>
    <w:lvl w:ilvl="8" w:tplc="04020005" w:tentative="1">
      <w:start w:val="1"/>
      <w:numFmt w:val="bullet"/>
      <w:lvlText w:val=""/>
      <w:lvlJc w:val="left"/>
      <w:pPr>
        <w:tabs>
          <w:tab w:val="num" w:pos="6180"/>
        </w:tabs>
        <w:ind w:left="6180" w:hanging="360"/>
      </w:pPr>
      <w:rPr>
        <w:rFonts w:ascii="Wingdings" w:hAnsi="Wingdings" w:hint="default"/>
      </w:rPr>
    </w:lvl>
  </w:abstractNum>
  <w:abstractNum w:abstractNumId="10">
    <w:nsid w:val="10FA071A"/>
    <w:multiLevelType w:val="hybridMultilevel"/>
    <w:tmpl w:val="3E70BF68"/>
    <w:lvl w:ilvl="0" w:tplc="125833B8">
      <w:start w:val="1"/>
      <w:numFmt w:val="bullet"/>
      <w:lvlText w:val=""/>
      <w:lvlJc w:val="left"/>
      <w:pPr>
        <w:ind w:left="720" w:hanging="360"/>
      </w:pPr>
      <w:rPr>
        <w:rFonts w:ascii="Symbol" w:hAnsi="Symbol" w:hint="default"/>
      </w:rPr>
    </w:lvl>
    <w:lvl w:ilvl="1" w:tplc="0409000F"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5565C5"/>
    <w:multiLevelType w:val="hybridMultilevel"/>
    <w:tmpl w:val="5A70F226"/>
    <w:lvl w:ilvl="0" w:tplc="A8927CC0">
      <w:start w:val="30"/>
      <w:numFmt w:val="bullet"/>
      <w:lvlText w:val="-"/>
      <w:lvlJc w:val="left"/>
      <w:pPr>
        <w:ind w:left="720" w:hanging="360"/>
      </w:pPr>
      <w:rPr>
        <w:rFonts w:ascii="Garamond" w:eastAsia="Times New Roman" w:hAnsi="Garamond" w:hint="default"/>
      </w:rPr>
    </w:lvl>
    <w:lvl w:ilvl="1" w:tplc="53F0862E" w:tentative="1">
      <w:start w:val="1"/>
      <w:numFmt w:val="bullet"/>
      <w:lvlText w:val="o"/>
      <w:lvlJc w:val="left"/>
      <w:pPr>
        <w:ind w:left="1440" w:hanging="360"/>
      </w:pPr>
      <w:rPr>
        <w:rFonts w:ascii="Courier New" w:hAnsi="Courier New" w:hint="default"/>
      </w:rPr>
    </w:lvl>
    <w:lvl w:ilvl="2" w:tplc="040C98EC" w:tentative="1">
      <w:start w:val="1"/>
      <w:numFmt w:val="bullet"/>
      <w:lvlText w:val=""/>
      <w:lvlJc w:val="left"/>
      <w:pPr>
        <w:ind w:left="2160" w:hanging="360"/>
      </w:pPr>
      <w:rPr>
        <w:rFonts w:ascii="Wingdings" w:hAnsi="Wingdings" w:hint="default"/>
      </w:rPr>
    </w:lvl>
    <w:lvl w:ilvl="3" w:tplc="0C5CA22C" w:tentative="1">
      <w:start w:val="1"/>
      <w:numFmt w:val="bullet"/>
      <w:lvlText w:val=""/>
      <w:lvlJc w:val="left"/>
      <w:pPr>
        <w:ind w:left="2880" w:hanging="360"/>
      </w:pPr>
      <w:rPr>
        <w:rFonts w:ascii="Symbol" w:hAnsi="Symbol" w:hint="default"/>
      </w:rPr>
    </w:lvl>
    <w:lvl w:ilvl="4" w:tplc="110A0EF0" w:tentative="1">
      <w:start w:val="1"/>
      <w:numFmt w:val="bullet"/>
      <w:lvlText w:val="o"/>
      <w:lvlJc w:val="left"/>
      <w:pPr>
        <w:ind w:left="3600" w:hanging="360"/>
      </w:pPr>
      <w:rPr>
        <w:rFonts w:ascii="Courier New" w:hAnsi="Courier New" w:hint="default"/>
      </w:rPr>
    </w:lvl>
    <w:lvl w:ilvl="5" w:tplc="7AB4C932" w:tentative="1">
      <w:start w:val="1"/>
      <w:numFmt w:val="bullet"/>
      <w:lvlText w:val=""/>
      <w:lvlJc w:val="left"/>
      <w:pPr>
        <w:ind w:left="4320" w:hanging="360"/>
      </w:pPr>
      <w:rPr>
        <w:rFonts w:ascii="Wingdings" w:hAnsi="Wingdings" w:hint="default"/>
      </w:rPr>
    </w:lvl>
    <w:lvl w:ilvl="6" w:tplc="23E6B398" w:tentative="1">
      <w:start w:val="1"/>
      <w:numFmt w:val="bullet"/>
      <w:lvlText w:val=""/>
      <w:lvlJc w:val="left"/>
      <w:pPr>
        <w:ind w:left="5040" w:hanging="360"/>
      </w:pPr>
      <w:rPr>
        <w:rFonts w:ascii="Symbol" w:hAnsi="Symbol" w:hint="default"/>
      </w:rPr>
    </w:lvl>
    <w:lvl w:ilvl="7" w:tplc="6C0A1DB0" w:tentative="1">
      <w:start w:val="1"/>
      <w:numFmt w:val="bullet"/>
      <w:lvlText w:val="o"/>
      <w:lvlJc w:val="left"/>
      <w:pPr>
        <w:ind w:left="5760" w:hanging="360"/>
      </w:pPr>
      <w:rPr>
        <w:rFonts w:ascii="Courier New" w:hAnsi="Courier New" w:hint="default"/>
      </w:rPr>
    </w:lvl>
    <w:lvl w:ilvl="8" w:tplc="539CE2A2" w:tentative="1">
      <w:start w:val="1"/>
      <w:numFmt w:val="bullet"/>
      <w:lvlText w:val=""/>
      <w:lvlJc w:val="left"/>
      <w:pPr>
        <w:ind w:left="6480" w:hanging="360"/>
      </w:pPr>
      <w:rPr>
        <w:rFonts w:ascii="Wingdings" w:hAnsi="Wingdings" w:hint="default"/>
      </w:rPr>
    </w:lvl>
  </w:abstractNum>
  <w:abstractNum w:abstractNumId="12">
    <w:nsid w:val="16F850DD"/>
    <w:multiLevelType w:val="hybridMultilevel"/>
    <w:tmpl w:val="01741F74"/>
    <w:lvl w:ilvl="0" w:tplc="A8927CC0">
      <w:start w:val="1"/>
      <w:numFmt w:val="bullet"/>
      <w:lvlText w:val=""/>
      <w:lvlJc w:val="left"/>
      <w:pPr>
        <w:tabs>
          <w:tab w:val="num" w:pos="720"/>
        </w:tabs>
        <w:ind w:left="720" w:hanging="360"/>
      </w:pPr>
      <w:rPr>
        <w:rFonts w:ascii="Symbol" w:hAnsi="Symbol" w:hint="default"/>
      </w:rPr>
    </w:lvl>
    <w:lvl w:ilvl="1" w:tplc="53F0862E" w:tentative="1">
      <w:start w:val="1"/>
      <w:numFmt w:val="bullet"/>
      <w:lvlText w:val="o"/>
      <w:lvlJc w:val="left"/>
      <w:pPr>
        <w:tabs>
          <w:tab w:val="num" w:pos="1440"/>
        </w:tabs>
        <w:ind w:left="1440" w:hanging="360"/>
      </w:pPr>
      <w:rPr>
        <w:rFonts w:ascii="Courier New" w:hAnsi="Courier New" w:hint="default"/>
      </w:rPr>
    </w:lvl>
    <w:lvl w:ilvl="2" w:tplc="040C98EC" w:tentative="1">
      <w:start w:val="1"/>
      <w:numFmt w:val="bullet"/>
      <w:lvlText w:val=""/>
      <w:lvlJc w:val="left"/>
      <w:pPr>
        <w:tabs>
          <w:tab w:val="num" w:pos="2160"/>
        </w:tabs>
        <w:ind w:left="2160" w:hanging="360"/>
      </w:pPr>
      <w:rPr>
        <w:rFonts w:ascii="Wingdings" w:hAnsi="Wingdings" w:hint="default"/>
      </w:rPr>
    </w:lvl>
    <w:lvl w:ilvl="3" w:tplc="0C5CA22C" w:tentative="1">
      <w:start w:val="1"/>
      <w:numFmt w:val="bullet"/>
      <w:lvlText w:val=""/>
      <w:lvlJc w:val="left"/>
      <w:pPr>
        <w:tabs>
          <w:tab w:val="num" w:pos="2880"/>
        </w:tabs>
        <w:ind w:left="2880" w:hanging="360"/>
      </w:pPr>
      <w:rPr>
        <w:rFonts w:ascii="Symbol" w:hAnsi="Symbol" w:hint="default"/>
      </w:rPr>
    </w:lvl>
    <w:lvl w:ilvl="4" w:tplc="110A0EF0" w:tentative="1">
      <w:start w:val="1"/>
      <w:numFmt w:val="bullet"/>
      <w:lvlText w:val="o"/>
      <w:lvlJc w:val="left"/>
      <w:pPr>
        <w:tabs>
          <w:tab w:val="num" w:pos="3600"/>
        </w:tabs>
        <w:ind w:left="3600" w:hanging="360"/>
      </w:pPr>
      <w:rPr>
        <w:rFonts w:ascii="Courier New" w:hAnsi="Courier New" w:hint="default"/>
      </w:rPr>
    </w:lvl>
    <w:lvl w:ilvl="5" w:tplc="7AB4C932" w:tentative="1">
      <w:start w:val="1"/>
      <w:numFmt w:val="bullet"/>
      <w:lvlText w:val=""/>
      <w:lvlJc w:val="left"/>
      <w:pPr>
        <w:tabs>
          <w:tab w:val="num" w:pos="4320"/>
        </w:tabs>
        <w:ind w:left="4320" w:hanging="360"/>
      </w:pPr>
      <w:rPr>
        <w:rFonts w:ascii="Wingdings" w:hAnsi="Wingdings" w:hint="default"/>
      </w:rPr>
    </w:lvl>
    <w:lvl w:ilvl="6" w:tplc="23E6B398" w:tentative="1">
      <w:start w:val="1"/>
      <w:numFmt w:val="bullet"/>
      <w:lvlText w:val=""/>
      <w:lvlJc w:val="left"/>
      <w:pPr>
        <w:tabs>
          <w:tab w:val="num" w:pos="5040"/>
        </w:tabs>
        <w:ind w:left="5040" w:hanging="360"/>
      </w:pPr>
      <w:rPr>
        <w:rFonts w:ascii="Symbol" w:hAnsi="Symbol" w:hint="default"/>
      </w:rPr>
    </w:lvl>
    <w:lvl w:ilvl="7" w:tplc="6C0A1DB0" w:tentative="1">
      <w:start w:val="1"/>
      <w:numFmt w:val="bullet"/>
      <w:lvlText w:val="o"/>
      <w:lvlJc w:val="left"/>
      <w:pPr>
        <w:tabs>
          <w:tab w:val="num" w:pos="5760"/>
        </w:tabs>
        <w:ind w:left="5760" w:hanging="360"/>
      </w:pPr>
      <w:rPr>
        <w:rFonts w:ascii="Courier New" w:hAnsi="Courier New" w:hint="default"/>
      </w:rPr>
    </w:lvl>
    <w:lvl w:ilvl="8" w:tplc="539CE2A2" w:tentative="1">
      <w:start w:val="1"/>
      <w:numFmt w:val="bullet"/>
      <w:lvlText w:val=""/>
      <w:lvlJc w:val="left"/>
      <w:pPr>
        <w:tabs>
          <w:tab w:val="num" w:pos="6480"/>
        </w:tabs>
        <w:ind w:left="6480" w:hanging="360"/>
      </w:pPr>
      <w:rPr>
        <w:rFonts w:ascii="Wingdings" w:hAnsi="Wingdings" w:hint="default"/>
      </w:rPr>
    </w:lvl>
  </w:abstractNum>
  <w:abstractNum w:abstractNumId="13">
    <w:nsid w:val="1935402B"/>
    <w:multiLevelType w:val="hybridMultilevel"/>
    <w:tmpl w:val="D87ED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96729C4"/>
    <w:multiLevelType w:val="hybridMultilevel"/>
    <w:tmpl w:val="F768EF26"/>
    <w:lvl w:ilvl="0" w:tplc="9D067F52">
      <w:start w:val="20"/>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4131C72"/>
    <w:multiLevelType w:val="hybridMultilevel"/>
    <w:tmpl w:val="CF6E2AE4"/>
    <w:lvl w:ilvl="0" w:tplc="1BCEF84E">
      <w:start w:val="30"/>
      <w:numFmt w:val="bullet"/>
      <w:lvlText w:val="-"/>
      <w:lvlJc w:val="left"/>
      <w:pPr>
        <w:ind w:left="720" w:hanging="360"/>
      </w:pPr>
      <w:rPr>
        <w:rFonts w:ascii="Garamond" w:eastAsia="Times New Roman" w:hAnsi="Garamond"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27F34CE3"/>
    <w:multiLevelType w:val="hybridMultilevel"/>
    <w:tmpl w:val="DBBA28B0"/>
    <w:lvl w:ilvl="0" w:tplc="1BCEF84E">
      <w:start w:val="30"/>
      <w:numFmt w:val="bullet"/>
      <w:lvlText w:val="-"/>
      <w:lvlJc w:val="left"/>
      <w:pPr>
        <w:ind w:left="1440" w:hanging="360"/>
      </w:pPr>
      <w:rPr>
        <w:rFonts w:ascii="Garamond" w:eastAsia="Times New Roman" w:hAnsi="Garamond"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28AA369E"/>
    <w:multiLevelType w:val="hybridMultilevel"/>
    <w:tmpl w:val="FE0CC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F6B53A5"/>
    <w:multiLevelType w:val="hybridMultilevel"/>
    <w:tmpl w:val="3CD665F6"/>
    <w:lvl w:ilvl="0" w:tplc="9D067F52">
      <w:start w:val="20"/>
      <w:numFmt w:val="bullet"/>
      <w:lvlText w:val="-"/>
      <w:lvlJc w:val="left"/>
      <w:pPr>
        <w:tabs>
          <w:tab w:val="num" w:pos="720"/>
        </w:tabs>
        <w:ind w:left="720" w:hanging="360"/>
      </w:pPr>
      <w:rPr>
        <w:rFonts w:ascii="Garamond" w:eastAsia="Times New Roman" w:hAnsi="Garamond"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nsid w:val="2FDF3030"/>
    <w:multiLevelType w:val="hybridMultilevel"/>
    <w:tmpl w:val="94A29D32"/>
    <w:lvl w:ilvl="0" w:tplc="2DF0A5EA">
      <w:numFmt w:val="bullet"/>
      <w:lvlText w:val="-"/>
      <w:lvlJc w:val="left"/>
      <w:pPr>
        <w:tabs>
          <w:tab w:val="num" w:pos="720"/>
        </w:tabs>
        <w:ind w:left="720" w:hanging="360"/>
      </w:pPr>
      <w:rPr>
        <w:rFonts w:ascii="Garamond" w:eastAsia="Times New Roman" w:hAnsi="Garamond"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nsid w:val="30001A30"/>
    <w:multiLevelType w:val="hybridMultilevel"/>
    <w:tmpl w:val="A634BE7E"/>
    <w:lvl w:ilvl="0" w:tplc="C46A8F56">
      <w:start w:val="1"/>
      <w:numFmt w:val="decimal"/>
      <w:lvlText w:val="%1."/>
      <w:lvlJc w:val="left"/>
      <w:pPr>
        <w:ind w:left="720" w:hanging="360"/>
      </w:pPr>
      <w:rPr>
        <w:rFonts w:cs="Times New Roman"/>
        <w:b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1">
    <w:nsid w:val="33B43AA5"/>
    <w:multiLevelType w:val="multilevel"/>
    <w:tmpl w:val="5588C52C"/>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color w:val="auto"/>
      </w:rPr>
    </w:lvl>
    <w:lvl w:ilvl="2">
      <w:start w:val="1"/>
      <w:numFmt w:val="decimal"/>
      <w:lvlText w:val="%1.%2.%3."/>
      <w:lvlJc w:val="left"/>
      <w:pPr>
        <w:ind w:left="1224" w:hanging="504"/>
      </w:pPr>
      <w:rPr>
        <w:rFonts w:cs="Times New Roman"/>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43D545A"/>
    <w:multiLevelType w:val="multilevel"/>
    <w:tmpl w:val="4484EAB8"/>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23">
    <w:nsid w:val="387A6AE0"/>
    <w:multiLevelType w:val="multilevel"/>
    <w:tmpl w:val="E9F2A55E"/>
    <w:lvl w:ilvl="0">
      <w:start w:val="1"/>
      <w:numFmt w:val="decimal"/>
      <w:pStyle w:val="NumberedHeading1"/>
      <w:lvlText w:val="%1"/>
      <w:lvlJc w:val="left"/>
      <w:pPr>
        <w:tabs>
          <w:tab w:val="num" w:pos="851"/>
        </w:tabs>
        <w:ind w:left="851" w:hanging="851"/>
      </w:pPr>
      <w:rPr>
        <w:rFonts w:cs="Times New Roman" w:hint="default"/>
      </w:rPr>
    </w:lvl>
    <w:lvl w:ilvl="1">
      <w:start w:val="24"/>
      <w:numFmt w:val="decimal"/>
      <w:pStyle w:val="NumberedHeading2"/>
      <w:lvlText w:val="%1.%2"/>
      <w:lvlJc w:val="left"/>
      <w:pPr>
        <w:tabs>
          <w:tab w:val="num" w:pos="851"/>
        </w:tabs>
        <w:ind w:left="851" w:hanging="851"/>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39A12421"/>
    <w:multiLevelType w:val="hybridMultilevel"/>
    <w:tmpl w:val="94609388"/>
    <w:lvl w:ilvl="0" w:tplc="FB220AD2">
      <w:start w:val="1"/>
      <w:numFmt w:val="bullet"/>
      <w:lvlText w:val=""/>
      <w:lvlJc w:val="left"/>
      <w:pPr>
        <w:tabs>
          <w:tab w:val="num" w:pos="720"/>
        </w:tabs>
        <w:ind w:left="72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nsid w:val="44633ADF"/>
    <w:multiLevelType w:val="hybridMultilevel"/>
    <w:tmpl w:val="8E106BFA"/>
    <w:lvl w:ilvl="0" w:tplc="C46A8F56">
      <w:start w:val="1"/>
      <w:numFmt w:val="decimal"/>
      <w:lvlText w:val="%1."/>
      <w:lvlJc w:val="left"/>
      <w:pPr>
        <w:ind w:left="720" w:hanging="360"/>
      </w:pPr>
      <w:rPr>
        <w:rFonts w:cs="Times New Roman"/>
        <w:b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6">
    <w:nsid w:val="500C1708"/>
    <w:multiLevelType w:val="hybridMultilevel"/>
    <w:tmpl w:val="9596340C"/>
    <w:lvl w:ilvl="0" w:tplc="9D067F52">
      <w:start w:val="20"/>
      <w:numFmt w:val="bullet"/>
      <w:lvlText w:val="-"/>
      <w:lvlJc w:val="left"/>
      <w:pPr>
        <w:ind w:left="1077" w:hanging="360"/>
      </w:pPr>
      <w:rPr>
        <w:rFonts w:ascii="Garamond" w:eastAsia="Times New Roman" w:hAnsi="Garamond"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50D363DC"/>
    <w:multiLevelType w:val="hybridMultilevel"/>
    <w:tmpl w:val="A634BE7E"/>
    <w:lvl w:ilvl="0" w:tplc="C46A8F56">
      <w:start w:val="1"/>
      <w:numFmt w:val="decimal"/>
      <w:lvlText w:val="%1."/>
      <w:lvlJc w:val="left"/>
      <w:pPr>
        <w:ind w:left="720" w:hanging="360"/>
      </w:pPr>
      <w:rPr>
        <w:rFonts w:cs="Times New Roman"/>
        <w:b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8">
    <w:nsid w:val="51420DF3"/>
    <w:multiLevelType w:val="hybridMultilevel"/>
    <w:tmpl w:val="B65EC912"/>
    <w:lvl w:ilvl="0" w:tplc="1BCEF84E">
      <w:start w:val="30"/>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2615D6"/>
    <w:multiLevelType w:val="hybridMultilevel"/>
    <w:tmpl w:val="E92CC4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5970669F"/>
    <w:multiLevelType w:val="hybridMultilevel"/>
    <w:tmpl w:val="E8746F4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nsid w:val="59CC40A7"/>
    <w:multiLevelType w:val="hybridMultilevel"/>
    <w:tmpl w:val="282EE5D2"/>
    <w:lvl w:ilvl="0" w:tplc="4C2A68CA">
      <w:numFmt w:val="bullet"/>
      <w:lvlText w:val="-"/>
      <w:lvlJc w:val="left"/>
      <w:pPr>
        <w:ind w:left="720" w:hanging="360"/>
      </w:pPr>
      <w:rPr>
        <w:rFonts w:ascii="Garamond" w:eastAsia="Times New Roman" w:hAnsi="Garamond"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5A374788"/>
    <w:multiLevelType w:val="hybridMultilevel"/>
    <w:tmpl w:val="BE7420E2"/>
    <w:lvl w:ilvl="0" w:tplc="0809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3">
    <w:nsid w:val="5A83301C"/>
    <w:multiLevelType w:val="hybridMultilevel"/>
    <w:tmpl w:val="AF3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FD462D"/>
    <w:multiLevelType w:val="hybridMultilevel"/>
    <w:tmpl w:val="F2B475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nsid w:val="5C00342A"/>
    <w:multiLevelType w:val="hybridMultilevel"/>
    <w:tmpl w:val="F2426C84"/>
    <w:lvl w:ilvl="0" w:tplc="9D067F52">
      <w:start w:val="20"/>
      <w:numFmt w:val="bullet"/>
      <w:lvlText w:val="-"/>
      <w:lvlJc w:val="left"/>
      <w:pPr>
        <w:ind w:left="1077" w:hanging="360"/>
      </w:pPr>
      <w:rPr>
        <w:rFonts w:ascii="Garamond" w:eastAsia="Times New Roman" w:hAnsi="Garamond"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nsid w:val="5C9D3793"/>
    <w:multiLevelType w:val="hybridMultilevel"/>
    <w:tmpl w:val="88EC4D46"/>
    <w:lvl w:ilvl="0" w:tplc="125833B8">
      <w:start w:val="30"/>
      <w:numFmt w:val="bullet"/>
      <w:lvlText w:val="-"/>
      <w:lvlJc w:val="left"/>
      <w:pPr>
        <w:ind w:left="720" w:hanging="360"/>
      </w:pPr>
      <w:rPr>
        <w:rFonts w:ascii="Garamond" w:eastAsia="Times New Roman" w:hAnsi="Garamond"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63421D74"/>
    <w:multiLevelType w:val="hybridMultilevel"/>
    <w:tmpl w:val="CA38809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8">
    <w:nsid w:val="74373DEA"/>
    <w:multiLevelType w:val="hybridMultilevel"/>
    <w:tmpl w:val="E8024A1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9">
    <w:nsid w:val="78594E96"/>
    <w:multiLevelType w:val="multilevel"/>
    <w:tmpl w:val="45821930"/>
    <w:lvl w:ilvl="0">
      <w:start w:val="1"/>
      <w:numFmt w:val="decimal"/>
      <w:pStyle w:val="ListNumber"/>
      <w:lvlText w:val="%1"/>
      <w:lvlJc w:val="left"/>
      <w:pPr>
        <w:tabs>
          <w:tab w:val="num" w:pos="357"/>
        </w:tabs>
        <w:ind w:left="357" w:hanging="357"/>
      </w:pPr>
      <w:rPr>
        <w:rFonts w:cs="Times New Roman" w:hint="default"/>
      </w:rPr>
    </w:lvl>
    <w:lvl w:ilvl="1">
      <w:start w:val="1"/>
      <w:numFmt w:val="lowerLetter"/>
      <w:pStyle w:val="ListNumber2"/>
      <w:lvlText w:val="%2"/>
      <w:lvlJc w:val="left"/>
      <w:pPr>
        <w:tabs>
          <w:tab w:val="num" w:pos="714"/>
        </w:tabs>
        <w:ind w:left="714" w:hanging="357"/>
      </w:pPr>
      <w:rPr>
        <w:rFonts w:cs="Times New Roman" w:hint="default"/>
      </w:rPr>
    </w:lvl>
    <w:lvl w:ilvl="2">
      <w:start w:val="1"/>
      <w:numFmt w:val="lowerRoman"/>
      <w:pStyle w:val="ListNumber3"/>
      <w:lvlText w:val="%3"/>
      <w:lvlJc w:val="left"/>
      <w:pPr>
        <w:tabs>
          <w:tab w:val="num" w:pos="1072"/>
        </w:tabs>
        <w:ind w:left="1072" w:hanging="358"/>
      </w:pPr>
      <w:rPr>
        <w:rFonts w:cs="Times New Roman" w:hint="default"/>
      </w:rPr>
    </w:lvl>
    <w:lvl w:ilvl="3">
      <w:start w:val="1"/>
      <w:numFmt w:val="decimal"/>
      <w:lvlText w:val="%1.%2.%3.%4"/>
      <w:lvlJc w:val="right"/>
      <w:pPr>
        <w:tabs>
          <w:tab w:val="num" w:pos="3969"/>
        </w:tabs>
        <w:ind w:left="3969" w:hanging="1361"/>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0">
    <w:nsid w:val="7AC106FB"/>
    <w:multiLevelType w:val="hybridMultilevel"/>
    <w:tmpl w:val="F9A0FD4E"/>
    <w:lvl w:ilvl="0" w:tplc="9D067F52">
      <w:start w:val="20"/>
      <w:numFmt w:val="bullet"/>
      <w:lvlText w:val="-"/>
      <w:lvlJc w:val="left"/>
      <w:pPr>
        <w:tabs>
          <w:tab w:val="num" w:pos="720"/>
        </w:tabs>
        <w:ind w:left="720" w:hanging="360"/>
      </w:pPr>
      <w:rPr>
        <w:rFonts w:ascii="Garamond" w:eastAsia="Times New Roman" w:hAnsi="Garamond" w:hint="default"/>
      </w:rPr>
    </w:lvl>
    <w:lvl w:ilvl="1" w:tplc="04020003">
      <w:start w:val="1"/>
      <w:numFmt w:val="bullet"/>
      <w:lvlText w:val="o"/>
      <w:lvlJc w:val="left"/>
      <w:pPr>
        <w:tabs>
          <w:tab w:val="num" w:pos="1506"/>
        </w:tabs>
        <w:ind w:left="1506" w:hanging="360"/>
      </w:pPr>
      <w:rPr>
        <w:rFonts w:ascii="Courier New" w:hAnsi="Courier New" w:hint="default"/>
      </w:rPr>
    </w:lvl>
    <w:lvl w:ilvl="2" w:tplc="04020005" w:tentative="1">
      <w:start w:val="1"/>
      <w:numFmt w:val="bullet"/>
      <w:lvlText w:val=""/>
      <w:lvlJc w:val="left"/>
      <w:pPr>
        <w:tabs>
          <w:tab w:val="num" w:pos="2226"/>
        </w:tabs>
        <w:ind w:left="2226" w:hanging="360"/>
      </w:pPr>
      <w:rPr>
        <w:rFonts w:ascii="Wingdings" w:hAnsi="Wingdings" w:hint="default"/>
      </w:rPr>
    </w:lvl>
    <w:lvl w:ilvl="3" w:tplc="026E85C2">
      <w:start w:val="1"/>
      <w:numFmt w:val="bullet"/>
      <w:lvlText w:val=""/>
      <w:lvlJc w:val="left"/>
      <w:pPr>
        <w:tabs>
          <w:tab w:val="num" w:pos="786"/>
        </w:tabs>
        <w:ind w:left="786" w:hanging="360"/>
      </w:pPr>
      <w:rPr>
        <w:rFonts w:ascii="Symbol" w:hAnsi="Symbol" w:hint="default"/>
        <w:color w:val="auto"/>
      </w:rPr>
    </w:lvl>
    <w:lvl w:ilvl="4" w:tplc="04020003" w:tentative="1">
      <w:start w:val="1"/>
      <w:numFmt w:val="bullet"/>
      <w:lvlText w:val="o"/>
      <w:lvlJc w:val="left"/>
      <w:pPr>
        <w:tabs>
          <w:tab w:val="num" w:pos="3666"/>
        </w:tabs>
        <w:ind w:left="3666" w:hanging="360"/>
      </w:pPr>
      <w:rPr>
        <w:rFonts w:ascii="Courier New" w:hAnsi="Courier New" w:hint="default"/>
      </w:rPr>
    </w:lvl>
    <w:lvl w:ilvl="5" w:tplc="04020005" w:tentative="1">
      <w:start w:val="1"/>
      <w:numFmt w:val="bullet"/>
      <w:lvlText w:val=""/>
      <w:lvlJc w:val="left"/>
      <w:pPr>
        <w:tabs>
          <w:tab w:val="num" w:pos="4386"/>
        </w:tabs>
        <w:ind w:left="4386" w:hanging="360"/>
      </w:pPr>
      <w:rPr>
        <w:rFonts w:ascii="Wingdings" w:hAnsi="Wingdings" w:hint="default"/>
      </w:rPr>
    </w:lvl>
    <w:lvl w:ilvl="6" w:tplc="04020001" w:tentative="1">
      <w:start w:val="1"/>
      <w:numFmt w:val="bullet"/>
      <w:lvlText w:val=""/>
      <w:lvlJc w:val="left"/>
      <w:pPr>
        <w:tabs>
          <w:tab w:val="num" w:pos="5106"/>
        </w:tabs>
        <w:ind w:left="5106" w:hanging="360"/>
      </w:pPr>
      <w:rPr>
        <w:rFonts w:ascii="Symbol" w:hAnsi="Symbol" w:hint="default"/>
      </w:rPr>
    </w:lvl>
    <w:lvl w:ilvl="7" w:tplc="04020003" w:tentative="1">
      <w:start w:val="1"/>
      <w:numFmt w:val="bullet"/>
      <w:lvlText w:val="o"/>
      <w:lvlJc w:val="left"/>
      <w:pPr>
        <w:tabs>
          <w:tab w:val="num" w:pos="5826"/>
        </w:tabs>
        <w:ind w:left="5826" w:hanging="360"/>
      </w:pPr>
      <w:rPr>
        <w:rFonts w:ascii="Courier New" w:hAnsi="Courier New" w:hint="default"/>
      </w:rPr>
    </w:lvl>
    <w:lvl w:ilvl="8" w:tplc="04020005" w:tentative="1">
      <w:start w:val="1"/>
      <w:numFmt w:val="bullet"/>
      <w:lvlText w:val=""/>
      <w:lvlJc w:val="left"/>
      <w:pPr>
        <w:tabs>
          <w:tab w:val="num" w:pos="6546"/>
        </w:tabs>
        <w:ind w:left="6546" w:hanging="360"/>
      </w:pPr>
      <w:rPr>
        <w:rFonts w:ascii="Wingdings" w:hAnsi="Wingdings" w:hint="default"/>
      </w:rPr>
    </w:lvl>
  </w:abstractNum>
  <w:abstractNum w:abstractNumId="41">
    <w:nsid w:val="7F3B577F"/>
    <w:multiLevelType w:val="hybridMultilevel"/>
    <w:tmpl w:val="8E106BFA"/>
    <w:lvl w:ilvl="0" w:tplc="C46A8F56">
      <w:start w:val="1"/>
      <w:numFmt w:val="decimal"/>
      <w:lvlText w:val="%1."/>
      <w:lvlJc w:val="left"/>
      <w:pPr>
        <w:ind w:left="720" w:hanging="360"/>
      </w:pPr>
      <w:rPr>
        <w:rFonts w:cs="Times New Roman"/>
        <w:b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22"/>
  </w:num>
  <w:num w:numId="12">
    <w:abstractNumId w:val="7"/>
  </w:num>
  <w:num w:numId="13">
    <w:abstractNumId w:val="39"/>
  </w:num>
  <w:num w:numId="14">
    <w:abstractNumId w:val="23"/>
  </w:num>
  <w:num w:numId="15">
    <w:abstractNumId w:val="21"/>
  </w:num>
  <w:num w:numId="16">
    <w:abstractNumId w:val="11"/>
  </w:num>
  <w:num w:numId="17">
    <w:abstractNumId w:val="10"/>
  </w:num>
  <w:num w:numId="18">
    <w:abstractNumId w:val="24"/>
  </w:num>
  <w:num w:numId="19">
    <w:abstractNumId w:val="9"/>
  </w:num>
  <w:num w:numId="20">
    <w:abstractNumId w:val="28"/>
  </w:num>
  <w:num w:numId="21">
    <w:abstractNumId w:val="36"/>
  </w:num>
  <w:num w:numId="22">
    <w:abstractNumId w:val="16"/>
  </w:num>
  <w:num w:numId="23">
    <w:abstractNumId w:val="8"/>
  </w:num>
  <w:num w:numId="24">
    <w:abstractNumId w:val="19"/>
  </w:num>
  <w:num w:numId="25">
    <w:abstractNumId w:val="18"/>
  </w:num>
  <w:num w:numId="26">
    <w:abstractNumId w:val="14"/>
  </w:num>
  <w:num w:numId="27">
    <w:abstractNumId w:val="35"/>
  </w:num>
  <w:num w:numId="28">
    <w:abstractNumId w:val="40"/>
  </w:num>
  <w:num w:numId="29">
    <w:abstractNumId w:val="17"/>
  </w:num>
  <w:num w:numId="30">
    <w:abstractNumId w:val="13"/>
  </w:num>
  <w:num w:numId="31">
    <w:abstractNumId w:val="29"/>
  </w:num>
  <w:num w:numId="32">
    <w:abstractNumId w:val="33"/>
  </w:num>
  <w:num w:numId="33">
    <w:abstractNumId w:val="34"/>
  </w:num>
  <w:num w:numId="34">
    <w:abstractNumId w:val="26"/>
  </w:num>
  <w:num w:numId="35">
    <w:abstractNumId w:val="12"/>
  </w:num>
  <w:num w:numId="36">
    <w:abstractNumId w:val="30"/>
  </w:num>
  <w:num w:numId="37">
    <w:abstractNumId w:val="38"/>
  </w:num>
  <w:num w:numId="38">
    <w:abstractNumId w:val="37"/>
  </w:num>
  <w:num w:numId="39">
    <w:abstractNumId w:val="5"/>
  </w:num>
  <w:num w:numId="40">
    <w:abstractNumId w:val="15"/>
  </w:num>
  <w:num w:numId="41">
    <w:abstractNumId w:val="31"/>
  </w:num>
  <w:num w:numId="42">
    <w:abstractNumId w:val="32"/>
  </w:num>
  <w:num w:numId="43">
    <w:abstractNumId w:val="6"/>
  </w:num>
  <w:num w:numId="44">
    <w:abstractNumId w:val="41"/>
  </w:num>
  <w:num w:numId="45">
    <w:abstractNumId w:val="25"/>
  </w:num>
  <w:num w:numId="46">
    <w:abstractNumId w:val="20"/>
  </w:num>
  <w:num w:numId="47">
    <w:abstractNumId w:val="2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mirrorMargins/>
  <w:attachedTemplate r:id="rId1"/>
  <w:stylePaneFormatFilter w:val="3F01"/>
  <w:defaultTabStop w:val="720"/>
  <w:hyphenationZone w:val="425"/>
  <w:drawingGridHorizontalSpacing w:val="110"/>
  <w:displayHorizontalDrawingGridEvery w:val="2"/>
  <w:characterSpacingControl w:val="doNotCompress"/>
  <w:footnotePr>
    <w:numStart w:val="3"/>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v_confidentiality" w:val="Confidentiality statement"/>
    <w:docVar w:name="dv_designation" w:val="Chartered Accountants"/>
    <w:docVar w:name="dv_logo_file" w:val="C:\Documents and Settings\Melanie Francis\My Documents\Work\Grant Thornton\New Docs\Financial Statements\A4\GTlogo-RGB-135.jpg"/>
    <w:docVar w:name="dv_logo2_file" w:val="C:\Documents and Settings\Melanie Francis\My Documents\Work\Grant Thornton\New Docs\Financial Statements\A4\GTlogo-RGB9mm.jpg"/>
    <w:docVar w:name="dv_office" w:val="GTI (UK address)"/>
    <w:docVar w:name="dv_page_header" w:val="Header"/>
    <w:docVar w:name="dv_partners" w:val="false"/>
    <w:docVar w:name="dv_select_office" w:val="TRUE"/>
    <w:docVar w:name="dv_senders_designation" w:val="For Grant Thornton International"/>
    <w:docVar w:name="dv_statement" w:val="X XX member firm of Grant Thornton International Ltd"/>
    <w:docVar w:name="dv_trad_addr" w:val="Address Line 1_x000A_Address Line 2_x000A_Address Line 3_x000A_Address Line 4"/>
    <w:docVar w:name="dv_trad_fax" w:val="+XX (X)XX XXX XXXX"/>
    <w:docVar w:name="dv_trad_name" w:val="Trading Name"/>
    <w:docVar w:name="dv_trad_tel" w:val="+XX (X)XX XXX XXXX"/>
    <w:docVar w:name="dv_trad_web" w:val="www.gtsample.com"/>
  </w:docVars>
  <w:rsids>
    <w:rsidRoot w:val="00C034D3"/>
    <w:rsid w:val="00000B0A"/>
    <w:rsid w:val="000029AD"/>
    <w:rsid w:val="00002FB8"/>
    <w:rsid w:val="00005228"/>
    <w:rsid w:val="00010181"/>
    <w:rsid w:val="000203EC"/>
    <w:rsid w:val="00020ADB"/>
    <w:rsid w:val="00020CBE"/>
    <w:rsid w:val="00021A1A"/>
    <w:rsid w:val="000235BC"/>
    <w:rsid w:val="00024C09"/>
    <w:rsid w:val="000257FD"/>
    <w:rsid w:val="0002761C"/>
    <w:rsid w:val="000327B9"/>
    <w:rsid w:val="00032B04"/>
    <w:rsid w:val="00033A95"/>
    <w:rsid w:val="00035E7E"/>
    <w:rsid w:val="000377B7"/>
    <w:rsid w:val="00042176"/>
    <w:rsid w:val="000437D9"/>
    <w:rsid w:val="00045F31"/>
    <w:rsid w:val="000463BE"/>
    <w:rsid w:val="00047541"/>
    <w:rsid w:val="000508C5"/>
    <w:rsid w:val="0005218B"/>
    <w:rsid w:val="00060D5B"/>
    <w:rsid w:val="00061FE3"/>
    <w:rsid w:val="00065173"/>
    <w:rsid w:val="000655EB"/>
    <w:rsid w:val="00077041"/>
    <w:rsid w:val="00077380"/>
    <w:rsid w:val="00080C48"/>
    <w:rsid w:val="00083C2D"/>
    <w:rsid w:val="00085E73"/>
    <w:rsid w:val="00086A58"/>
    <w:rsid w:val="00090715"/>
    <w:rsid w:val="00090FB8"/>
    <w:rsid w:val="00092EF7"/>
    <w:rsid w:val="000938EA"/>
    <w:rsid w:val="0009440E"/>
    <w:rsid w:val="00094918"/>
    <w:rsid w:val="000960C2"/>
    <w:rsid w:val="00096616"/>
    <w:rsid w:val="000A2C6C"/>
    <w:rsid w:val="000A383B"/>
    <w:rsid w:val="000A55D2"/>
    <w:rsid w:val="000B24BB"/>
    <w:rsid w:val="000B303E"/>
    <w:rsid w:val="000C327B"/>
    <w:rsid w:val="000C3B33"/>
    <w:rsid w:val="000C3FEC"/>
    <w:rsid w:val="000C425C"/>
    <w:rsid w:val="000D01C7"/>
    <w:rsid w:val="000D444B"/>
    <w:rsid w:val="000E1FE7"/>
    <w:rsid w:val="000F09D4"/>
    <w:rsid w:val="000F2078"/>
    <w:rsid w:val="000F2293"/>
    <w:rsid w:val="000F4E65"/>
    <w:rsid w:val="00102BAB"/>
    <w:rsid w:val="00102BE9"/>
    <w:rsid w:val="001048FE"/>
    <w:rsid w:val="00112AF8"/>
    <w:rsid w:val="00114739"/>
    <w:rsid w:val="001171E2"/>
    <w:rsid w:val="00120F2B"/>
    <w:rsid w:val="001274F3"/>
    <w:rsid w:val="00130D2F"/>
    <w:rsid w:val="001327E9"/>
    <w:rsid w:val="001408C5"/>
    <w:rsid w:val="00141878"/>
    <w:rsid w:val="00142134"/>
    <w:rsid w:val="001423A1"/>
    <w:rsid w:val="00142639"/>
    <w:rsid w:val="001443FA"/>
    <w:rsid w:val="00145B7D"/>
    <w:rsid w:val="001504EC"/>
    <w:rsid w:val="00155ECB"/>
    <w:rsid w:val="001560AA"/>
    <w:rsid w:val="00157FC3"/>
    <w:rsid w:val="0016032F"/>
    <w:rsid w:val="00164FB9"/>
    <w:rsid w:val="001659DA"/>
    <w:rsid w:val="00175F97"/>
    <w:rsid w:val="00187485"/>
    <w:rsid w:val="00187929"/>
    <w:rsid w:val="0019227D"/>
    <w:rsid w:val="00193772"/>
    <w:rsid w:val="00193784"/>
    <w:rsid w:val="00193ED4"/>
    <w:rsid w:val="00196986"/>
    <w:rsid w:val="001A151F"/>
    <w:rsid w:val="001A15BF"/>
    <w:rsid w:val="001A2A5F"/>
    <w:rsid w:val="001A2F8C"/>
    <w:rsid w:val="001A35AB"/>
    <w:rsid w:val="001A3D76"/>
    <w:rsid w:val="001A62BB"/>
    <w:rsid w:val="001A76CA"/>
    <w:rsid w:val="001B11F4"/>
    <w:rsid w:val="001C4648"/>
    <w:rsid w:val="001C7E15"/>
    <w:rsid w:val="001D1B5B"/>
    <w:rsid w:val="001D2544"/>
    <w:rsid w:val="001D321B"/>
    <w:rsid w:val="001D6F7B"/>
    <w:rsid w:val="001D6FF8"/>
    <w:rsid w:val="001E1C42"/>
    <w:rsid w:val="001E4B4A"/>
    <w:rsid w:val="001E5D99"/>
    <w:rsid w:val="001E5EB3"/>
    <w:rsid w:val="001E7ACC"/>
    <w:rsid w:val="001F06D0"/>
    <w:rsid w:val="001F22E8"/>
    <w:rsid w:val="001F404F"/>
    <w:rsid w:val="001F7507"/>
    <w:rsid w:val="0020054E"/>
    <w:rsid w:val="0020249F"/>
    <w:rsid w:val="002033B7"/>
    <w:rsid w:val="00205F00"/>
    <w:rsid w:val="002071DD"/>
    <w:rsid w:val="00216FFE"/>
    <w:rsid w:val="00225461"/>
    <w:rsid w:val="00230031"/>
    <w:rsid w:val="00231298"/>
    <w:rsid w:val="002325F4"/>
    <w:rsid w:val="002354BF"/>
    <w:rsid w:val="00237CFB"/>
    <w:rsid w:val="0024545B"/>
    <w:rsid w:val="002562DA"/>
    <w:rsid w:val="00261969"/>
    <w:rsid w:val="00261EB2"/>
    <w:rsid w:val="00261FF8"/>
    <w:rsid w:val="00264F59"/>
    <w:rsid w:val="00270686"/>
    <w:rsid w:val="00271A1B"/>
    <w:rsid w:val="00272254"/>
    <w:rsid w:val="002767B0"/>
    <w:rsid w:val="00280A02"/>
    <w:rsid w:val="00280C5C"/>
    <w:rsid w:val="00281C5E"/>
    <w:rsid w:val="00282C88"/>
    <w:rsid w:val="002842AD"/>
    <w:rsid w:val="0028452F"/>
    <w:rsid w:val="00285C6A"/>
    <w:rsid w:val="00290725"/>
    <w:rsid w:val="002922EA"/>
    <w:rsid w:val="00292824"/>
    <w:rsid w:val="00293F8E"/>
    <w:rsid w:val="002959B9"/>
    <w:rsid w:val="00297313"/>
    <w:rsid w:val="002A0A3F"/>
    <w:rsid w:val="002A264F"/>
    <w:rsid w:val="002A2C33"/>
    <w:rsid w:val="002A55C8"/>
    <w:rsid w:val="002A6431"/>
    <w:rsid w:val="002C0227"/>
    <w:rsid w:val="002C0B28"/>
    <w:rsid w:val="002C3C48"/>
    <w:rsid w:val="002C4680"/>
    <w:rsid w:val="002D2719"/>
    <w:rsid w:val="002D2823"/>
    <w:rsid w:val="002D3FFB"/>
    <w:rsid w:val="002D6172"/>
    <w:rsid w:val="002D6F8D"/>
    <w:rsid w:val="002E14F1"/>
    <w:rsid w:val="002E72F4"/>
    <w:rsid w:val="002F2133"/>
    <w:rsid w:val="002F3352"/>
    <w:rsid w:val="002F450A"/>
    <w:rsid w:val="00301CEF"/>
    <w:rsid w:val="00311BDB"/>
    <w:rsid w:val="0031545A"/>
    <w:rsid w:val="00324346"/>
    <w:rsid w:val="0032534C"/>
    <w:rsid w:val="003308B2"/>
    <w:rsid w:val="00333CC5"/>
    <w:rsid w:val="00333D0A"/>
    <w:rsid w:val="00334520"/>
    <w:rsid w:val="0033648D"/>
    <w:rsid w:val="00341C1F"/>
    <w:rsid w:val="00342112"/>
    <w:rsid w:val="00347B8D"/>
    <w:rsid w:val="003527D6"/>
    <w:rsid w:val="00352ACC"/>
    <w:rsid w:val="00352D7C"/>
    <w:rsid w:val="003566CA"/>
    <w:rsid w:val="0036271E"/>
    <w:rsid w:val="003651A5"/>
    <w:rsid w:val="0036616A"/>
    <w:rsid w:val="00372B91"/>
    <w:rsid w:val="00372D13"/>
    <w:rsid w:val="003826B8"/>
    <w:rsid w:val="00393637"/>
    <w:rsid w:val="00396985"/>
    <w:rsid w:val="003A02D9"/>
    <w:rsid w:val="003A1913"/>
    <w:rsid w:val="003A19D9"/>
    <w:rsid w:val="003A5812"/>
    <w:rsid w:val="003A6281"/>
    <w:rsid w:val="003B0A42"/>
    <w:rsid w:val="003B5D14"/>
    <w:rsid w:val="003B683E"/>
    <w:rsid w:val="003B730F"/>
    <w:rsid w:val="003B73C0"/>
    <w:rsid w:val="003C253B"/>
    <w:rsid w:val="003C2EAB"/>
    <w:rsid w:val="003C5975"/>
    <w:rsid w:val="003C7BED"/>
    <w:rsid w:val="003D10B6"/>
    <w:rsid w:val="003D118A"/>
    <w:rsid w:val="003D1B88"/>
    <w:rsid w:val="003D22B8"/>
    <w:rsid w:val="003D244B"/>
    <w:rsid w:val="003D52C2"/>
    <w:rsid w:val="003E096B"/>
    <w:rsid w:val="003E0F3C"/>
    <w:rsid w:val="003E1D46"/>
    <w:rsid w:val="003E30D0"/>
    <w:rsid w:val="003E7203"/>
    <w:rsid w:val="003E7599"/>
    <w:rsid w:val="003E7E5B"/>
    <w:rsid w:val="003F1F97"/>
    <w:rsid w:val="003F241D"/>
    <w:rsid w:val="003F5144"/>
    <w:rsid w:val="003F7DAF"/>
    <w:rsid w:val="00405077"/>
    <w:rsid w:val="00411CB0"/>
    <w:rsid w:val="00412275"/>
    <w:rsid w:val="00412F3D"/>
    <w:rsid w:val="00413E48"/>
    <w:rsid w:val="00415335"/>
    <w:rsid w:val="00432482"/>
    <w:rsid w:val="0043429C"/>
    <w:rsid w:val="00435302"/>
    <w:rsid w:val="004403EC"/>
    <w:rsid w:val="00443F6E"/>
    <w:rsid w:val="00445A26"/>
    <w:rsid w:val="00445BB0"/>
    <w:rsid w:val="00447BB7"/>
    <w:rsid w:val="00447E81"/>
    <w:rsid w:val="00454A42"/>
    <w:rsid w:val="004604AF"/>
    <w:rsid w:val="00461384"/>
    <w:rsid w:val="00464F81"/>
    <w:rsid w:val="00471340"/>
    <w:rsid w:val="004725B6"/>
    <w:rsid w:val="00482122"/>
    <w:rsid w:val="00483458"/>
    <w:rsid w:val="004957AF"/>
    <w:rsid w:val="004963FA"/>
    <w:rsid w:val="004A0B30"/>
    <w:rsid w:val="004A0DC3"/>
    <w:rsid w:val="004A0E28"/>
    <w:rsid w:val="004A39DD"/>
    <w:rsid w:val="004A70A0"/>
    <w:rsid w:val="004B1175"/>
    <w:rsid w:val="004B132A"/>
    <w:rsid w:val="004B1A72"/>
    <w:rsid w:val="004B3BF7"/>
    <w:rsid w:val="004B4439"/>
    <w:rsid w:val="004B6173"/>
    <w:rsid w:val="004B767D"/>
    <w:rsid w:val="004C0BED"/>
    <w:rsid w:val="004C21E4"/>
    <w:rsid w:val="004C41CF"/>
    <w:rsid w:val="004C4483"/>
    <w:rsid w:val="004C5341"/>
    <w:rsid w:val="004D040D"/>
    <w:rsid w:val="004D5D4C"/>
    <w:rsid w:val="004D7163"/>
    <w:rsid w:val="004E0799"/>
    <w:rsid w:val="004E4939"/>
    <w:rsid w:val="004E4B71"/>
    <w:rsid w:val="004E6493"/>
    <w:rsid w:val="004F130C"/>
    <w:rsid w:val="004F251B"/>
    <w:rsid w:val="004F3052"/>
    <w:rsid w:val="00501015"/>
    <w:rsid w:val="0050153B"/>
    <w:rsid w:val="0050265F"/>
    <w:rsid w:val="005027DB"/>
    <w:rsid w:val="00505E44"/>
    <w:rsid w:val="005074D8"/>
    <w:rsid w:val="00512D99"/>
    <w:rsid w:val="00513AB9"/>
    <w:rsid w:val="005169D9"/>
    <w:rsid w:val="00520233"/>
    <w:rsid w:val="0052101F"/>
    <w:rsid w:val="005219A1"/>
    <w:rsid w:val="00522373"/>
    <w:rsid w:val="0052454D"/>
    <w:rsid w:val="00530CE9"/>
    <w:rsid w:val="0053303D"/>
    <w:rsid w:val="00533A7F"/>
    <w:rsid w:val="005374A9"/>
    <w:rsid w:val="00537892"/>
    <w:rsid w:val="00537F76"/>
    <w:rsid w:val="00541E7E"/>
    <w:rsid w:val="00544B69"/>
    <w:rsid w:val="005454F9"/>
    <w:rsid w:val="005458CA"/>
    <w:rsid w:val="00546720"/>
    <w:rsid w:val="005502BC"/>
    <w:rsid w:val="00550DD3"/>
    <w:rsid w:val="00551F6B"/>
    <w:rsid w:val="005525BD"/>
    <w:rsid w:val="00553C02"/>
    <w:rsid w:val="00554C4A"/>
    <w:rsid w:val="00560255"/>
    <w:rsid w:val="00561AF2"/>
    <w:rsid w:val="00561E73"/>
    <w:rsid w:val="0056361E"/>
    <w:rsid w:val="00564438"/>
    <w:rsid w:val="005664E3"/>
    <w:rsid w:val="005667E9"/>
    <w:rsid w:val="0056723B"/>
    <w:rsid w:val="00570BE5"/>
    <w:rsid w:val="00575601"/>
    <w:rsid w:val="005776C3"/>
    <w:rsid w:val="005823C5"/>
    <w:rsid w:val="00591402"/>
    <w:rsid w:val="00592992"/>
    <w:rsid w:val="005942B6"/>
    <w:rsid w:val="0059450B"/>
    <w:rsid w:val="00594B3C"/>
    <w:rsid w:val="005A0EE7"/>
    <w:rsid w:val="005A2CC7"/>
    <w:rsid w:val="005A4E3B"/>
    <w:rsid w:val="005A6BE2"/>
    <w:rsid w:val="005B4A30"/>
    <w:rsid w:val="005B602F"/>
    <w:rsid w:val="005B6641"/>
    <w:rsid w:val="005D1C7D"/>
    <w:rsid w:val="005D4195"/>
    <w:rsid w:val="005D4A72"/>
    <w:rsid w:val="005E1272"/>
    <w:rsid w:val="005E25C1"/>
    <w:rsid w:val="005F02E0"/>
    <w:rsid w:val="005F1888"/>
    <w:rsid w:val="005F22CD"/>
    <w:rsid w:val="005F4544"/>
    <w:rsid w:val="005F6422"/>
    <w:rsid w:val="00607E5F"/>
    <w:rsid w:val="00613BD8"/>
    <w:rsid w:val="0062090F"/>
    <w:rsid w:val="00625817"/>
    <w:rsid w:val="00631945"/>
    <w:rsid w:val="00633DEE"/>
    <w:rsid w:val="0063448C"/>
    <w:rsid w:val="0063459A"/>
    <w:rsid w:val="00635375"/>
    <w:rsid w:val="00641DE0"/>
    <w:rsid w:val="00645D1A"/>
    <w:rsid w:val="00645F24"/>
    <w:rsid w:val="00646AF9"/>
    <w:rsid w:val="00647F62"/>
    <w:rsid w:val="00651013"/>
    <w:rsid w:val="006521F2"/>
    <w:rsid w:val="006545D0"/>
    <w:rsid w:val="00654D3E"/>
    <w:rsid w:val="006606C9"/>
    <w:rsid w:val="0066646F"/>
    <w:rsid w:val="0067261B"/>
    <w:rsid w:val="00681EC4"/>
    <w:rsid w:val="00684F60"/>
    <w:rsid w:val="00686CF9"/>
    <w:rsid w:val="00687E72"/>
    <w:rsid w:val="00691F81"/>
    <w:rsid w:val="0069341E"/>
    <w:rsid w:val="006A0480"/>
    <w:rsid w:val="006A0568"/>
    <w:rsid w:val="006A1EF8"/>
    <w:rsid w:val="006A4DF0"/>
    <w:rsid w:val="006A5AAA"/>
    <w:rsid w:val="006B3681"/>
    <w:rsid w:val="006B678B"/>
    <w:rsid w:val="006B6D9D"/>
    <w:rsid w:val="006C666C"/>
    <w:rsid w:val="006C794B"/>
    <w:rsid w:val="006D33DA"/>
    <w:rsid w:val="006E05BA"/>
    <w:rsid w:val="006E222F"/>
    <w:rsid w:val="006E2CDE"/>
    <w:rsid w:val="006E33AD"/>
    <w:rsid w:val="006E34DA"/>
    <w:rsid w:val="006E4919"/>
    <w:rsid w:val="006E54C4"/>
    <w:rsid w:val="006E5502"/>
    <w:rsid w:val="006E5834"/>
    <w:rsid w:val="006F14FE"/>
    <w:rsid w:val="006F1FFF"/>
    <w:rsid w:val="006F4115"/>
    <w:rsid w:val="006F4E4C"/>
    <w:rsid w:val="006F7733"/>
    <w:rsid w:val="00705772"/>
    <w:rsid w:val="00705890"/>
    <w:rsid w:val="00711476"/>
    <w:rsid w:val="00721926"/>
    <w:rsid w:val="0074025D"/>
    <w:rsid w:val="00741C87"/>
    <w:rsid w:val="007463AC"/>
    <w:rsid w:val="007517A3"/>
    <w:rsid w:val="00755607"/>
    <w:rsid w:val="0076028C"/>
    <w:rsid w:val="00760B06"/>
    <w:rsid w:val="0076120A"/>
    <w:rsid w:val="00763273"/>
    <w:rsid w:val="00765B21"/>
    <w:rsid w:val="00766E63"/>
    <w:rsid w:val="007671A0"/>
    <w:rsid w:val="00770793"/>
    <w:rsid w:val="00771378"/>
    <w:rsid w:val="007719B9"/>
    <w:rsid w:val="00771D71"/>
    <w:rsid w:val="00772E09"/>
    <w:rsid w:val="00774BD7"/>
    <w:rsid w:val="00775447"/>
    <w:rsid w:val="00777CA5"/>
    <w:rsid w:val="00781945"/>
    <w:rsid w:val="0078714B"/>
    <w:rsid w:val="00795B68"/>
    <w:rsid w:val="007A2D7A"/>
    <w:rsid w:val="007A68A0"/>
    <w:rsid w:val="007A7AF9"/>
    <w:rsid w:val="007B04D9"/>
    <w:rsid w:val="007B140C"/>
    <w:rsid w:val="007B447B"/>
    <w:rsid w:val="007B647A"/>
    <w:rsid w:val="007C4E37"/>
    <w:rsid w:val="007D3864"/>
    <w:rsid w:val="007D6175"/>
    <w:rsid w:val="007D6374"/>
    <w:rsid w:val="007E3DE3"/>
    <w:rsid w:val="007E52D6"/>
    <w:rsid w:val="007E5869"/>
    <w:rsid w:val="007F2242"/>
    <w:rsid w:val="007F4413"/>
    <w:rsid w:val="007F4D82"/>
    <w:rsid w:val="008010EB"/>
    <w:rsid w:val="00806166"/>
    <w:rsid w:val="00806D09"/>
    <w:rsid w:val="00810B8D"/>
    <w:rsid w:val="008139CB"/>
    <w:rsid w:val="00816586"/>
    <w:rsid w:val="00816A3A"/>
    <w:rsid w:val="00817662"/>
    <w:rsid w:val="008228F3"/>
    <w:rsid w:val="00823250"/>
    <w:rsid w:val="00830470"/>
    <w:rsid w:val="0083078D"/>
    <w:rsid w:val="008315C9"/>
    <w:rsid w:val="0083793C"/>
    <w:rsid w:val="008401E3"/>
    <w:rsid w:val="008412D7"/>
    <w:rsid w:val="00842BC1"/>
    <w:rsid w:val="008436F5"/>
    <w:rsid w:val="00852607"/>
    <w:rsid w:val="00854850"/>
    <w:rsid w:val="00854F33"/>
    <w:rsid w:val="00857373"/>
    <w:rsid w:val="0086091E"/>
    <w:rsid w:val="00862F1E"/>
    <w:rsid w:val="00873497"/>
    <w:rsid w:val="0087590D"/>
    <w:rsid w:val="0087636D"/>
    <w:rsid w:val="00881413"/>
    <w:rsid w:val="00882C12"/>
    <w:rsid w:val="008830CD"/>
    <w:rsid w:val="0088429D"/>
    <w:rsid w:val="008854F9"/>
    <w:rsid w:val="00885C17"/>
    <w:rsid w:val="00887ACA"/>
    <w:rsid w:val="00893B74"/>
    <w:rsid w:val="00895A5A"/>
    <w:rsid w:val="0089672E"/>
    <w:rsid w:val="00896C0A"/>
    <w:rsid w:val="008977CE"/>
    <w:rsid w:val="008A1E85"/>
    <w:rsid w:val="008A2BC0"/>
    <w:rsid w:val="008A69B8"/>
    <w:rsid w:val="008B17E4"/>
    <w:rsid w:val="008B27A3"/>
    <w:rsid w:val="008B393C"/>
    <w:rsid w:val="008B496A"/>
    <w:rsid w:val="008B4C11"/>
    <w:rsid w:val="008C0979"/>
    <w:rsid w:val="008C2C3D"/>
    <w:rsid w:val="008C723F"/>
    <w:rsid w:val="008D1BA8"/>
    <w:rsid w:val="008D5392"/>
    <w:rsid w:val="008E2189"/>
    <w:rsid w:val="008E2A98"/>
    <w:rsid w:val="008E2DC8"/>
    <w:rsid w:val="008E7FAF"/>
    <w:rsid w:val="008F1866"/>
    <w:rsid w:val="008F4270"/>
    <w:rsid w:val="008F43F3"/>
    <w:rsid w:val="008F7A82"/>
    <w:rsid w:val="009007B0"/>
    <w:rsid w:val="00900847"/>
    <w:rsid w:val="009044C4"/>
    <w:rsid w:val="00906FFF"/>
    <w:rsid w:val="00910CCC"/>
    <w:rsid w:val="0091206C"/>
    <w:rsid w:val="00913375"/>
    <w:rsid w:val="00916C44"/>
    <w:rsid w:val="009223C5"/>
    <w:rsid w:val="00922883"/>
    <w:rsid w:val="00925D55"/>
    <w:rsid w:val="00927C5F"/>
    <w:rsid w:val="0093268D"/>
    <w:rsid w:val="00932C22"/>
    <w:rsid w:val="00933772"/>
    <w:rsid w:val="00936998"/>
    <w:rsid w:val="0093699E"/>
    <w:rsid w:val="00937A24"/>
    <w:rsid w:val="00940AAB"/>
    <w:rsid w:val="00941744"/>
    <w:rsid w:val="009449F1"/>
    <w:rsid w:val="00944C71"/>
    <w:rsid w:val="009462A7"/>
    <w:rsid w:val="00952523"/>
    <w:rsid w:val="009529C7"/>
    <w:rsid w:val="00954423"/>
    <w:rsid w:val="00956AAC"/>
    <w:rsid w:val="009719CF"/>
    <w:rsid w:val="0097216D"/>
    <w:rsid w:val="00980FC7"/>
    <w:rsid w:val="009811D9"/>
    <w:rsid w:val="009843FB"/>
    <w:rsid w:val="00985FEB"/>
    <w:rsid w:val="00986B91"/>
    <w:rsid w:val="009879D5"/>
    <w:rsid w:val="009914FF"/>
    <w:rsid w:val="00991644"/>
    <w:rsid w:val="00996C08"/>
    <w:rsid w:val="009B75B6"/>
    <w:rsid w:val="009B7A9F"/>
    <w:rsid w:val="009C2FC0"/>
    <w:rsid w:val="009C5341"/>
    <w:rsid w:val="009D0BA5"/>
    <w:rsid w:val="009D41F2"/>
    <w:rsid w:val="009E620B"/>
    <w:rsid w:val="009F09B4"/>
    <w:rsid w:val="009F1185"/>
    <w:rsid w:val="009F2EEF"/>
    <w:rsid w:val="009F665B"/>
    <w:rsid w:val="009F68E3"/>
    <w:rsid w:val="009F6983"/>
    <w:rsid w:val="00A046CC"/>
    <w:rsid w:val="00A07678"/>
    <w:rsid w:val="00A12DB5"/>
    <w:rsid w:val="00A14863"/>
    <w:rsid w:val="00A203BE"/>
    <w:rsid w:val="00A239B9"/>
    <w:rsid w:val="00A265FA"/>
    <w:rsid w:val="00A3080E"/>
    <w:rsid w:val="00A35493"/>
    <w:rsid w:val="00A43D3E"/>
    <w:rsid w:val="00A4448D"/>
    <w:rsid w:val="00A45343"/>
    <w:rsid w:val="00A5423F"/>
    <w:rsid w:val="00A56829"/>
    <w:rsid w:val="00A62A59"/>
    <w:rsid w:val="00A64BAD"/>
    <w:rsid w:val="00A70045"/>
    <w:rsid w:val="00A707D2"/>
    <w:rsid w:val="00A70C13"/>
    <w:rsid w:val="00A72E0A"/>
    <w:rsid w:val="00A73011"/>
    <w:rsid w:val="00A74D16"/>
    <w:rsid w:val="00A75521"/>
    <w:rsid w:val="00A7561D"/>
    <w:rsid w:val="00A77ACB"/>
    <w:rsid w:val="00A77E10"/>
    <w:rsid w:val="00A8080D"/>
    <w:rsid w:val="00A80D00"/>
    <w:rsid w:val="00A82753"/>
    <w:rsid w:val="00A83015"/>
    <w:rsid w:val="00A837AA"/>
    <w:rsid w:val="00A8496A"/>
    <w:rsid w:val="00A87EB3"/>
    <w:rsid w:val="00A915E2"/>
    <w:rsid w:val="00A943C1"/>
    <w:rsid w:val="00A94500"/>
    <w:rsid w:val="00A966AB"/>
    <w:rsid w:val="00AA0ABC"/>
    <w:rsid w:val="00AA382E"/>
    <w:rsid w:val="00AA5A3C"/>
    <w:rsid w:val="00AB60AB"/>
    <w:rsid w:val="00AB63B4"/>
    <w:rsid w:val="00AC248E"/>
    <w:rsid w:val="00AC2AB9"/>
    <w:rsid w:val="00AD045E"/>
    <w:rsid w:val="00AD4473"/>
    <w:rsid w:val="00AE0CAE"/>
    <w:rsid w:val="00AE10D2"/>
    <w:rsid w:val="00AE24B9"/>
    <w:rsid w:val="00AE4043"/>
    <w:rsid w:val="00AE435D"/>
    <w:rsid w:val="00AE6CAD"/>
    <w:rsid w:val="00AF0F2E"/>
    <w:rsid w:val="00AF34A7"/>
    <w:rsid w:val="00AF5669"/>
    <w:rsid w:val="00AF69F7"/>
    <w:rsid w:val="00AF7012"/>
    <w:rsid w:val="00B07361"/>
    <w:rsid w:val="00B112F3"/>
    <w:rsid w:val="00B11E5F"/>
    <w:rsid w:val="00B16FD5"/>
    <w:rsid w:val="00B238F5"/>
    <w:rsid w:val="00B255A6"/>
    <w:rsid w:val="00B3392F"/>
    <w:rsid w:val="00B420CD"/>
    <w:rsid w:val="00B430FF"/>
    <w:rsid w:val="00B43F5C"/>
    <w:rsid w:val="00B4422E"/>
    <w:rsid w:val="00B448BC"/>
    <w:rsid w:val="00B5176D"/>
    <w:rsid w:val="00B51A45"/>
    <w:rsid w:val="00B61B73"/>
    <w:rsid w:val="00B6345C"/>
    <w:rsid w:val="00B64F13"/>
    <w:rsid w:val="00B65B38"/>
    <w:rsid w:val="00B65B55"/>
    <w:rsid w:val="00B665F1"/>
    <w:rsid w:val="00B66989"/>
    <w:rsid w:val="00B6720D"/>
    <w:rsid w:val="00B673AA"/>
    <w:rsid w:val="00B71647"/>
    <w:rsid w:val="00B72AE7"/>
    <w:rsid w:val="00B7515A"/>
    <w:rsid w:val="00B75693"/>
    <w:rsid w:val="00B7598E"/>
    <w:rsid w:val="00B8120F"/>
    <w:rsid w:val="00B8282C"/>
    <w:rsid w:val="00B839A7"/>
    <w:rsid w:val="00B869A6"/>
    <w:rsid w:val="00B87806"/>
    <w:rsid w:val="00B87B0D"/>
    <w:rsid w:val="00B916D2"/>
    <w:rsid w:val="00BA2E10"/>
    <w:rsid w:val="00BA4D90"/>
    <w:rsid w:val="00BA5463"/>
    <w:rsid w:val="00BB06F1"/>
    <w:rsid w:val="00BB1296"/>
    <w:rsid w:val="00BB2B5B"/>
    <w:rsid w:val="00BB2FC0"/>
    <w:rsid w:val="00BB444B"/>
    <w:rsid w:val="00BB49D6"/>
    <w:rsid w:val="00BB5E5F"/>
    <w:rsid w:val="00BB6032"/>
    <w:rsid w:val="00BB6FDA"/>
    <w:rsid w:val="00BC3C27"/>
    <w:rsid w:val="00BC4761"/>
    <w:rsid w:val="00BC59FF"/>
    <w:rsid w:val="00BC5CF0"/>
    <w:rsid w:val="00BD0724"/>
    <w:rsid w:val="00BD6028"/>
    <w:rsid w:val="00BE0504"/>
    <w:rsid w:val="00BE0B6C"/>
    <w:rsid w:val="00BE0BA3"/>
    <w:rsid w:val="00BE2AEC"/>
    <w:rsid w:val="00BE4C66"/>
    <w:rsid w:val="00BF0344"/>
    <w:rsid w:val="00BF1592"/>
    <w:rsid w:val="00BF4066"/>
    <w:rsid w:val="00BF61E8"/>
    <w:rsid w:val="00C01007"/>
    <w:rsid w:val="00C034D3"/>
    <w:rsid w:val="00C043A5"/>
    <w:rsid w:val="00C10CEE"/>
    <w:rsid w:val="00C13EE1"/>
    <w:rsid w:val="00C220A1"/>
    <w:rsid w:val="00C2476D"/>
    <w:rsid w:val="00C24C34"/>
    <w:rsid w:val="00C26347"/>
    <w:rsid w:val="00C34FDA"/>
    <w:rsid w:val="00C35FEF"/>
    <w:rsid w:val="00C42DF8"/>
    <w:rsid w:val="00C47B92"/>
    <w:rsid w:val="00C51E3D"/>
    <w:rsid w:val="00C54CB8"/>
    <w:rsid w:val="00C55A15"/>
    <w:rsid w:val="00C56022"/>
    <w:rsid w:val="00C568D5"/>
    <w:rsid w:val="00C602C1"/>
    <w:rsid w:val="00C60461"/>
    <w:rsid w:val="00C60A12"/>
    <w:rsid w:val="00C769CD"/>
    <w:rsid w:val="00C805C0"/>
    <w:rsid w:val="00C8310D"/>
    <w:rsid w:val="00C86BB2"/>
    <w:rsid w:val="00C8765D"/>
    <w:rsid w:val="00C910A3"/>
    <w:rsid w:val="00C91E4A"/>
    <w:rsid w:val="00C92952"/>
    <w:rsid w:val="00C955CC"/>
    <w:rsid w:val="00C97401"/>
    <w:rsid w:val="00CA0708"/>
    <w:rsid w:val="00CA2344"/>
    <w:rsid w:val="00CA3725"/>
    <w:rsid w:val="00CA635E"/>
    <w:rsid w:val="00CB0283"/>
    <w:rsid w:val="00CB1882"/>
    <w:rsid w:val="00CB5F16"/>
    <w:rsid w:val="00CB73D1"/>
    <w:rsid w:val="00CB7C7A"/>
    <w:rsid w:val="00CC0D82"/>
    <w:rsid w:val="00CC5AD6"/>
    <w:rsid w:val="00CD0F28"/>
    <w:rsid w:val="00CD2C6F"/>
    <w:rsid w:val="00CD3ABB"/>
    <w:rsid w:val="00CE2C90"/>
    <w:rsid w:val="00CE366B"/>
    <w:rsid w:val="00CE4F60"/>
    <w:rsid w:val="00CE5AFC"/>
    <w:rsid w:val="00CE6479"/>
    <w:rsid w:val="00CF54DC"/>
    <w:rsid w:val="00CF59AA"/>
    <w:rsid w:val="00CF7016"/>
    <w:rsid w:val="00CF75CA"/>
    <w:rsid w:val="00CF7D4C"/>
    <w:rsid w:val="00D03265"/>
    <w:rsid w:val="00D041F6"/>
    <w:rsid w:val="00D21DDB"/>
    <w:rsid w:val="00D22972"/>
    <w:rsid w:val="00D232D7"/>
    <w:rsid w:val="00D256A5"/>
    <w:rsid w:val="00D26955"/>
    <w:rsid w:val="00D32016"/>
    <w:rsid w:val="00D33C4C"/>
    <w:rsid w:val="00D355A0"/>
    <w:rsid w:val="00D36D93"/>
    <w:rsid w:val="00D402ED"/>
    <w:rsid w:val="00D416CA"/>
    <w:rsid w:val="00D41C36"/>
    <w:rsid w:val="00D44089"/>
    <w:rsid w:val="00D46020"/>
    <w:rsid w:val="00D464FA"/>
    <w:rsid w:val="00D5176F"/>
    <w:rsid w:val="00D55863"/>
    <w:rsid w:val="00D56ED2"/>
    <w:rsid w:val="00D57525"/>
    <w:rsid w:val="00D575A7"/>
    <w:rsid w:val="00D60465"/>
    <w:rsid w:val="00D6067B"/>
    <w:rsid w:val="00D755E8"/>
    <w:rsid w:val="00D87262"/>
    <w:rsid w:val="00D93934"/>
    <w:rsid w:val="00D9448E"/>
    <w:rsid w:val="00D96050"/>
    <w:rsid w:val="00D96421"/>
    <w:rsid w:val="00D967FD"/>
    <w:rsid w:val="00DA3B72"/>
    <w:rsid w:val="00DA634B"/>
    <w:rsid w:val="00DB2003"/>
    <w:rsid w:val="00DC0BF4"/>
    <w:rsid w:val="00DC3219"/>
    <w:rsid w:val="00DC5A20"/>
    <w:rsid w:val="00DC6C3E"/>
    <w:rsid w:val="00DD1755"/>
    <w:rsid w:val="00DD42E5"/>
    <w:rsid w:val="00DD68B7"/>
    <w:rsid w:val="00DD725B"/>
    <w:rsid w:val="00DE1009"/>
    <w:rsid w:val="00DE1462"/>
    <w:rsid w:val="00DE671C"/>
    <w:rsid w:val="00DE6819"/>
    <w:rsid w:val="00DE6A21"/>
    <w:rsid w:val="00DF446A"/>
    <w:rsid w:val="00DF6424"/>
    <w:rsid w:val="00DF6FE1"/>
    <w:rsid w:val="00E012A8"/>
    <w:rsid w:val="00E04A37"/>
    <w:rsid w:val="00E05D7E"/>
    <w:rsid w:val="00E0699F"/>
    <w:rsid w:val="00E0722F"/>
    <w:rsid w:val="00E073F7"/>
    <w:rsid w:val="00E07D9E"/>
    <w:rsid w:val="00E201C1"/>
    <w:rsid w:val="00E21359"/>
    <w:rsid w:val="00E22FBD"/>
    <w:rsid w:val="00E2665E"/>
    <w:rsid w:val="00E315E5"/>
    <w:rsid w:val="00E31F02"/>
    <w:rsid w:val="00E34992"/>
    <w:rsid w:val="00E41344"/>
    <w:rsid w:val="00E43A2B"/>
    <w:rsid w:val="00E447B8"/>
    <w:rsid w:val="00E44C30"/>
    <w:rsid w:val="00E455D4"/>
    <w:rsid w:val="00E46540"/>
    <w:rsid w:val="00E465C9"/>
    <w:rsid w:val="00E500A3"/>
    <w:rsid w:val="00E5215B"/>
    <w:rsid w:val="00E526B7"/>
    <w:rsid w:val="00E619B4"/>
    <w:rsid w:val="00E64E48"/>
    <w:rsid w:val="00E67B27"/>
    <w:rsid w:val="00E7160A"/>
    <w:rsid w:val="00E73DE1"/>
    <w:rsid w:val="00E7483A"/>
    <w:rsid w:val="00E75AB2"/>
    <w:rsid w:val="00E77072"/>
    <w:rsid w:val="00E82BDB"/>
    <w:rsid w:val="00E8432C"/>
    <w:rsid w:val="00E8687A"/>
    <w:rsid w:val="00E86EBC"/>
    <w:rsid w:val="00E906D3"/>
    <w:rsid w:val="00E90781"/>
    <w:rsid w:val="00E92230"/>
    <w:rsid w:val="00E92C82"/>
    <w:rsid w:val="00E9579A"/>
    <w:rsid w:val="00E9687B"/>
    <w:rsid w:val="00E977D6"/>
    <w:rsid w:val="00EA20F0"/>
    <w:rsid w:val="00EB02A3"/>
    <w:rsid w:val="00EB4655"/>
    <w:rsid w:val="00EB4DCC"/>
    <w:rsid w:val="00EB6566"/>
    <w:rsid w:val="00EB69CB"/>
    <w:rsid w:val="00EB78EC"/>
    <w:rsid w:val="00EC1A64"/>
    <w:rsid w:val="00EC749C"/>
    <w:rsid w:val="00ED1EE7"/>
    <w:rsid w:val="00ED552E"/>
    <w:rsid w:val="00EE30DD"/>
    <w:rsid w:val="00EE3C66"/>
    <w:rsid w:val="00EE4105"/>
    <w:rsid w:val="00EE4C2F"/>
    <w:rsid w:val="00EF1A7B"/>
    <w:rsid w:val="00EF2ECC"/>
    <w:rsid w:val="00EF5479"/>
    <w:rsid w:val="00EF57CA"/>
    <w:rsid w:val="00F003B5"/>
    <w:rsid w:val="00F00D30"/>
    <w:rsid w:val="00F01BA9"/>
    <w:rsid w:val="00F02A07"/>
    <w:rsid w:val="00F02D8E"/>
    <w:rsid w:val="00F052BE"/>
    <w:rsid w:val="00F10A74"/>
    <w:rsid w:val="00F221B0"/>
    <w:rsid w:val="00F24D4E"/>
    <w:rsid w:val="00F25C5E"/>
    <w:rsid w:val="00F27294"/>
    <w:rsid w:val="00F31FF8"/>
    <w:rsid w:val="00F32F77"/>
    <w:rsid w:val="00F35147"/>
    <w:rsid w:val="00F3555F"/>
    <w:rsid w:val="00F42A43"/>
    <w:rsid w:val="00F444F4"/>
    <w:rsid w:val="00F44E39"/>
    <w:rsid w:val="00F51A6E"/>
    <w:rsid w:val="00F54001"/>
    <w:rsid w:val="00F56AF2"/>
    <w:rsid w:val="00F5712C"/>
    <w:rsid w:val="00F6264E"/>
    <w:rsid w:val="00F62FF1"/>
    <w:rsid w:val="00F63478"/>
    <w:rsid w:val="00F71492"/>
    <w:rsid w:val="00F732A0"/>
    <w:rsid w:val="00F779D0"/>
    <w:rsid w:val="00F905E2"/>
    <w:rsid w:val="00F92146"/>
    <w:rsid w:val="00FA62A3"/>
    <w:rsid w:val="00FA66F3"/>
    <w:rsid w:val="00FB2A18"/>
    <w:rsid w:val="00FC040A"/>
    <w:rsid w:val="00FC087B"/>
    <w:rsid w:val="00FC0930"/>
    <w:rsid w:val="00FC0C00"/>
    <w:rsid w:val="00FC58B1"/>
    <w:rsid w:val="00FC77A2"/>
    <w:rsid w:val="00FD4D65"/>
    <w:rsid w:val="00FD66E7"/>
    <w:rsid w:val="00FE1895"/>
    <w:rsid w:val="00FE30D6"/>
    <w:rsid w:val="00FE54AE"/>
    <w:rsid w:val="00FE5B95"/>
    <w:rsid w:val="00FF522C"/>
    <w:rsid w:val="00FF5AB3"/>
    <w:rsid w:val="00FF716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DF0"/>
    <w:rPr>
      <w:rFonts w:ascii="Garamond" w:hAnsi="Garamond" w:cs="Arial"/>
      <w:szCs w:val="20"/>
      <w:lang w:eastAsia="en-US"/>
    </w:rPr>
  </w:style>
  <w:style w:type="paragraph" w:styleId="Heading1">
    <w:name w:val="heading 1"/>
    <w:aliases w:val="Section Heading"/>
    <w:basedOn w:val="Normal"/>
    <w:next w:val="BodyText"/>
    <w:link w:val="Heading1Char1"/>
    <w:uiPriority w:val="99"/>
    <w:qFormat/>
    <w:rsid w:val="00D464FA"/>
    <w:pPr>
      <w:keepNext/>
      <w:spacing w:before="120" w:after="120" w:line="260" w:lineRule="atLeast"/>
      <w:outlineLvl w:val="0"/>
    </w:pPr>
    <w:rPr>
      <w:rFonts w:cs="Times New Roman"/>
      <w:b/>
      <w:color w:val="5D2884"/>
      <w:kern w:val="32"/>
      <w:sz w:val="28"/>
    </w:rPr>
  </w:style>
  <w:style w:type="paragraph" w:styleId="Heading2">
    <w:name w:val="heading 2"/>
    <w:basedOn w:val="Heading1"/>
    <w:next w:val="BodyText"/>
    <w:link w:val="Heading2Char"/>
    <w:uiPriority w:val="99"/>
    <w:qFormat/>
    <w:rsid w:val="00D464FA"/>
    <w:pPr>
      <w:outlineLvl w:val="1"/>
    </w:pPr>
    <w:rPr>
      <w:szCs w:val="24"/>
    </w:rPr>
  </w:style>
  <w:style w:type="paragraph" w:styleId="Heading3">
    <w:name w:val="heading 3"/>
    <w:basedOn w:val="Heading2"/>
    <w:next w:val="BodyText"/>
    <w:link w:val="Heading3Char"/>
    <w:uiPriority w:val="99"/>
    <w:qFormat/>
    <w:rsid w:val="00D464FA"/>
    <w:pPr>
      <w:outlineLvl w:val="2"/>
    </w:pPr>
    <w:rPr>
      <w:rFonts w:ascii="Arial" w:hAnsi="Arial"/>
      <w:bCs/>
      <w:szCs w:val="22"/>
    </w:rPr>
  </w:style>
  <w:style w:type="paragraph" w:styleId="Heading4">
    <w:name w:val="heading 4"/>
    <w:basedOn w:val="Heading3"/>
    <w:next w:val="BodyText"/>
    <w:link w:val="Heading4Char"/>
    <w:uiPriority w:val="99"/>
    <w:qFormat/>
    <w:rsid w:val="00D464FA"/>
    <w:pPr>
      <w:outlineLvl w:val="3"/>
    </w:pPr>
    <w:rPr>
      <w:bCs w:val="0"/>
      <w:i/>
    </w:rPr>
  </w:style>
  <w:style w:type="paragraph" w:styleId="Heading5">
    <w:name w:val="heading 5"/>
    <w:basedOn w:val="Normal"/>
    <w:next w:val="Normal"/>
    <w:link w:val="Heading5Char"/>
    <w:uiPriority w:val="99"/>
    <w:qFormat/>
    <w:rsid w:val="00D464FA"/>
    <w:pPr>
      <w:numPr>
        <w:ilvl w:val="4"/>
        <w:numId w:val="11"/>
      </w:numPr>
      <w:spacing w:before="240" w:after="60"/>
      <w:outlineLvl w:val="4"/>
    </w:pPr>
    <w:rPr>
      <w:b/>
      <w:bCs/>
      <w:i/>
      <w:iCs/>
      <w:sz w:val="26"/>
      <w:szCs w:val="26"/>
    </w:rPr>
  </w:style>
  <w:style w:type="paragraph" w:styleId="Heading6">
    <w:name w:val="heading 6"/>
    <w:basedOn w:val="Normal"/>
    <w:next w:val="Normal"/>
    <w:link w:val="Heading6Char"/>
    <w:uiPriority w:val="99"/>
    <w:qFormat/>
    <w:rsid w:val="00D464FA"/>
    <w:pPr>
      <w:numPr>
        <w:ilvl w:val="5"/>
        <w:numId w:val="11"/>
      </w:numPr>
      <w:spacing w:before="240" w:after="60"/>
      <w:outlineLvl w:val="5"/>
    </w:pPr>
    <w:rPr>
      <w:rFonts w:ascii="Times New Roman" w:hAnsi="Times New Roman" w:cs="Times New Roman"/>
      <w:b/>
      <w:bCs/>
      <w:szCs w:val="22"/>
    </w:rPr>
  </w:style>
  <w:style w:type="paragraph" w:styleId="Heading7">
    <w:name w:val="heading 7"/>
    <w:basedOn w:val="Normal"/>
    <w:next w:val="Normal"/>
    <w:link w:val="Heading7Char"/>
    <w:uiPriority w:val="99"/>
    <w:qFormat/>
    <w:rsid w:val="00D464FA"/>
    <w:pPr>
      <w:numPr>
        <w:ilvl w:val="6"/>
        <w:numId w:val="11"/>
      </w:numPr>
      <w:spacing w:before="240" w:after="60"/>
      <w:outlineLvl w:val="6"/>
    </w:pPr>
    <w:rPr>
      <w:rFonts w:ascii="Times New Roman" w:hAnsi="Times New Roman" w:cs="Times New Roman"/>
      <w:sz w:val="24"/>
      <w:szCs w:val="24"/>
    </w:rPr>
  </w:style>
  <w:style w:type="paragraph" w:styleId="Heading8">
    <w:name w:val="heading 8"/>
    <w:aliases w:val="Legal Level 1.1.1."/>
    <w:basedOn w:val="Normal"/>
    <w:next w:val="Normal"/>
    <w:link w:val="Heading8Char"/>
    <w:uiPriority w:val="99"/>
    <w:qFormat/>
    <w:rsid w:val="00D464FA"/>
    <w:pPr>
      <w:numPr>
        <w:ilvl w:val="7"/>
        <w:numId w:val="11"/>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9"/>
    <w:qFormat/>
    <w:rsid w:val="00D464FA"/>
    <w:pPr>
      <w:numPr>
        <w:ilvl w:val="8"/>
        <w:numId w:val="11"/>
      </w:numPr>
      <w:spacing w:before="240" w:after="60"/>
      <w:outlineLvl w:val="8"/>
    </w:pPr>
    <w:rPr>
      <w:rFonts w:ascii="Arial" w:hAnsi="Arial"/>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9"/>
    <w:rsid w:val="00D464FA"/>
    <w:rPr>
      <w:rFonts w:ascii="Garamond" w:hAnsi="Garamond" w:cs="Times New Roman"/>
      <w:b/>
      <w:color w:val="5D2884"/>
      <w:kern w:val="32"/>
      <w:sz w:val="28"/>
      <w:lang w:val="bg-BG"/>
    </w:rPr>
  </w:style>
  <w:style w:type="character" w:customStyle="1" w:styleId="Heading2Char">
    <w:name w:val="Heading 2 Char"/>
    <w:basedOn w:val="DefaultParagraphFont"/>
    <w:link w:val="Heading2"/>
    <w:uiPriority w:val="99"/>
    <w:locked/>
    <w:rsid w:val="00D464FA"/>
    <w:rPr>
      <w:rFonts w:ascii="Garamond" w:hAnsi="Garamond" w:cs="Times New Roman"/>
      <w:b/>
      <w:color w:val="5D2884"/>
      <w:kern w:val="32"/>
      <w:sz w:val="24"/>
      <w:lang w:val="bg-BG"/>
    </w:rPr>
  </w:style>
  <w:style w:type="character" w:customStyle="1" w:styleId="Heading3Char">
    <w:name w:val="Heading 3 Char"/>
    <w:basedOn w:val="DefaultParagraphFont"/>
    <w:link w:val="Heading3"/>
    <w:uiPriority w:val="99"/>
    <w:locked/>
    <w:rsid w:val="00B665F1"/>
    <w:rPr>
      <w:rFonts w:ascii="Arial" w:hAnsi="Arial" w:cs="Arial"/>
      <w:b/>
      <w:bCs/>
      <w:color w:val="5D2884"/>
      <w:kern w:val="32"/>
      <w:sz w:val="22"/>
      <w:szCs w:val="22"/>
      <w:lang w:val="bg-BG" w:eastAsia="en-US"/>
    </w:rPr>
  </w:style>
  <w:style w:type="character" w:customStyle="1" w:styleId="Heading4Char">
    <w:name w:val="Heading 4 Char"/>
    <w:basedOn w:val="DefaultParagraphFont"/>
    <w:link w:val="Heading4"/>
    <w:uiPriority w:val="99"/>
    <w:locked/>
    <w:rsid w:val="00B665F1"/>
    <w:rPr>
      <w:rFonts w:ascii="Arial" w:hAnsi="Arial" w:cs="Arial"/>
      <w:b/>
      <w:i/>
      <w:color w:val="5D2884"/>
      <w:kern w:val="32"/>
      <w:sz w:val="22"/>
      <w:szCs w:val="22"/>
      <w:lang w:val="bg-BG" w:eastAsia="en-US"/>
    </w:rPr>
  </w:style>
  <w:style w:type="character" w:customStyle="1" w:styleId="Heading5Char">
    <w:name w:val="Heading 5 Char"/>
    <w:basedOn w:val="DefaultParagraphFont"/>
    <w:link w:val="Heading5"/>
    <w:uiPriority w:val="99"/>
    <w:locked/>
    <w:rsid w:val="00B665F1"/>
    <w:rPr>
      <w:rFonts w:ascii="Garamond" w:hAnsi="Garamond" w:cs="Arial"/>
      <w:b/>
      <w:bCs/>
      <w:i/>
      <w:iCs/>
      <w:sz w:val="26"/>
      <w:szCs w:val="26"/>
      <w:lang w:eastAsia="en-US"/>
    </w:rPr>
  </w:style>
  <w:style w:type="character" w:customStyle="1" w:styleId="Heading6Char">
    <w:name w:val="Heading 6 Char"/>
    <w:basedOn w:val="DefaultParagraphFont"/>
    <w:link w:val="Heading6"/>
    <w:uiPriority w:val="99"/>
    <w:locked/>
    <w:rsid w:val="00B665F1"/>
    <w:rPr>
      <w:b/>
      <w:bCs/>
      <w:lang w:eastAsia="en-US"/>
    </w:rPr>
  </w:style>
  <w:style w:type="character" w:customStyle="1" w:styleId="Heading7Char">
    <w:name w:val="Heading 7 Char"/>
    <w:basedOn w:val="DefaultParagraphFont"/>
    <w:link w:val="Heading7"/>
    <w:uiPriority w:val="99"/>
    <w:locked/>
    <w:rsid w:val="00B665F1"/>
    <w:rPr>
      <w:sz w:val="24"/>
      <w:szCs w:val="24"/>
      <w:lang w:eastAsia="en-US"/>
    </w:rPr>
  </w:style>
  <w:style w:type="character" w:customStyle="1" w:styleId="Heading8Char">
    <w:name w:val="Heading 8 Char"/>
    <w:aliases w:val="Legal Level 1.1.1. Char"/>
    <w:basedOn w:val="DefaultParagraphFont"/>
    <w:link w:val="Heading8"/>
    <w:uiPriority w:val="99"/>
    <w:locked/>
    <w:rsid w:val="00B665F1"/>
    <w:rPr>
      <w:i/>
      <w:iCs/>
      <w:sz w:val="24"/>
      <w:szCs w:val="24"/>
      <w:lang w:eastAsia="en-US"/>
    </w:rPr>
  </w:style>
  <w:style w:type="character" w:customStyle="1" w:styleId="Heading9Char">
    <w:name w:val="Heading 9 Char"/>
    <w:basedOn w:val="DefaultParagraphFont"/>
    <w:link w:val="Heading9"/>
    <w:uiPriority w:val="99"/>
    <w:locked/>
    <w:rsid w:val="00B665F1"/>
    <w:rPr>
      <w:rFonts w:ascii="Arial" w:hAnsi="Arial" w:cs="Arial"/>
      <w:lang w:eastAsia="en-US"/>
    </w:rPr>
  </w:style>
  <w:style w:type="paragraph" w:styleId="BodyText">
    <w:name w:val="Body Text"/>
    <w:aliases w:val="do pr"/>
    <w:basedOn w:val="Normal"/>
    <w:link w:val="BodyTextChar1"/>
    <w:uiPriority w:val="99"/>
    <w:rsid w:val="00D464FA"/>
    <w:pPr>
      <w:spacing w:after="284" w:line="280" w:lineRule="atLeast"/>
    </w:pPr>
    <w:rPr>
      <w:rFonts w:cs="Times New Roman"/>
    </w:rPr>
  </w:style>
  <w:style w:type="character" w:customStyle="1" w:styleId="BodyTextChar">
    <w:name w:val="Body Text Char"/>
    <w:aliases w:val="do pr Char"/>
    <w:basedOn w:val="DefaultParagraphFont"/>
    <w:link w:val="BodyText"/>
    <w:uiPriority w:val="99"/>
    <w:rsid w:val="00D464FA"/>
    <w:rPr>
      <w:rFonts w:ascii="Garamond" w:hAnsi="Garamond" w:cs="Times New Roman"/>
      <w:sz w:val="22"/>
      <w:lang w:eastAsia="en-US"/>
    </w:rPr>
  </w:style>
  <w:style w:type="paragraph" w:styleId="ListBullet">
    <w:name w:val="List Bullet"/>
    <w:basedOn w:val="Normal"/>
    <w:uiPriority w:val="99"/>
    <w:rsid w:val="00D464FA"/>
    <w:pPr>
      <w:numPr>
        <w:numId w:val="12"/>
      </w:numPr>
      <w:spacing w:after="20" w:line="280" w:lineRule="atLeast"/>
    </w:pPr>
  </w:style>
  <w:style w:type="paragraph" w:styleId="ListNumber">
    <w:name w:val="List Number"/>
    <w:basedOn w:val="Normal"/>
    <w:uiPriority w:val="99"/>
    <w:rsid w:val="00D464FA"/>
    <w:pPr>
      <w:numPr>
        <w:numId w:val="13"/>
      </w:numPr>
      <w:spacing w:after="284" w:line="280" w:lineRule="atLeast"/>
    </w:pPr>
  </w:style>
  <w:style w:type="paragraph" w:styleId="Header">
    <w:name w:val="header"/>
    <w:aliases w:val="hd"/>
    <w:basedOn w:val="Normal"/>
    <w:link w:val="HeaderChar"/>
    <w:uiPriority w:val="99"/>
    <w:rsid w:val="00D464FA"/>
    <w:pPr>
      <w:tabs>
        <w:tab w:val="right" w:pos="8562"/>
      </w:tabs>
    </w:pPr>
    <w:rPr>
      <w:rFonts w:ascii="Arial" w:hAnsi="Arial"/>
      <w:b/>
      <w:color w:val="747678"/>
      <w:sz w:val="16"/>
      <w:lang w:val="en-GB"/>
    </w:rPr>
  </w:style>
  <w:style w:type="character" w:customStyle="1" w:styleId="HeaderChar">
    <w:name w:val="Header Char"/>
    <w:aliases w:val="hd Char"/>
    <w:basedOn w:val="DefaultParagraphFont"/>
    <w:link w:val="Header"/>
    <w:uiPriority w:val="99"/>
    <w:locked/>
    <w:rsid w:val="00D464FA"/>
    <w:rPr>
      <w:rFonts w:ascii="Arial" w:hAnsi="Arial" w:cs="Times New Roman"/>
      <w:b/>
      <w:color w:val="747678"/>
      <w:sz w:val="16"/>
      <w:lang w:val="en-GB" w:eastAsia="en-US"/>
    </w:rPr>
  </w:style>
  <w:style w:type="paragraph" w:styleId="Footer">
    <w:name w:val="footer"/>
    <w:basedOn w:val="Normal"/>
    <w:link w:val="FooterChar"/>
    <w:uiPriority w:val="99"/>
    <w:rsid w:val="00D464FA"/>
    <w:pPr>
      <w:tabs>
        <w:tab w:val="center" w:pos="4153"/>
        <w:tab w:val="right" w:pos="8306"/>
      </w:tabs>
    </w:pPr>
    <w:rPr>
      <w:rFonts w:ascii="Arial" w:hAnsi="Arial"/>
      <w:b/>
      <w:color w:val="747678"/>
      <w:sz w:val="13"/>
      <w:lang w:val="en-GB"/>
    </w:rPr>
  </w:style>
  <w:style w:type="character" w:customStyle="1" w:styleId="FooterChar">
    <w:name w:val="Footer Char"/>
    <w:basedOn w:val="DefaultParagraphFont"/>
    <w:link w:val="Footer"/>
    <w:uiPriority w:val="99"/>
    <w:locked/>
    <w:rsid w:val="00D464FA"/>
    <w:rPr>
      <w:rFonts w:ascii="Arial" w:hAnsi="Arial" w:cs="Times New Roman"/>
      <w:b/>
      <w:color w:val="747678"/>
      <w:sz w:val="13"/>
      <w:lang w:val="en-GB" w:eastAsia="en-US"/>
    </w:rPr>
  </w:style>
  <w:style w:type="character" w:customStyle="1" w:styleId="ReportColour">
    <w:name w:val="Report Colour"/>
    <w:uiPriority w:val="99"/>
    <w:rsid w:val="00D464FA"/>
    <w:rPr>
      <w:color w:val="4B217E"/>
    </w:rPr>
  </w:style>
  <w:style w:type="paragraph" w:customStyle="1" w:styleId="AppendixTitle">
    <w:name w:val="Appendix Title"/>
    <w:basedOn w:val="Normal"/>
    <w:next w:val="BodyText"/>
    <w:uiPriority w:val="99"/>
    <w:rsid w:val="00D464FA"/>
    <w:pPr>
      <w:spacing w:after="2520"/>
    </w:pPr>
    <w:rPr>
      <w:bCs/>
      <w:kern w:val="28"/>
      <w:sz w:val="48"/>
      <w:szCs w:val="32"/>
    </w:rPr>
  </w:style>
  <w:style w:type="paragraph" w:styleId="Title">
    <w:name w:val="Title"/>
    <w:basedOn w:val="Normal"/>
    <w:next w:val="BodyText"/>
    <w:link w:val="TitleChar"/>
    <w:uiPriority w:val="99"/>
    <w:qFormat/>
    <w:rsid w:val="00D464FA"/>
    <w:pPr>
      <w:spacing w:before="400" w:after="400" w:line="580" w:lineRule="atLeast"/>
      <w:outlineLvl w:val="0"/>
    </w:pPr>
    <w:rPr>
      <w:bCs/>
      <w:kern w:val="28"/>
      <w:sz w:val="66"/>
      <w:szCs w:val="32"/>
    </w:rPr>
  </w:style>
  <w:style w:type="character" w:customStyle="1" w:styleId="TitleChar">
    <w:name w:val="Title Char"/>
    <w:basedOn w:val="DefaultParagraphFont"/>
    <w:link w:val="Title"/>
    <w:uiPriority w:val="99"/>
    <w:locked/>
    <w:rsid w:val="00B665F1"/>
    <w:rPr>
      <w:rFonts w:ascii="Garamond" w:hAnsi="Garamond" w:cs="Arial"/>
      <w:bCs/>
      <w:kern w:val="28"/>
      <w:sz w:val="32"/>
      <w:szCs w:val="32"/>
      <w:lang w:val="bg-BG" w:eastAsia="en-US"/>
    </w:rPr>
  </w:style>
  <w:style w:type="paragraph" w:styleId="Subtitle">
    <w:name w:val="Subtitle"/>
    <w:basedOn w:val="Normal"/>
    <w:link w:val="SubtitleChar"/>
    <w:uiPriority w:val="99"/>
    <w:qFormat/>
    <w:rsid w:val="00D464FA"/>
    <w:pPr>
      <w:spacing w:line="280" w:lineRule="atLeast"/>
      <w:outlineLvl w:val="1"/>
    </w:pPr>
    <w:rPr>
      <w:rFonts w:ascii="Arial" w:hAnsi="Arial"/>
      <w:bCs/>
      <w:kern w:val="28"/>
      <w:sz w:val="24"/>
      <w:szCs w:val="24"/>
      <w:lang w:val="en-GB"/>
    </w:rPr>
  </w:style>
  <w:style w:type="character" w:customStyle="1" w:styleId="SubtitleChar">
    <w:name w:val="Subtitle Char"/>
    <w:basedOn w:val="DefaultParagraphFont"/>
    <w:link w:val="Subtitle"/>
    <w:uiPriority w:val="99"/>
    <w:locked/>
    <w:rsid w:val="00B665F1"/>
    <w:rPr>
      <w:rFonts w:ascii="Arial" w:hAnsi="Arial" w:cs="Arial"/>
      <w:bCs/>
      <w:kern w:val="28"/>
      <w:sz w:val="24"/>
      <w:szCs w:val="24"/>
      <w:lang w:val="en-GB" w:eastAsia="en-US" w:bidi="ar-SA"/>
    </w:rPr>
  </w:style>
  <w:style w:type="paragraph" w:styleId="ListBullet2">
    <w:name w:val="List Bullet 2"/>
    <w:basedOn w:val="Normal"/>
    <w:uiPriority w:val="99"/>
    <w:rsid w:val="00D464FA"/>
    <w:pPr>
      <w:numPr>
        <w:ilvl w:val="1"/>
        <w:numId w:val="12"/>
      </w:numPr>
      <w:spacing w:after="20" w:line="260" w:lineRule="atLeast"/>
    </w:pPr>
  </w:style>
  <w:style w:type="paragraph" w:styleId="ListNumber2">
    <w:name w:val="List Number 2"/>
    <w:basedOn w:val="Normal"/>
    <w:uiPriority w:val="99"/>
    <w:rsid w:val="00D464FA"/>
    <w:pPr>
      <w:numPr>
        <w:ilvl w:val="1"/>
        <w:numId w:val="13"/>
      </w:numPr>
      <w:spacing w:after="284" w:line="280" w:lineRule="atLeast"/>
    </w:pPr>
  </w:style>
  <w:style w:type="paragraph" w:styleId="ListNumber3">
    <w:name w:val="List Number 3"/>
    <w:basedOn w:val="Normal"/>
    <w:uiPriority w:val="99"/>
    <w:rsid w:val="00D464FA"/>
    <w:pPr>
      <w:numPr>
        <w:ilvl w:val="2"/>
        <w:numId w:val="13"/>
      </w:numPr>
      <w:spacing w:after="284" w:line="280" w:lineRule="atLeast"/>
    </w:pPr>
  </w:style>
  <w:style w:type="paragraph" w:customStyle="1" w:styleId="MarginNotes">
    <w:name w:val="Margin Notes"/>
    <w:uiPriority w:val="99"/>
    <w:rsid w:val="00D464FA"/>
    <w:rPr>
      <w:rFonts w:ascii="Arial" w:hAnsi="Arial" w:cs="Arial"/>
      <w:sz w:val="16"/>
      <w:szCs w:val="20"/>
      <w:lang w:val="en-GB" w:eastAsia="en-US"/>
    </w:rPr>
  </w:style>
  <w:style w:type="paragraph" w:customStyle="1" w:styleId="SectionTitle">
    <w:name w:val="Section Title"/>
    <w:next w:val="BodyText"/>
    <w:uiPriority w:val="99"/>
    <w:rsid w:val="00D464FA"/>
    <w:pPr>
      <w:spacing w:after="2520"/>
    </w:pPr>
    <w:rPr>
      <w:rFonts w:ascii="Garamond" w:hAnsi="Garamond" w:cs="Arial"/>
      <w:sz w:val="48"/>
      <w:szCs w:val="20"/>
      <w:lang w:val="en-GB" w:eastAsia="en-US"/>
    </w:rPr>
  </w:style>
  <w:style w:type="paragraph" w:customStyle="1" w:styleId="TableHeading">
    <w:name w:val="Table Heading"/>
    <w:uiPriority w:val="99"/>
    <w:rsid w:val="00D464FA"/>
    <w:rPr>
      <w:rFonts w:ascii="Arial" w:hAnsi="Arial" w:cs="Arial"/>
      <w:b/>
      <w:bCs/>
      <w:kern w:val="28"/>
      <w:sz w:val="16"/>
      <w:szCs w:val="32"/>
      <w:lang w:val="en-GB" w:eastAsia="en-US"/>
    </w:rPr>
  </w:style>
  <w:style w:type="paragraph" w:customStyle="1" w:styleId="TableText">
    <w:name w:val="Table Text"/>
    <w:uiPriority w:val="99"/>
    <w:rsid w:val="00D464FA"/>
    <w:rPr>
      <w:rFonts w:ascii="Arial" w:hAnsi="Arial" w:cs="Arial"/>
      <w:sz w:val="16"/>
      <w:szCs w:val="20"/>
      <w:lang w:val="en-GB" w:eastAsia="en-US"/>
    </w:rPr>
  </w:style>
  <w:style w:type="paragraph" w:customStyle="1" w:styleId="TintBoxTextBlack">
    <w:name w:val="Tint Box Text Black"/>
    <w:uiPriority w:val="99"/>
    <w:rsid w:val="00D464FA"/>
    <w:pPr>
      <w:spacing w:after="280" w:line="280" w:lineRule="atLeast"/>
    </w:pPr>
    <w:rPr>
      <w:rFonts w:ascii="Arial" w:hAnsi="Arial" w:cs="Arial"/>
      <w:b/>
      <w:sz w:val="20"/>
      <w:szCs w:val="20"/>
      <w:lang w:val="en-GB" w:eastAsia="en-US"/>
    </w:rPr>
  </w:style>
  <w:style w:type="paragraph" w:customStyle="1" w:styleId="TintBoxTextWhite">
    <w:name w:val="Tint Box Text White"/>
    <w:basedOn w:val="TintBoxTextBlack"/>
    <w:uiPriority w:val="99"/>
    <w:rsid w:val="00D464FA"/>
    <w:rPr>
      <w:color w:val="FFFFFF"/>
    </w:rPr>
  </w:style>
  <w:style w:type="paragraph" w:styleId="TOC1">
    <w:name w:val="toc 1"/>
    <w:basedOn w:val="Normal"/>
    <w:next w:val="Normal"/>
    <w:uiPriority w:val="99"/>
    <w:semiHidden/>
    <w:rsid w:val="00D464FA"/>
    <w:pPr>
      <w:tabs>
        <w:tab w:val="right" w:pos="8505"/>
      </w:tabs>
      <w:spacing w:before="165" w:after="100"/>
    </w:pPr>
    <w:rPr>
      <w:b/>
      <w:sz w:val="24"/>
      <w:lang w:val="en-GB"/>
    </w:rPr>
  </w:style>
  <w:style w:type="paragraph" w:styleId="TOC2">
    <w:name w:val="toc 2"/>
    <w:basedOn w:val="Normal"/>
    <w:next w:val="Normal"/>
    <w:uiPriority w:val="99"/>
    <w:semiHidden/>
    <w:rsid w:val="00D464FA"/>
    <w:pPr>
      <w:tabs>
        <w:tab w:val="right" w:pos="8505"/>
      </w:tabs>
      <w:spacing w:after="100"/>
      <w:ind w:left="198"/>
    </w:pPr>
    <w:rPr>
      <w:szCs w:val="24"/>
      <w:lang w:val="en-GB"/>
    </w:rPr>
  </w:style>
  <w:style w:type="paragraph" w:styleId="TOC3">
    <w:name w:val="toc 3"/>
    <w:basedOn w:val="TOC2"/>
    <w:next w:val="Normal"/>
    <w:uiPriority w:val="99"/>
    <w:semiHidden/>
    <w:rsid w:val="00D464FA"/>
    <w:pPr>
      <w:ind w:left="403"/>
    </w:pPr>
  </w:style>
  <w:style w:type="paragraph" w:customStyle="1" w:styleId="Contents">
    <w:name w:val="Contents"/>
    <w:next w:val="Normal"/>
    <w:uiPriority w:val="99"/>
    <w:rsid w:val="00D464FA"/>
    <w:pPr>
      <w:spacing w:after="2520" w:line="580" w:lineRule="atLeast"/>
    </w:pPr>
    <w:rPr>
      <w:rFonts w:ascii="Garamond" w:hAnsi="Garamond" w:cs="Arial"/>
      <w:sz w:val="66"/>
      <w:szCs w:val="20"/>
      <w:lang w:val="en-GB" w:eastAsia="en-US"/>
    </w:rPr>
  </w:style>
  <w:style w:type="character" w:styleId="PageNumber">
    <w:name w:val="page number"/>
    <w:basedOn w:val="DefaultParagraphFont"/>
    <w:uiPriority w:val="99"/>
    <w:rsid w:val="00D464FA"/>
    <w:rPr>
      <w:rFonts w:cs="Times New Roman"/>
    </w:rPr>
  </w:style>
  <w:style w:type="paragraph" w:customStyle="1" w:styleId="ChapterTitle">
    <w:name w:val="Chapter Title"/>
    <w:basedOn w:val="Subtitle"/>
    <w:uiPriority w:val="99"/>
    <w:rsid w:val="00D464FA"/>
    <w:pPr>
      <w:pBdr>
        <w:bottom w:val="single" w:sz="4" w:space="5" w:color="auto"/>
      </w:pBdr>
    </w:pPr>
    <w:rPr>
      <w:sz w:val="20"/>
    </w:rPr>
  </w:style>
  <w:style w:type="paragraph" w:customStyle="1" w:styleId="AppendicesTitle">
    <w:name w:val="Appendices Title"/>
    <w:basedOn w:val="Heading2"/>
    <w:next w:val="Normal"/>
    <w:uiPriority w:val="99"/>
    <w:rsid w:val="00D464FA"/>
    <w:rPr>
      <w:lang w:val="en-GB"/>
    </w:rPr>
  </w:style>
  <w:style w:type="character" w:styleId="Hyperlink">
    <w:name w:val="Hyperlink"/>
    <w:basedOn w:val="DefaultParagraphFont"/>
    <w:uiPriority w:val="99"/>
    <w:rsid w:val="00D464FA"/>
    <w:rPr>
      <w:rFonts w:cs="Times New Roman"/>
      <w:color w:val="0000FF"/>
      <w:u w:val="single"/>
    </w:rPr>
  </w:style>
  <w:style w:type="paragraph" w:customStyle="1" w:styleId="ReferenceTitle">
    <w:name w:val="Reference Title"/>
    <w:next w:val="ReferenceText"/>
    <w:uiPriority w:val="99"/>
    <w:rsid w:val="00D464FA"/>
    <w:rPr>
      <w:rFonts w:ascii="Arial Black" w:hAnsi="Arial Black" w:cs="Arial"/>
      <w:kern w:val="32"/>
      <w:sz w:val="18"/>
      <w:szCs w:val="24"/>
      <w:lang w:val="en-GB" w:eastAsia="en-US"/>
    </w:rPr>
  </w:style>
  <w:style w:type="paragraph" w:customStyle="1" w:styleId="ReferenceText">
    <w:name w:val="Reference Text"/>
    <w:uiPriority w:val="99"/>
    <w:rsid w:val="00D464FA"/>
    <w:rPr>
      <w:rFonts w:ascii="Arial" w:hAnsi="Arial" w:cs="Arial"/>
      <w:kern w:val="32"/>
      <w:sz w:val="18"/>
      <w:szCs w:val="24"/>
      <w:lang w:val="en-GB" w:eastAsia="en-US"/>
    </w:rPr>
  </w:style>
  <w:style w:type="paragraph" w:customStyle="1" w:styleId="Backpage">
    <w:name w:val="Back page"/>
    <w:uiPriority w:val="99"/>
    <w:rsid w:val="00D464FA"/>
    <w:rPr>
      <w:rFonts w:ascii="Arial Black" w:hAnsi="Arial Black" w:cs="Arial"/>
      <w:sz w:val="18"/>
      <w:szCs w:val="20"/>
      <w:lang w:val="en-GB" w:eastAsia="en-US"/>
    </w:rPr>
  </w:style>
  <w:style w:type="paragraph" w:customStyle="1" w:styleId="Copyright">
    <w:name w:val="Copyright"/>
    <w:uiPriority w:val="99"/>
    <w:semiHidden/>
    <w:rsid w:val="00D464FA"/>
    <w:pPr>
      <w:spacing w:line="220" w:lineRule="atLeast"/>
    </w:pPr>
    <w:rPr>
      <w:rFonts w:ascii="Garamond" w:hAnsi="Garamond" w:cs="Arial"/>
      <w:sz w:val="20"/>
      <w:szCs w:val="20"/>
      <w:lang w:val="en-GB" w:eastAsia="en-US"/>
    </w:rPr>
  </w:style>
  <w:style w:type="paragraph" w:customStyle="1" w:styleId="TradingName">
    <w:name w:val="Trading Name"/>
    <w:uiPriority w:val="99"/>
    <w:semiHidden/>
    <w:rsid w:val="00D464FA"/>
    <w:pPr>
      <w:spacing w:line="180" w:lineRule="atLeast"/>
    </w:pPr>
    <w:rPr>
      <w:rFonts w:ascii="Arial Narrow" w:eastAsia="SimHei" w:hAnsi="Arial Narrow" w:cs="Arial"/>
      <w:b/>
      <w:sz w:val="14"/>
      <w:szCs w:val="20"/>
      <w:lang w:val="en-GB" w:eastAsia="en-US"/>
    </w:rPr>
  </w:style>
  <w:style w:type="paragraph" w:customStyle="1" w:styleId="PartnerAddress">
    <w:name w:val="Partner Address"/>
    <w:uiPriority w:val="99"/>
    <w:semiHidden/>
    <w:rsid w:val="00D464FA"/>
    <w:rPr>
      <w:rFonts w:ascii="Arial Narrow" w:eastAsia="SimHei" w:hAnsi="Arial Narrow" w:cs="Arial"/>
      <w:sz w:val="14"/>
      <w:szCs w:val="20"/>
      <w:lang w:val="en-GB" w:eastAsia="en-US"/>
    </w:rPr>
  </w:style>
  <w:style w:type="paragraph" w:customStyle="1" w:styleId="HalfLineBreak">
    <w:name w:val="Half Line Break"/>
    <w:uiPriority w:val="99"/>
    <w:semiHidden/>
    <w:rsid w:val="00D464FA"/>
    <w:pPr>
      <w:framePr w:wrap="around" w:vAnchor="page" w:hAnchor="page" w:x="9016" w:y="3970"/>
      <w:suppressOverlap/>
    </w:pPr>
    <w:rPr>
      <w:rFonts w:ascii="Arial Narrow" w:eastAsia="SimHei" w:hAnsi="Arial Narrow" w:cs="Arial"/>
      <w:b/>
      <w:sz w:val="7"/>
      <w:szCs w:val="20"/>
      <w:lang w:val="en-GB" w:eastAsia="en-US"/>
    </w:rPr>
  </w:style>
  <w:style w:type="paragraph" w:customStyle="1" w:styleId="LetterFooter">
    <w:name w:val="Letter Footer"/>
    <w:uiPriority w:val="99"/>
    <w:semiHidden/>
    <w:rsid w:val="00D464FA"/>
    <w:pPr>
      <w:spacing w:line="140" w:lineRule="atLeast"/>
    </w:pPr>
    <w:rPr>
      <w:rFonts w:ascii="Arial Narrow" w:hAnsi="Arial Narrow" w:cs="Arial"/>
      <w:sz w:val="11"/>
      <w:szCs w:val="20"/>
      <w:lang w:val="en-GB" w:eastAsia="en-US"/>
    </w:rPr>
  </w:style>
  <w:style w:type="paragraph" w:customStyle="1" w:styleId="LetterFooterTitle">
    <w:name w:val="Letter Footer Title"/>
    <w:next w:val="LetterFooter"/>
    <w:uiPriority w:val="99"/>
    <w:semiHidden/>
    <w:rsid w:val="00D464FA"/>
    <w:pPr>
      <w:spacing w:line="140" w:lineRule="atLeast"/>
    </w:pPr>
    <w:rPr>
      <w:rFonts w:ascii="Arial Narrow" w:hAnsi="Arial Narrow" w:cs="Arial"/>
      <w:b/>
      <w:sz w:val="11"/>
      <w:szCs w:val="20"/>
      <w:lang w:val="en-GB" w:eastAsia="en-US"/>
    </w:rPr>
  </w:style>
  <w:style w:type="paragraph" w:customStyle="1" w:styleId="LandscapeHeader">
    <w:name w:val="Landscape Header"/>
    <w:basedOn w:val="Header"/>
    <w:uiPriority w:val="99"/>
    <w:semiHidden/>
    <w:rsid w:val="00D464FA"/>
    <w:pPr>
      <w:tabs>
        <w:tab w:val="clear" w:pos="8562"/>
        <w:tab w:val="right" w:pos="13438"/>
      </w:tabs>
    </w:pPr>
  </w:style>
  <w:style w:type="paragraph" w:customStyle="1" w:styleId="NumberedHeading1">
    <w:name w:val="Numbered Heading 1"/>
    <w:next w:val="BodyText"/>
    <w:uiPriority w:val="99"/>
    <w:rsid w:val="00D464FA"/>
    <w:pPr>
      <w:numPr>
        <w:numId w:val="14"/>
      </w:numPr>
      <w:spacing w:line="260" w:lineRule="atLeast"/>
    </w:pPr>
    <w:rPr>
      <w:rFonts w:ascii="Arial Black" w:hAnsi="Arial Black" w:cs="Arial"/>
      <w:color w:val="4B217E"/>
      <w:sz w:val="19"/>
      <w:szCs w:val="20"/>
      <w:lang w:val="en-GB" w:eastAsia="en-US"/>
    </w:rPr>
  </w:style>
  <w:style w:type="paragraph" w:customStyle="1" w:styleId="NumberedHeading2">
    <w:name w:val="Numbered Heading 2"/>
    <w:next w:val="BodyText"/>
    <w:uiPriority w:val="99"/>
    <w:rsid w:val="00D464FA"/>
    <w:pPr>
      <w:numPr>
        <w:ilvl w:val="1"/>
        <w:numId w:val="14"/>
      </w:numPr>
      <w:spacing w:line="260" w:lineRule="atLeast"/>
    </w:pPr>
    <w:rPr>
      <w:rFonts w:ascii="Arial Black" w:hAnsi="Arial Black" w:cs="Arial"/>
      <w:color w:val="4B217E"/>
      <w:sz w:val="19"/>
      <w:szCs w:val="20"/>
      <w:lang w:val="en-GB" w:eastAsia="en-US"/>
    </w:rPr>
  </w:style>
  <w:style w:type="paragraph" w:customStyle="1" w:styleId="Document1">
    <w:name w:val="Document 1"/>
    <w:uiPriority w:val="99"/>
    <w:rsid w:val="00B65B38"/>
    <w:pPr>
      <w:keepNext/>
      <w:keepLines/>
      <w:widowControl w:val="0"/>
      <w:tabs>
        <w:tab w:val="left" w:pos="-720"/>
      </w:tabs>
      <w:suppressAutoHyphens/>
    </w:pPr>
    <w:rPr>
      <w:rFonts w:ascii="Bodoni Book 12pt" w:hAnsi="Bodoni Book 12pt"/>
      <w:sz w:val="24"/>
      <w:szCs w:val="20"/>
      <w:lang w:val="en-US" w:eastAsia="ar-SA"/>
    </w:rPr>
  </w:style>
  <w:style w:type="paragraph" w:customStyle="1" w:styleId="ParagraphBullet">
    <w:name w:val="Paragraph Bullet"/>
    <w:basedOn w:val="Normal"/>
    <w:uiPriority w:val="99"/>
    <w:rsid w:val="00D464FA"/>
    <w:pPr>
      <w:tabs>
        <w:tab w:val="num" w:pos="227"/>
      </w:tabs>
      <w:spacing w:after="284" w:line="280" w:lineRule="atLeast"/>
      <w:ind w:left="227" w:hanging="227"/>
    </w:pPr>
  </w:style>
  <w:style w:type="paragraph" w:customStyle="1" w:styleId="ParagraphBullet2">
    <w:name w:val="Paragraph Bullet 2"/>
    <w:basedOn w:val="Normal"/>
    <w:uiPriority w:val="99"/>
    <w:rsid w:val="00D464FA"/>
    <w:pPr>
      <w:tabs>
        <w:tab w:val="num" w:pos="454"/>
      </w:tabs>
      <w:spacing w:after="284" w:line="280" w:lineRule="atLeast"/>
      <w:ind w:left="454" w:hanging="227"/>
    </w:pPr>
  </w:style>
  <w:style w:type="paragraph" w:customStyle="1" w:styleId="MarginNotesHeading">
    <w:name w:val="Margin Notes Heading"/>
    <w:basedOn w:val="MarginNotes"/>
    <w:uiPriority w:val="99"/>
    <w:rsid w:val="00D464FA"/>
    <w:rPr>
      <w:b/>
    </w:rPr>
  </w:style>
  <w:style w:type="paragraph" w:styleId="Quote">
    <w:name w:val="Quote"/>
    <w:basedOn w:val="BodyText"/>
    <w:link w:val="QuoteChar"/>
    <w:uiPriority w:val="99"/>
    <w:qFormat/>
    <w:rsid w:val="00D464FA"/>
    <w:pPr>
      <w:spacing w:line="340" w:lineRule="atLeast"/>
    </w:pPr>
    <w:rPr>
      <w:sz w:val="28"/>
    </w:rPr>
  </w:style>
  <w:style w:type="character" w:customStyle="1" w:styleId="QuoteChar">
    <w:name w:val="Quote Char"/>
    <w:basedOn w:val="DefaultParagraphFont"/>
    <w:link w:val="Quote"/>
    <w:uiPriority w:val="99"/>
    <w:locked/>
    <w:rsid w:val="00B665F1"/>
    <w:rPr>
      <w:rFonts w:ascii="Garamond" w:hAnsi="Garamond" w:cs="Arial"/>
      <w:sz w:val="28"/>
      <w:lang w:val="bg-BG" w:eastAsia="en-US"/>
    </w:rPr>
  </w:style>
  <w:style w:type="paragraph" w:customStyle="1" w:styleId="ContactDetails">
    <w:name w:val="Contact Details"/>
    <w:uiPriority w:val="99"/>
    <w:rsid w:val="00D464FA"/>
    <w:rPr>
      <w:rFonts w:ascii="Arial" w:hAnsi="Arial" w:cs="Arial"/>
      <w:sz w:val="16"/>
      <w:szCs w:val="20"/>
      <w:lang w:val="en-GB" w:eastAsia="en-US"/>
    </w:rPr>
  </w:style>
  <w:style w:type="paragraph" w:customStyle="1" w:styleId="ContactDetailsTitle">
    <w:name w:val="Contact Details Title"/>
    <w:basedOn w:val="ContactDetails"/>
    <w:next w:val="ContactDetails"/>
    <w:uiPriority w:val="99"/>
    <w:rsid w:val="00D464FA"/>
    <w:rPr>
      <w:b/>
    </w:rPr>
  </w:style>
  <w:style w:type="paragraph" w:styleId="MacroText">
    <w:name w:val="macro"/>
    <w:link w:val="MacroTextChar"/>
    <w:uiPriority w:val="99"/>
    <w:rsid w:val="00D464F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val="en-GB" w:eastAsia="en-US"/>
    </w:rPr>
  </w:style>
  <w:style w:type="character" w:customStyle="1" w:styleId="MacroTextChar">
    <w:name w:val="Macro Text Char"/>
    <w:basedOn w:val="DefaultParagraphFont"/>
    <w:link w:val="MacroText"/>
    <w:uiPriority w:val="99"/>
    <w:locked/>
    <w:rsid w:val="00D464FA"/>
    <w:rPr>
      <w:rFonts w:ascii="Courier New" w:hAnsi="Courier New" w:cs="Courier New"/>
      <w:lang w:val="en-GB" w:eastAsia="en-US" w:bidi="ar-SA"/>
    </w:rPr>
  </w:style>
  <w:style w:type="paragraph" w:customStyle="1" w:styleId="Intro">
    <w:name w:val="Intro"/>
    <w:basedOn w:val="Normal"/>
    <w:uiPriority w:val="99"/>
    <w:rsid w:val="00D464FA"/>
    <w:pPr>
      <w:spacing w:line="580" w:lineRule="exact"/>
    </w:pPr>
    <w:rPr>
      <w:rFonts w:ascii="Arial Narrow" w:hAnsi="Arial Narrow" w:cs="Arial Narrow"/>
      <w:sz w:val="40"/>
      <w:szCs w:val="40"/>
    </w:rPr>
  </w:style>
  <w:style w:type="paragraph" w:customStyle="1" w:styleId="Bullet1">
    <w:name w:val="Bullet 1"/>
    <w:basedOn w:val="Normal"/>
    <w:uiPriority w:val="99"/>
    <w:rsid w:val="00D464FA"/>
    <w:pPr>
      <w:tabs>
        <w:tab w:val="left" w:pos="227"/>
        <w:tab w:val="num" w:pos="425"/>
      </w:tabs>
      <w:ind w:left="425" w:hanging="425"/>
    </w:pPr>
    <w:rPr>
      <w:rFonts w:cs="Garamond"/>
      <w:szCs w:val="22"/>
    </w:rPr>
  </w:style>
  <w:style w:type="paragraph" w:customStyle="1" w:styleId="Bullet2">
    <w:name w:val="Bullet 2"/>
    <w:basedOn w:val="Normal"/>
    <w:uiPriority w:val="99"/>
    <w:rsid w:val="00D464FA"/>
    <w:pPr>
      <w:tabs>
        <w:tab w:val="left" w:pos="454"/>
        <w:tab w:val="num" w:pos="488"/>
      </w:tabs>
      <w:spacing w:after="120"/>
      <w:ind w:left="681" w:hanging="454"/>
    </w:pPr>
    <w:rPr>
      <w:rFonts w:cs="Garamond"/>
      <w:szCs w:val="22"/>
    </w:rPr>
  </w:style>
  <w:style w:type="paragraph" w:customStyle="1" w:styleId="StyleRight">
    <w:name w:val="Style Right"/>
    <w:basedOn w:val="Normal"/>
    <w:uiPriority w:val="99"/>
    <w:rsid w:val="00D464FA"/>
    <w:pPr>
      <w:spacing w:after="284"/>
      <w:jc w:val="right"/>
    </w:pPr>
    <w:rPr>
      <w:rFonts w:cs="Garamond"/>
      <w:b/>
      <w:bCs/>
      <w:szCs w:val="22"/>
    </w:rPr>
  </w:style>
  <w:style w:type="paragraph" w:customStyle="1" w:styleId="Numberheading1">
    <w:name w:val="Number heading 1"/>
    <w:basedOn w:val="Normal"/>
    <w:autoRedefine/>
    <w:uiPriority w:val="99"/>
    <w:rsid w:val="00D464FA"/>
    <w:pPr>
      <w:keepNext/>
      <w:keepLines/>
      <w:ind w:left="567" w:hanging="567"/>
    </w:pPr>
    <w:rPr>
      <w:rFonts w:ascii="Arial Black" w:hAnsi="Arial Black" w:cs="Arial Black"/>
      <w:color w:val="4B217E"/>
      <w:szCs w:val="22"/>
    </w:rPr>
  </w:style>
  <w:style w:type="paragraph" w:customStyle="1" w:styleId="TableHeading2">
    <w:name w:val="Table Heading 2"/>
    <w:basedOn w:val="TableText"/>
    <w:uiPriority w:val="99"/>
    <w:rsid w:val="00D464FA"/>
    <w:pPr>
      <w:keepNext/>
      <w:keepLines/>
      <w:tabs>
        <w:tab w:val="right" w:pos="8239"/>
      </w:tabs>
    </w:pPr>
    <w:rPr>
      <w:b/>
      <w:bCs/>
      <w:sz w:val="18"/>
      <w:szCs w:val="18"/>
    </w:rPr>
  </w:style>
  <w:style w:type="paragraph" w:customStyle="1" w:styleId="Numberheading2">
    <w:name w:val="Number heading 2"/>
    <w:basedOn w:val="Normal"/>
    <w:uiPriority w:val="99"/>
    <w:rsid w:val="00D464FA"/>
    <w:pPr>
      <w:keepNext/>
      <w:keepLines/>
      <w:ind w:left="567" w:hanging="567"/>
    </w:pPr>
    <w:rPr>
      <w:rFonts w:ascii="Arial Black" w:hAnsi="Arial Black" w:cs="Arial Black"/>
      <w:i/>
      <w:color w:val="4B217E"/>
      <w:sz w:val="19"/>
      <w:szCs w:val="19"/>
      <w:lang w:eastAsia="de-DE"/>
    </w:rPr>
  </w:style>
  <w:style w:type="character" w:styleId="FollowedHyperlink">
    <w:name w:val="FollowedHyperlink"/>
    <w:basedOn w:val="DefaultParagraphFont"/>
    <w:uiPriority w:val="99"/>
    <w:rsid w:val="00D464FA"/>
    <w:rPr>
      <w:rFonts w:cs="Times New Roman"/>
      <w:color w:val="800080"/>
      <w:u w:val="single"/>
    </w:rPr>
  </w:style>
  <w:style w:type="paragraph" w:styleId="Index1">
    <w:name w:val="index 1"/>
    <w:basedOn w:val="Normal"/>
    <w:next w:val="Normal"/>
    <w:autoRedefine/>
    <w:uiPriority w:val="99"/>
    <w:semiHidden/>
    <w:rsid w:val="00D464FA"/>
    <w:pPr>
      <w:spacing w:after="120"/>
    </w:pPr>
    <w:rPr>
      <w:rFonts w:cs="Garamond"/>
      <w:szCs w:val="22"/>
      <w:lang w:eastAsia="de-DE"/>
    </w:rPr>
  </w:style>
  <w:style w:type="paragraph" w:styleId="IndexHeading">
    <w:name w:val="index heading"/>
    <w:basedOn w:val="Normal"/>
    <w:next w:val="Index1"/>
    <w:uiPriority w:val="99"/>
    <w:semiHidden/>
    <w:rsid w:val="00D464FA"/>
    <w:pPr>
      <w:spacing w:after="120"/>
    </w:pPr>
    <w:rPr>
      <w:rFonts w:cs="Garamond"/>
      <w:szCs w:val="22"/>
    </w:rPr>
  </w:style>
  <w:style w:type="paragraph" w:customStyle="1" w:styleId="Verweis">
    <w:name w:val="Verweis"/>
    <w:basedOn w:val="SectionTitle"/>
    <w:uiPriority w:val="99"/>
    <w:rsid w:val="00D464FA"/>
    <w:pPr>
      <w:spacing w:after="1000" w:line="580" w:lineRule="exact"/>
    </w:pPr>
    <w:rPr>
      <w:rFonts w:ascii="Arial Narrow" w:hAnsi="Arial Narrow" w:cs="Arial Narrow"/>
      <w:b/>
      <w:bCs/>
      <w:color w:val="FF6300"/>
      <w:sz w:val="40"/>
      <w:szCs w:val="40"/>
    </w:rPr>
  </w:style>
  <w:style w:type="paragraph" w:customStyle="1" w:styleId="Reference">
    <w:name w:val="Reference"/>
    <w:basedOn w:val="Verweis"/>
    <w:uiPriority w:val="99"/>
    <w:rsid w:val="00D464FA"/>
    <w:pPr>
      <w:spacing w:after="0" w:line="240" w:lineRule="auto"/>
    </w:pPr>
    <w:rPr>
      <w:rFonts w:ascii="Garamond" w:hAnsi="Garamond" w:cs="Garamond"/>
      <w:b w:val="0"/>
      <w:bCs w:val="0"/>
      <w:color w:val="auto"/>
      <w:sz w:val="22"/>
      <w:szCs w:val="22"/>
    </w:rPr>
  </w:style>
  <w:style w:type="paragraph" w:customStyle="1" w:styleId="incerpt1">
    <w:name w:val="incerpt1"/>
    <w:basedOn w:val="Normal"/>
    <w:uiPriority w:val="99"/>
    <w:rsid w:val="00D464FA"/>
    <w:pPr>
      <w:spacing w:after="120"/>
      <w:ind w:left="650" w:hanging="360"/>
    </w:pPr>
    <w:rPr>
      <w:rFonts w:cs="Garamond"/>
      <w:szCs w:val="22"/>
    </w:rPr>
  </w:style>
  <w:style w:type="paragraph" w:customStyle="1" w:styleId="incerpt">
    <w:name w:val="incerpt"/>
    <w:basedOn w:val="Normal"/>
    <w:uiPriority w:val="99"/>
    <w:rsid w:val="00D464FA"/>
    <w:pPr>
      <w:spacing w:after="120"/>
      <w:ind w:left="290" w:hanging="180"/>
    </w:pPr>
    <w:rPr>
      <w:rFonts w:cs="Garamond"/>
      <w:szCs w:val="22"/>
    </w:rPr>
  </w:style>
  <w:style w:type="paragraph" w:customStyle="1" w:styleId="Heading30">
    <w:name w:val="Heading3"/>
    <w:basedOn w:val="Normal"/>
    <w:uiPriority w:val="99"/>
    <w:rsid w:val="00D464FA"/>
    <w:pPr>
      <w:spacing w:after="120"/>
    </w:pPr>
    <w:rPr>
      <w:rFonts w:cs="Garamond"/>
      <w:b/>
      <w:bCs/>
      <w:i/>
      <w:iCs/>
      <w:szCs w:val="22"/>
    </w:rPr>
  </w:style>
  <w:style w:type="paragraph" w:customStyle="1" w:styleId="h">
    <w:name w:val="h"/>
    <w:basedOn w:val="Normal"/>
    <w:uiPriority w:val="99"/>
    <w:rsid w:val="00D464FA"/>
    <w:pPr>
      <w:spacing w:after="120"/>
    </w:pPr>
    <w:rPr>
      <w:rFonts w:cs="Garamond"/>
      <w:szCs w:val="22"/>
      <w:lang w:eastAsia="de-DE"/>
    </w:rPr>
  </w:style>
  <w:style w:type="paragraph" w:styleId="List">
    <w:name w:val="List"/>
    <w:basedOn w:val="IndexHeading"/>
    <w:uiPriority w:val="99"/>
    <w:rsid w:val="00D464FA"/>
    <w:pPr>
      <w:tabs>
        <w:tab w:val="left" w:pos="2010"/>
      </w:tabs>
    </w:pPr>
  </w:style>
  <w:style w:type="paragraph" w:styleId="FootnoteText">
    <w:name w:val="footnote text"/>
    <w:basedOn w:val="Normal"/>
    <w:link w:val="FootnoteTextChar1"/>
    <w:uiPriority w:val="99"/>
    <w:semiHidden/>
    <w:rsid w:val="00D464FA"/>
    <w:pPr>
      <w:spacing w:after="120"/>
      <w:ind w:left="1080" w:hanging="1080"/>
    </w:pPr>
    <w:rPr>
      <w:rFonts w:cs="Times New Roman"/>
      <w:sz w:val="20"/>
    </w:rPr>
  </w:style>
  <w:style w:type="character" w:customStyle="1" w:styleId="FootnoteTextChar">
    <w:name w:val="Footnote Text Char"/>
    <w:basedOn w:val="DefaultParagraphFont"/>
    <w:link w:val="FootnoteText"/>
    <w:uiPriority w:val="99"/>
    <w:semiHidden/>
    <w:rsid w:val="00D464FA"/>
    <w:rPr>
      <w:rFonts w:ascii="Garamond" w:hAnsi="Garamond" w:cs="Times New Roman"/>
      <w:lang w:eastAsia="en-US"/>
    </w:rPr>
  </w:style>
  <w:style w:type="character" w:styleId="FootnoteReference">
    <w:name w:val="footnote reference"/>
    <w:basedOn w:val="DefaultParagraphFont"/>
    <w:uiPriority w:val="99"/>
    <w:semiHidden/>
    <w:rsid w:val="00D464FA"/>
    <w:rPr>
      <w:rFonts w:cs="Times New Roman"/>
      <w:vertAlign w:val="superscript"/>
    </w:rPr>
  </w:style>
  <w:style w:type="paragraph" w:customStyle="1" w:styleId="standards">
    <w:name w:val="standards"/>
    <w:basedOn w:val="Numberheading2"/>
    <w:uiPriority w:val="99"/>
    <w:rsid w:val="00D464FA"/>
  </w:style>
  <w:style w:type="paragraph" w:customStyle="1" w:styleId="StyleNumberheading2Garamond12ptBoldAuto">
    <w:name w:val="Style Number heading 2 + Garamond 12 pt Bold Auto"/>
    <w:basedOn w:val="Numberheading2"/>
    <w:uiPriority w:val="99"/>
    <w:rsid w:val="00D464FA"/>
    <w:rPr>
      <w:rFonts w:ascii="Garamond" w:hAnsi="Garamond"/>
      <w:b/>
      <w:bCs/>
      <w:color w:val="auto"/>
      <w:sz w:val="24"/>
    </w:rPr>
  </w:style>
  <w:style w:type="paragraph" w:customStyle="1" w:styleId="xl28">
    <w:name w:val="xl28"/>
    <w:basedOn w:val="Normal"/>
    <w:uiPriority w:val="99"/>
    <w:rsid w:val="00D464FA"/>
    <w:pPr>
      <w:spacing w:before="100" w:beforeAutospacing="1" w:after="100" w:afterAutospacing="1"/>
    </w:pPr>
    <w:rPr>
      <w:rFonts w:ascii="Arial Black" w:hAnsi="Arial Black" w:cs="Arial Black"/>
      <w:sz w:val="19"/>
      <w:szCs w:val="19"/>
      <w:lang w:val="de-DE" w:eastAsia="de-DE"/>
    </w:rPr>
  </w:style>
  <w:style w:type="paragraph" w:customStyle="1" w:styleId="xl29">
    <w:name w:val="xl29"/>
    <w:basedOn w:val="Normal"/>
    <w:uiPriority w:val="99"/>
    <w:rsid w:val="00D464FA"/>
    <w:pPr>
      <w:spacing w:before="100" w:beforeAutospacing="1" w:after="100" w:afterAutospacing="1"/>
      <w:textAlignment w:val="top"/>
    </w:pPr>
    <w:rPr>
      <w:rFonts w:ascii="Arial Narrow" w:hAnsi="Arial Narrow" w:cs="Arial Narrow"/>
      <w:sz w:val="16"/>
      <w:szCs w:val="16"/>
      <w:lang w:val="de-DE" w:eastAsia="de-DE"/>
    </w:rPr>
  </w:style>
  <w:style w:type="paragraph" w:customStyle="1" w:styleId="xl30">
    <w:name w:val="xl30"/>
    <w:basedOn w:val="Normal"/>
    <w:uiPriority w:val="99"/>
    <w:rsid w:val="00D464FA"/>
    <w:pPr>
      <w:spacing w:before="100" w:beforeAutospacing="1" w:after="100" w:afterAutospacing="1"/>
      <w:textAlignment w:val="top"/>
    </w:pPr>
    <w:rPr>
      <w:rFonts w:cs="Garamond"/>
      <w:sz w:val="24"/>
      <w:szCs w:val="24"/>
      <w:lang w:val="de-DE" w:eastAsia="de-DE"/>
    </w:rPr>
  </w:style>
  <w:style w:type="paragraph" w:customStyle="1" w:styleId="xl31">
    <w:name w:val="xl31"/>
    <w:basedOn w:val="Normal"/>
    <w:uiPriority w:val="99"/>
    <w:rsid w:val="00D464FA"/>
    <w:pPr>
      <w:spacing w:before="100" w:beforeAutospacing="1" w:after="100" w:afterAutospacing="1"/>
      <w:jc w:val="center"/>
    </w:pPr>
    <w:rPr>
      <w:rFonts w:cs="Garamond"/>
      <w:sz w:val="24"/>
      <w:szCs w:val="24"/>
      <w:lang w:val="de-DE" w:eastAsia="de-DE"/>
    </w:rPr>
  </w:style>
  <w:style w:type="paragraph" w:customStyle="1" w:styleId="xl32">
    <w:name w:val="xl32"/>
    <w:basedOn w:val="Normal"/>
    <w:uiPriority w:val="99"/>
    <w:rsid w:val="00D464FA"/>
    <w:pPr>
      <w:spacing w:before="100" w:beforeAutospacing="1" w:after="100" w:afterAutospacing="1"/>
      <w:jc w:val="right"/>
    </w:pPr>
    <w:rPr>
      <w:rFonts w:cs="Garamond"/>
      <w:b/>
      <w:bCs/>
      <w:sz w:val="24"/>
      <w:szCs w:val="24"/>
      <w:lang w:val="de-DE" w:eastAsia="de-DE"/>
    </w:rPr>
  </w:style>
  <w:style w:type="paragraph" w:customStyle="1" w:styleId="xl33">
    <w:name w:val="xl33"/>
    <w:basedOn w:val="Normal"/>
    <w:uiPriority w:val="99"/>
    <w:rsid w:val="00D464FA"/>
    <w:pPr>
      <w:spacing w:before="100" w:beforeAutospacing="1" w:after="100" w:afterAutospacing="1"/>
      <w:jc w:val="right"/>
    </w:pPr>
    <w:rPr>
      <w:rFonts w:cs="Garamond"/>
      <w:sz w:val="24"/>
      <w:szCs w:val="24"/>
      <w:lang w:val="de-DE" w:eastAsia="de-DE"/>
    </w:rPr>
  </w:style>
  <w:style w:type="paragraph" w:customStyle="1" w:styleId="xl34">
    <w:name w:val="xl34"/>
    <w:basedOn w:val="Normal"/>
    <w:uiPriority w:val="99"/>
    <w:rsid w:val="00D464FA"/>
    <w:pPr>
      <w:spacing w:before="100" w:beforeAutospacing="1" w:after="100" w:afterAutospacing="1"/>
    </w:pPr>
    <w:rPr>
      <w:rFonts w:cs="Garamond"/>
      <w:sz w:val="24"/>
      <w:szCs w:val="24"/>
      <w:lang w:val="de-DE" w:eastAsia="de-DE"/>
    </w:rPr>
  </w:style>
  <w:style w:type="paragraph" w:customStyle="1" w:styleId="xl35">
    <w:name w:val="xl35"/>
    <w:basedOn w:val="Normal"/>
    <w:uiPriority w:val="99"/>
    <w:rsid w:val="00D464FA"/>
    <w:pPr>
      <w:spacing w:before="100" w:beforeAutospacing="1" w:after="100" w:afterAutospacing="1"/>
      <w:textAlignment w:val="top"/>
    </w:pPr>
    <w:rPr>
      <w:rFonts w:ascii="Arial Black" w:hAnsi="Arial Black" w:cs="Arial Black"/>
      <w:sz w:val="19"/>
      <w:szCs w:val="19"/>
      <w:lang w:val="de-DE" w:eastAsia="de-DE"/>
    </w:rPr>
  </w:style>
  <w:style w:type="paragraph" w:customStyle="1" w:styleId="xl36">
    <w:name w:val="xl36"/>
    <w:basedOn w:val="Normal"/>
    <w:uiPriority w:val="99"/>
    <w:rsid w:val="00D464FA"/>
    <w:pPr>
      <w:spacing w:before="100" w:beforeAutospacing="1" w:after="100" w:afterAutospacing="1"/>
      <w:textAlignment w:val="top"/>
    </w:pPr>
    <w:rPr>
      <w:rFonts w:cs="Garamond"/>
      <w:b/>
      <w:bCs/>
      <w:sz w:val="24"/>
      <w:szCs w:val="24"/>
      <w:lang w:val="de-DE" w:eastAsia="de-DE"/>
    </w:rPr>
  </w:style>
  <w:style w:type="paragraph" w:customStyle="1" w:styleId="xl37">
    <w:name w:val="xl37"/>
    <w:basedOn w:val="Normal"/>
    <w:uiPriority w:val="99"/>
    <w:rsid w:val="00D464FA"/>
    <w:pPr>
      <w:spacing w:before="100" w:beforeAutospacing="1" w:after="100" w:afterAutospacing="1"/>
    </w:pPr>
    <w:rPr>
      <w:rFonts w:cs="Garamond"/>
      <w:sz w:val="20"/>
      <w:lang w:val="de-DE" w:eastAsia="de-DE"/>
    </w:rPr>
  </w:style>
  <w:style w:type="paragraph" w:customStyle="1" w:styleId="xl38">
    <w:name w:val="xl38"/>
    <w:basedOn w:val="Normal"/>
    <w:uiPriority w:val="99"/>
    <w:rsid w:val="00D464FA"/>
    <w:pPr>
      <w:spacing w:before="100" w:beforeAutospacing="1" w:after="100" w:afterAutospacing="1"/>
      <w:jc w:val="right"/>
    </w:pPr>
    <w:rPr>
      <w:rFonts w:cs="Garamond"/>
      <w:sz w:val="24"/>
      <w:szCs w:val="24"/>
      <w:lang w:val="de-DE" w:eastAsia="de-DE"/>
    </w:rPr>
  </w:style>
  <w:style w:type="paragraph" w:customStyle="1" w:styleId="xl39">
    <w:name w:val="xl39"/>
    <w:basedOn w:val="Normal"/>
    <w:uiPriority w:val="99"/>
    <w:rsid w:val="00D464FA"/>
    <w:pPr>
      <w:pBdr>
        <w:bottom w:val="single" w:sz="4" w:space="0" w:color="auto"/>
      </w:pBdr>
      <w:spacing w:before="100" w:beforeAutospacing="1" w:after="100" w:afterAutospacing="1"/>
      <w:jc w:val="right"/>
    </w:pPr>
    <w:rPr>
      <w:rFonts w:cs="Garamond"/>
      <w:sz w:val="24"/>
      <w:szCs w:val="24"/>
      <w:lang w:val="de-DE" w:eastAsia="de-DE"/>
    </w:rPr>
  </w:style>
  <w:style w:type="paragraph" w:customStyle="1" w:styleId="xl40">
    <w:name w:val="xl40"/>
    <w:basedOn w:val="Normal"/>
    <w:uiPriority w:val="99"/>
    <w:rsid w:val="00D464FA"/>
    <w:pPr>
      <w:pBdr>
        <w:bottom w:val="single" w:sz="4" w:space="0" w:color="auto"/>
      </w:pBdr>
      <w:spacing w:before="100" w:beforeAutospacing="1" w:after="100" w:afterAutospacing="1"/>
    </w:pPr>
    <w:rPr>
      <w:rFonts w:cs="Garamond"/>
      <w:sz w:val="24"/>
      <w:szCs w:val="24"/>
      <w:lang w:val="de-DE" w:eastAsia="de-DE"/>
    </w:rPr>
  </w:style>
  <w:style w:type="paragraph" w:customStyle="1" w:styleId="xl41">
    <w:name w:val="xl41"/>
    <w:basedOn w:val="Normal"/>
    <w:uiPriority w:val="99"/>
    <w:rsid w:val="00D464FA"/>
    <w:pPr>
      <w:pBdr>
        <w:bottom w:val="single" w:sz="4" w:space="0" w:color="auto"/>
      </w:pBdr>
      <w:spacing w:before="100" w:beforeAutospacing="1" w:after="100" w:afterAutospacing="1"/>
      <w:jc w:val="center"/>
    </w:pPr>
    <w:rPr>
      <w:rFonts w:cs="Garamond"/>
      <w:sz w:val="24"/>
      <w:szCs w:val="24"/>
      <w:lang w:val="de-DE" w:eastAsia="de-DE"/>
    </w:rPr>
  </w:style>
  <w:style w:type="paragraph" w:customStyle="1" w:styleId="xl42">
    <w:name w:val="xl42"/>
    <w:basedOn w:val="Normal"/>
    <w:uiPriority w:val="99"/>
    <w:rsid w:val="00D464FA"/>
    <w:pPr>
      <w:pBdr>
        <w:bottom w:val="single" w:sz="4" w:space="0" w:color="auto"/>
      </w:pBdr>
      <w:spacing w:before="100" w:beforeAutospacing="1" w:after="100" w:afterAutospacing="1"/>
      <w:jc w:val="right"/>
    </w:pPr>
    <w:rPr>
      <w:rFonts w:cs="Garamond"/>
      <w:sz w:val="24"/>
      <w:szCs w:val="24"/>
      <w:lang w:val="de-DE" w:eastAsia="de-DE"/>
    </w:rPr>
  </w:style>
  <w:style w:type="paragraph" w:customStyle="1" w:styleId="xl43">
    <w:name w:val="xl43"/>
    <w:basedOn w:val="Normal"/>
    <w:uiPriority w:val="99"/>
    <w:rsid w:val="00D464FA"/>
    <w:pPr>
      <w:spacing w:before="100" w:beforeAutospacing="1" w:after="100" w:afterAutospacing="1"/>
      <w:textAlignment w:val="top"/>
    </w:pPr>
    <w:rPr>
      <w:rFonts w:cs="Garamond"/>
      <w:b/>
      <w:bCs/>
      <w:sz w:val="24"/>
      <w:szCs w:val="24"/>
      <w:lang w:val="de-DE" w:eastAsia="de-DE"/>
    </w:rPr>
  </w:style>
  <w:style w:type="paragraph" w:customStyle="1" w:styleId="xl44">
    <w:name w:val="xl44"/>
    <w:basedOn w:val="Normal"/>
    <w:uiPriority w:val="99"/>
    <w:rsid w:val="00D464FA"/>
    <w:pPr>
      <w:pBdr>
        <w:top w:val="single" w:sz="4" w:space="0" w:color="auto"/>
        <w:bottom w:val="double" w:sz="6" w:space="0" w:color="auto"/>
      </w:pBdr>
      <w:spacing w:before="100" w:beforeAutospacing="1" w:after="100" w:afterAutospacing="1"/>
      <w:textAlignment w:val="top"/>
    </w:pPr>
    <w:rPr>
      <w:rFonts w:cs="Garamond"/>
      <w:b/>
      <w:bCs/>
      <w:sz w:val="24"/>
      <w:szCs w:val="24"/>
      <w:lang w:val="de-DE" w:eastAsia="de-DE"/>
    </w:rPr>
  </w:style>
  <w:style w:type="paragraph" w:customStyle="1" w:styleId="xl45">
    <w:name w:val="xl45"/>
    <w:basedOn w:val="Normal"/>
    <w:uiPriority w:val="99"/>
    <w:rsid w:val="00D464FA"/>
    <w:pPr>
      <w:spacing w:before="100" w:beforeAutospacing="1" w:after="100" w:afterAutospacing="1"/>
    </w:pPr>
    <w:rPr>
      <w:rFonts w:cs="Garamond"/>
      <w:b/>
      <w:bCs/>
      <w:sz w:val="24"/>
      <w:szCs w:val="24"/>
      <w:lang w:val="de-DE" w:eastAsia="de-DE"/>
    </w:rPr>
  </w:style>
  <w:style w:type="paragraph" w:customStyle="1" w:styleId="xl46">
    <w:name w:val="xl46"/>
    <w:basedOn w:val="Normal"/>
    <w:uiPriority w:val="99"/>
    <w:rsid w:val="00D464FA"/>
    <w:pPr>
      <w:spacing w:before="100" w:beforeAutospacing="1" w:after="100" w:afterAutospacing="1"/>
      <w:jc w:val="center"/>
      <w:textAlignment w:val="top"/>
    </w:pPr>
    <w:rPr>
      <w:rFonts w:cs="Garamond"/>
      <w:b/>
      <w:bCs/>
      <w:sz w:val="24"/>
      <w:szCs w:val="24"/>
      <w:lang w:val="de-DE" w:eastAsia="de-DE"/>
    </w:rPr>
  </w:style>
  <w:style w:type="paragraph" w:styleId="NormalWeb">
    <w:name w:val="Normal (Web)"/>
    <w:basedOn w:val="Normal"/>
    <w:uiPriority w:val="99"/>
    <w:rsid w:val="00D464FA"/>
    <w:pPr>
      <w:spacing w:before="100" w:beforeAutospacing="1" w:after="100" w:afterAutospacing="1"/>
    </w:pPr>
    <w:rPr>
      <w:rFonts w:cs="Garamond"/>
      <w:sz w:val="24"/>
      <w:szCs w:val="24"/>
      <w:lang w:val="de-DE" w:eastAsia="de-DE"/>
    </w:rPr>
  </w:style>
  <w:style w:type="paragraph" w:customStyle="1" w:styleId="References">
    <w:name w:val="References"/>
    <w:basedOn w:val="Normal"/>
    <w:uiPriority w:val="99"/>
    <w:rsid w:val="00D464FA"/>
    <w:pPr>
      <w:spacing w:after="120"/>
    </w:pPr>
    <w:rPr>
      <w:rFonts w:cs="Garamond"/>
      <w:szCs w:val="22"/>
      <w:lang w:val="en-US"/>
    </w:rPr>
  </w:style>
  <w:style w:type="character" w:styleId="LineNumber">
    <w:name w:val="line number"/>
    <w:basedOn w:val="DefaultParagraphFont"/>
    <w:uiPriority w:val="99"/>
    <w:rsid w:val="00D464FA"/>
    <w:rPr>
      <w:rFonts w:cs="Times New Roman"/>
    </w:rPr>
  </w:style>
  <w:style w:type="paragraph" w:customStyle="1" w:styleId="Vblau">
    <w:name w:val="Vblau"/>
    <w:basedOn w:val="Normal"/>
    <w:uiPriority w:val="99"/>
    <w:rsid w:val="00D464FA"/>
    <w:pPr>
      <w:spacing w:after="120"/>
    </w:pPr>
    <w:rPr>
      <w:rFonts w:cs="Garamond"/>
      <w:szCs w:val="22"/>
    </w:rPr>
  </w:style>
  <w:style w:type="character" w:customStyle="1" w:styleId="VblauZchn">
    <w:name w:val="Vblau Zchn"/>
    <w:uiPriority w:val="99"/>
    <w:locked/>
    <w:rsid w:val="00D464FA"/>
    <w:rPr>
      <w:rFonts w:ascii="Garamond" w:hAnsi="Garamond"/>
      <w:sz w:val="22"/>
      <w:lang w:eastAsia="en-US"/>
    </w:rPr>
  </w:style>
  <w:style w:type="character" w:customStyle="1" w:styleId="FormatvorlageBlau">
    <w:name w:val="Formatvorlage Blau"/>
    <w:uiPriority w:val="99"/>
    <w:rsid w:val="00D464FA"/>
    <w:rPr>
      <w:color w:val="auto"/>
    </w:rPr>
  </w:style>
  <w:style w:type="paragraph" w:customStyle="1" w:styleId="Standard-section">
    <w:name w:val="Standard-section"/>
    <w:basedOn w:val="SectionTitle"/>
    <w:uiPriority w:val="99"/>
    <w:rsid w:val="00D464FA"/>
    <w:pPr>
      <w:pageBreakBefore/>
      <w:spacing w:after="1000" w:line="580" w:lineRule="exact"/>
    </w:pPr>
    <w:rPr>
      <w:rFonts w:ascii="Arial Narrow" w:hAnsi="Arial Narrow" w:cs="Arial Narrow"/>
      <w:b/>
      <w:bCs/>
      <w:color w:val="FF6300"/>
      <w:sz w:val="40"/>
      <w:szCs w:val="40"/>
    </w:rPr>
  </w:style>
  <w:style w:type="paragraph" w:customStyle="1" w:styleId="H3-EFSsectiontitle">
    <w:name w:val="H3-EFS section title"/>
    <w:basedOn w:val="Normal"/>
    <w:uiPriority w:val="99"/>
    <w:rsid w:val="00D464FA"/>
    <w:pPr>
      <w:keepLines/>
      <w:tabs>
        <w:tab w:val="num" w:pos="360"/>
      </w:tabs>
      <w:ind w:left="360" w:hanging="360"/>
    </w:pPr>
    <w:rPr>
      <w:rFonts w:ascii="Arial Black" w:hAnsi="Arial Black" w:cs="Arial Black"/>
      <w:color w:val="FF6600"/>
      <w:sz w:val="19"/>
      <w:szCs w:val="19"/>
    </w:rPr>
  </w:style>
  <w:style w:type="paragraph" w:customStyle="1" w:styleId="H4-HeadinginEFSwithnumber">
    <w:name w:val="H4-Heading in EFS with number"/>
    <w:basedOn w:val="Normal"/>
    <w:uiPriority w:val="99"/>
    <w:rsid w:val="00D464FA"/>
    <w:pPr>
      <w:keepNext/>
      <w:keepLines/>
      <w:spacing w:before="360" w:after="100" w:afterAutospacing="1"/>
    </w:pPr>
    <w:rPr>
      <w:rFonts w:ascii="Arial Black" w:hAnsi="Arial Black" w:cs="Arial Black"/>
      <w:color w:val="FF6600"/>
      <w:sz w:val="19"/>
      <w:szCs w:val="19"/>
    </w:rPr>
  </w:style>
  <w:style w:type="paragraph" w:customStyle="1" w:styleId="Bulet">
    <w:name w:val="Bulet"/>
    <w:basedOn w:val="Normal"/>
    <w:uiPriority w:val="99"/>
    <w:rsid w:val="00D464FA"/>
    <w:pPr>
      <w:spacing w:after="120"/>
    </w:pPr>
    <w:rPr>
      <w:rFonts w:cs="Garamond"/>
      <w:szCs w:val="22"/>
    </w:rPr>
  </w:style>
  <w:style w:type="paragraph" w:customStyle="1" w:styleId="H4-HeadinginChecklist">
    <w:name w:val="H4-Heading in Checklist"/>
    <w:basedOn w:val="H3-EFSsectiontitle"/>
    <w:uiPriority w:val="99"/>
    <w:rsid w:val="00D464FA"/>
    <w:pPr>
      <w:keepNext/>
      <w:tabs>
        <w:tab w:val="clear" w:pos="360"/>
      </w:tabs>
      <w:spacing w:before="360" w:after="100" w:afterAutospacing="1"/>
      <w:ind w:left="0" w:firstLine="0"/>
    </w:pPr>
    <w:rPr>
      <w:bCs/>
    </w:rPr>
  </w:style>
  <w:style w:type="paragraph" w:customStyle="1" w:styleId="StyleSectionTitleBoldCustomColorRGB255990After24">
    <w:name w:val="Style Section Title + Bold Custom Color(RGB(255990)) After:  24..."/>
    <w:basedOn w:val="SectionTitle"/>
    <w:uiPriority w:val="99"/>
    <w:rsid w:val="00D464FA"/>
    <w:pPr>
      <w:spacing w:after="120" w:line="580" w:lineRule="exact"/>
    </w:pPr>
    <w:rPr>
      <w:rFonts w:cs="Times New Roman"/>
      <w:bCs/>
      <w:color w:val="4B217E"/>
      <w:szCs w:val="48"/>
    </w:rPr>
  </w:style>
  <w:style w:type="paragraph" w:customStyle="1" w:styleId="StyleAfter12pt">
    <w:name w:val="Style After:  12 pt"/>
    <w:basedOn w:val="Normal"/>
    <w:autoRedefine/>
    <w:uiPriority w:val="99"/>
    <w:rsid w:val="00D464FA"/>
    <w:pPr>
      <w:spacing w:after="120"/>
    </w:pPr>
    <w:rPr>
      <w:rFonts w:cs="Times New Roman"/>
    </w:rPr>
  </w:style>
  <w:style w:type="paragraph" w:styleId="BalloonText">
    <w:name w:val="Balloon Text"/>
    <w:basedOn w:val="Normal"/>
    <w:link w:val="BalloonTextChar"/>
    <w:uiPriority w:val="99"/>
    <w:semiHidden/>
    <w:rsid w:val="00D464FA"/>
    <w:pPr>
      <w:spacing w:after="12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64FA"/>
    <w:rPr>
      <w:rFonts w:ascii="Tahoma" w:hAnsi="Tahoma" w:cs="Times New Roman"/>
      <w:sz w:val="16"/>
      <w:lang w:eastAsia="en-US"/>
    </w:rPr>
  </w:style>
  <w:style w:type="paragraph" w:styleId="EndnoteText">
    <w:name w:val="endnote text"/>
    <w:basedOn w:val="Normal"/>
    <w:link w:val="EndnoteTextChar"/>
    <w:uiPriority w:val="99"/>
    <w:semiHidden/>
    <w:rsid w:val="00D464FA"/>
    <w:pPr>
      <w:spacing w:after="120"/>
    </w:pPr>
    <w:rPr>
      <w:rFonts w:cs="Garamond"/>
      <w:sz w:val="20"/>
    </w:rPr>
  </w:style>
  <w:style w:type="character" w:customStyle="1" w:styleId="EndnoteTextChar">
    <w:name w:val="Endnote Text Char"/>
    <w:basedOn w:val="DefaultParagraphFont"/>
    <w:link w:val="EndnoteText"/>
    <w:uiPriority w:val="99"/>
    <w:semiHidden/>
    <w:locked/>
    <w:rPr>
      <w:rFonts w:ascii="Garamond" w:hAnsi="Garamond" w:cs="Arial"/>
      <w:sz w:val="20"/>
      <w:szCs w:val="20"/>
      <w:lang w:eastAsia="en-US"/>
    </w:rPr>
  </w:style>
  <w:style w:type="character" w:styleId="EndnoteReference">
    <w:name w:val="endnote reference"/>
    <w:basedOn w:val="DefaultParagraphFont"/>
    <w:uiPriority w:val="99"/>
    <w:semiHidden/>
    <w:rsid w:val="00D464FA"/>
    <w:rPr>
      <w:rFonts w:cs="Times New Roman"/>
      <w:vertAlign w:val="superscript"/>
    </w:rPr>
  </w:style>
  <w:style w:type="paragraph" w:styleId="TOC4">
    <w:name w:val="toc 4"/>
    <w:basedOn w:val="Normal"/>
    <w:next w:val="Normal"/>
    <w:autoRedefine/>
    <w:uiPriority w:val="99"/>
    <w:semiHidden/>
    <w:rsid w:val="00D464FA"/>
    <w:pPr>
      <w:ind w:left="660"/>
    </w:pPr>
  </w:style>
  <w:style w:type="paragraph" w:styleId="CommentText">
    <w:name w:val="annotation text"/>
    <w:basedOn w:val="Normal"/>
    <w:link w:val="CommentTextChar"/>
    <w:uiPriority w:val="99"/>
    <w:semiHidden/>
    <w:rsid w:val="00D464FA"/>
    <w:rPr>
      <w:sz w:val="20"/>
    </w:rPr>
  </w:style>
  <w:style w:type="character" w:customStyle="1" w:styleId="CommentTextChar">
    <w:name w:val="Comment Text Char"/>
    <w:basedOn w:val="DefaultParagraphFont"/>
    <w:link w:val="CommentText"/>
    <w:uiPriority w:val="99"/>
    <w:semiHidden/>
    <w:locked/>
    <w:rPr>
      <w:rFonts w:ascii="Garamond" w:hAnsi="Garamond" w:cs="Arial"/>
      <w:sz w:val="20"/>
      <w:szCs w:val="20"/>
      <w:lang w:eastAsia="en-US"/>
    </w:rPr>
  </w:style>
  <w:style w:type="paragraph" w:styleId="CommentSubject">
    <w:name w:val="annotation subject"/>
    <w:basedOn w:val="CommentText"/>
    <w:next w:val="CommentText"/>
    <w:link w:val="CommentSubjectChar"/>
    <w:uiPriority w:val="99"/>
    <w:semiHidden/>
    <w:rsid w:val="00D464FA"/>
    <w:pPr>
      <w:spacing w:after="120"/>
    </w:pPr>
    <w:rPr>
      <w:rFonts w:cs="Garamond"/>
      <w:b/>
      <w:bCs/>
    </w:rPr>
  </w:style>
  <w:style w:type="character" w:customStyle="1" w:styleId="CommentSubjectChar">
    <w:name w:val="Comment Subject Char"/>
    <w:basedOn w:val="CommentTextChar"/>
    <w:link w:val="CommentSubject"/>
    <w:uiPriority w:val="99"/>
    <w:semiHidden/>
    <w:locked/>
    <w:rPr>
      <w:b/>
      <w:bCs/>
    </w:rPr>
  </w:style>
  <w:style w:type="paragraph" w:customStyle="1" w:styleId="Style1">
    <w:name w:val="Style1"/>
    <w:basedOn w:val="SectionTitle"/>
    <w:next w:val="BodyText"/>
    <w:uiPriority w:val="99"/>
    <w:rsid w:val="00D464FA"/>
    <w:pPr>
      <w:spacing w:after="240"/>
    </w:pPr>
  </w:style>
  <w:style w:type="paragraph" w:customStyle="1" w:styleId="Paragraph">
    <w:name w:val="Paragraph"/>
    <w:basedOn w:val="BodyText"/>
    <w:uiPriority w:val="99"/>
    <w:rsid w:val="00D464FA"/>
    <w:pPr>
      <w:spacing w:after="0"/>
    </w:pPr>
  </w:style>
  <w:style w:type="paragraph" w:customStyle="1" w:styleId="sectiontitlenottoc">
    <w:name w:val="sectiontitle_nottoc"/>
    <w:basedOn w:val="SectionTitle"/>
    <w:next w:val="BodyText"/>
    <w:uiPriority w:val="99"/>
    <w:rsid w:val="00D464FA"/>
  </w:style>
  <w:style w:type="character" w:customStyle="1" w:styleId="SectionTitleChar">
    <w:name w:val="Section Title Char"/>
    <w:uiPriority w:val="99"/>
    <w:rsid w:val="00D464FA"/>
    <w:rPr>
      <w:rFonts w:ascii="Garamond" w:hAnsi="Garamond"/>
      <w:sz w:val="48"/>
      <w:lang w:val="en-GB" w:eastAsia="en-US"/>
    </w:rPr>
  </w:style>
  <w:style w:type="paragraph" w:styleId="DocumentMap">
    <w:name w:val="Document Map"/>
    <w:basedOn w:val="Normal"/>
    <w:link w:val="DocumentMapChar"/>
    <w:uiPriority w:val="99"/>
    <w:semiHidden/>
    <w:rsid w:val="00D464F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lang w:eastAsia="en-US"/>
    </w:rPr>
  </w:style>
  <w:style w:type="character" w:customStyle="1" w:styleId="Disclosuretext">
    <w:name w:val="Disclosure text"/>
    <w:uiPriority w:val="99"/>
    <w:rsid w:val="00D464FA"/>
    <w:rPr>
      <w:sz w:val="20"/>
    </w:rPr>
  </w:style>
  <w:style w:type="paragraph" w:styleId="TableofFigures">
    <w:name w:val="table of figures"/>
    <w:basedOn w:val="Normal"/>
    <w:next w:val="Normal"/>
    <w:uiPriority w:val="99"/>
    <w:semiHidden/>
    <w:rsid w:val="00D464FA"/>
    <w:pPr>
      <w:spacing w:after="284"/>
      <w:ind w:left="440" w:hanging="440"/>
    </w:pPr>
    <w:rPr>
      <w:rFonts w:cs="Garamond"/>
      <w:szCs w:val="22"/>
    </w:rPr>
  </w:style>
  <w:style w:type="paragraph" w:styleId="BodyText2">
    <w:name w:val="Body Text 2"/>
    <w:basedOn w:val="Normal"/>
    <w:link w:val="BodyText2Char"/>
    <w:uiPriority w:val="99"/>
    <w:rsid w:val="00D464FA"/>
    <w:pPr>
      <w:spacing w:after="120" w:line="480" w:lineRule="auto"/>
    </w:pPr>
  </w:style>
  <w:style w:type="character" w:customStyle="1" w:styleId="BodyText2Char">
    <w:name w:val="Body Text 2 Char"/>
    <w:basedOn w:val="DefaultParagraphFont"/>
    <w:link w:val="BodyText2"/>
    <w:uiPriority w:val="99"/>
    <w:locked/>
    <w:rsid w:val="00D464FA"/>
    <w:rPr>
      <w:rFonts w:ascii="Garamond" w:hAnsi="Garamond" w:cs="Times New Roman"/>
      <w:sz w:val="22"/>
      <w:lang w:eastAsia="en-US"/>
    </w:rPr>
  </w:style>
  <w:style w:type="character" w:styleId="Emphasis">
    <w:name w:val="Emphasis"/>
    <w:basedOn w:val="DefaultParagraphFont"/>
    <w:uiPriority w:val="99"/>
    <w:qFormat/>
    <w:rsid w:val="00D464FA"/>
    <w:rPr>
      <w:rFonts w:cs="Times New Roman"/>
      <w:i/>
    </w:rPr>
  </w:style>
  <w:style w:type="paragraph" w:styleId="BodyText3">
    <w:name w:val="Body Text 3"/>
    <w:basedOn w:val="Normal"/>
    <w:link w:val="BodyText3Char"/>
    <w:uiPriority w:val="99"/>
    <w:rsid w:val="00D464FA"/>
    <w:pPr>
      <w:spacing w:after="120"/>
    </w:pPr>
    <w:rPr>
      <w:sz w:val="16"/>
      <w:szCs w:val="16"/>
    </w:rPr>
  </w:style>
  <w:style w:type="character" w:customStyle="1" w:styleId="BodyText3Char">
    <w:name w:val="Body Text 3 Char"/>
    <w:basedOn w:val="DefaultParagraphFont"/>
    <w:link w:val="BodyText3"/>
    <w:uiPriority w:val="99"/>
    <w:locked/>
    <w:rsid w:val="00D464FA"/>
    <w:rPr>
      <w:rFonts w:ascii="Garamond" w:hAnsi="Garamond" w:cs="Times New Roman"/>
      <w:sz w:val="16"/>
      <w:lang w:eastAsia="en-US"/>
    </w:rPr>
  </w:style>
  <w:style w:type="character" w:styleId="CommentReference">
    <w:name w:val="annotation reference"/>
    <w:basedOn w:val="DefaultParagraphFont"/>
    <w:uiPriority w:val="99"/>
    <w:semiHidden/>
    <w:rsid w:val="00D464FA"/>
    <w:rPr>
      <w:rFonts w:cs="Times New Roman"/>
      <w:sz w:val="16"/>
    </w:rPr>
  </w:style>
  <w:style w:type="character" w:customStyle="1" w:styleId="TableTextChar1">
    <w:name w:val="Table Text Char1"/>
    <w:uiPriority w:val="99"/>
    <w:rsid w:val="00D464FA"/>
    <w:rPr>
      <w:rFonts w:ascii="Arial" w:hAnsi="Arial"/>
      <w:sz w:val="16"/>
      <w:lang w:val="en-GB" w:eastAsia="en-US"/>
    </w:rPr>
  </w:style>
  <w:style w:type="paragraph" w:styleId="BodyTextIndent2">
    <w:name w:val="Body Text Indent 2"/>
    <w:basedOn w:val="Normal"/>
    <w:link w:val="BodyTextIndent2Char"/>
    <w:uiPriority w:val="99"/>
    <w:rsid w:val="00D464FA"/>
    <w:pPr>
      <w:spacing w:after="120" w:line="480" w:lineRule="auto"/>
      <w:ind w:left="360"/>
    </w:pPr>
  </w:style>
  <w:style w:type="character" w:customStyle="1" w:styleId="BodyTextIndent2Char">
    <w:name w:val="Body Text Indent 2 Char"/>
    <w:basedOn w:val="DefaultParagraphFont"/>
    <w:link w:val="BodyTextIndent2"/>
    <w:uiPriority w:val="99"/>
    <w:locked/>
    <w:rsid w:val="00D464FA"/>
    <w:rPr>
      <w:rFonts w:ascii="Garamond" w:hAnsi="Garamond" w:cs="Times New Roman"/>
      <w:sz w:val="22"/>
      <w:lang w:val="bg-BG"/>
    </w:rPr>
  </w:style>
  <w:style w:type="paragraph" w:customStyle="1" w:styleId="xl24">
    <w:name w:val="xl24"/>
    <w:basedOn w:val="Normal"/>
    <w:uiPriority w:val="99"/>
    <w:rsid w:val="00D464FA"/>
    <w:pPr>
      <w:spacing w:before="100" w:beforeAutospacing="1" w:after="100" w:afterAutospacing="1"/>
      <w:jc w:val="right"/>
      <w:textAlignment w:val="top"/>
    </w:pPr>
    <w:rPr>
      <w:rFonts w:eastAsia="Arial Unicode MS" w:cs="Arial Unicode MS"/>
      <w:sz w:val="24"/>
      <w:szCs w:val="24"/>
      <w:lang w:val="en-GB"/>
    </w:rPr>
  </w:style>
  <w:style w:type="paragraph" w:customStyle="1" w:styleId="euroheading">
    <w:name w:val="euro heading"/>
    <w:basedOn w:val="Normal"/>
    <w:uiPriority w:val="99"/>
    <w:rsid w:val="00D464FA"/>
    <w:pPr>
      <w:widowControl w:val="0"/>
      <w:overflowPunct w:val="0"/>
      <w:autoSpaceDE w:val="0"/>
      <w:autoSpaceDN w:val="0"/>
      <w:adjustRightInd w:val="0"/>
      <w:spacing w:line="260" w:lineRule="atLeast"/>
      <w:jc w:val="both"/>
      <w:textAlignment w:val="baseline"/>
    </w:pPr>
    <w:rPr>
      <w:rFonts w:ascii="Times New Roman" w:hAnsi="Times New Roman" w:cs="Times New Roman"/>
      <w:i/>
      <w:sz w:val="20"/>
      <w:lang w:val="en-GB"/>
    </w:rPr>
  </w:style>
  <w:style w:type="paragraph" w:customStyle="1" w:styleId="CM4">
    <w:name w:val="CM4"/>
    <w:basedOn w:val="Normal"/>
    <w:next w:val="Normal"/>
    <w:uiPriority w:val="99"/>
    <w:rsid w:val="00D464FA"/>
    <w:pPr>
      <w:autoSpaceDE w:val="0"/>
      <w:autoSpaceDN w:val="0"/>
      <w:adjustRightInd w:val="0"/>
    </w:pPr>
    <w:rPr>
      <w:rFonts w:ascii="EUAlbertina" w:hAnsi="EUAlbertina" w:cs="Times New Roman"/>
      <w:sz w:val="24"/>
      <w:szCs w:val="24"/>
      <w:lang w:val="en-US"/>
    </w:rPr>
  </w:style>
  <w:style w:type="paragraph" w:customStyle="1" w:styleId="Default">
    <w:name w:val="Default"/>
    <w:uiPriority w:val="99"/>
    <w:rsid w:val="00D464FA"/>
    <w:pPr>
      <w:autoSpaceDE w:val="0"/>
      <w:autoSpaceDN w:val="0"/>
      <w:adjustRightInd w:val="0"/>
    </w:pPr>
    <w:rPr>
      <w:rFonts w:ascii="Georgia" w:hAnsi="Georgia" w:cs="Georgia"/>
      <w:color w:val="000000"/>
      <w:sz w:val="24"/>
      <w:szCs w:val="24"/>
      <w:lang w:val="en-US" w:eastAsia="en-US"/>
    </w:rPr>
  </w:style>
  <w:style w:type="character" w:customStyle="1" w:styleId="BodyTextChar1">
    <w:name w:val="Body Text Char1"/>
    <w:aliases w:val="do pr Char1"/>
    <w:link w:val="BodyText"/>
    <w:uiPriority w:val="99"/>
    <w:locked/>
    <w:rsid w:val="006E2CDE"/>
    <w:rPr>
      <w:rFonts w:ascii="Garamond" w:hAnsi="Garamond"/>
      <w:sz w:val="22"/>
      <w:lang w:val="bg-BG" w:eastAsia="en-US"/>
    </w:rPr>
  </w:style>
  <w:style w:type="character" w:customStyle="1" w:styleId="FootnoteTextChar1">
    <w:name w:val="Footnote Text Char1"/>
    <w:link w:val="FootnoteText"/>
    <w:uiPriority w:val="99"/>
    <w:semiHidden/>
    <w:locked/>
    <w:rsid w:val="00FE5B95"/>
    <w:rPr>
      <w:rFonts w:ascii="Garamond" w:hAnsi="Garamond"/>
      <w:lang w:val="bg-BG" w:eastAsia="en-US"/>
    </w:rPr>
  </w:style>
  <w:style w:type="paragraph" w:customStyle="1" w:styleId="TableStyle">
    <w:name w:val="Table Style"/>
    <w:basedOn w:val="BodyText"/>
    <w:uiPriority w:val="99"/>
    <w:rsid w:val="00B07361"/>
    <w:pPr>
      <w:widowControl w:val="0"/>
      <w:suppressAutoHyphens/>
      <w:spacing w:after="0" w:line="216" w:lineRule="auto"/>
    </w:pPr>
    <w:rPr>
      <w:rFonts w:ascii="Times New Roman" w:hAnsi="Times New Roman"/>
      <w:sz w:val="20"/>
      <w:lang w:val="en-US" w:eastAsia="ar-SA"/>
    </w:rPr>
  </w:style>
  <w:style w:type="character" w:customStyle="1" w:styleId="Heading1Char1">
    <w:name w:val="Heading 1 Char1"/>
    <w:aliases w:val="Section Heading Char1"/>
    <w:link w:val="Heading1"/>
    <w:uiPriority w:val="99"/>
    <w:locked/>
    <w:rsid w:val="00900847"/>
    <w:rPr>
      <w:rFonts w:ascii="Garamond" w:hAnsi="Garamond"/>
      <w:b/>
      <w:color w:val="5D2884"/>
      <w:kern w:val="32"/>
      <w:sz w:val="28"/>
      <w:lang w:val="bg-BG" w:eastAsia="en-US"/>
    </w:rPr>
  </w:style>
  <w:style w:type="paragraph" w:customStyle="1" w:styleId="Style2">
    <w:name w:val="Style2"/>
    <w:basedOn w:val="Normal"/>
    <w:uiPriority w:val="99"/>
    <w:rsid w:val="00EB02A3"/>
    <w:pPr>
      <w:spacing w:line="360" w:lineRule="auto"/>
      <w:ind w:firstLine="720"/>
      <w:jc w:val="both"/>
    </w:pPr>
    <w:rPr>
      <w:rFonts w:ascii="Courier New" w:hAnsi="Courier New" w:cs="Times New Roman"/>
      <w:sz w:val="24"/>
    </w:rPr>
  </w:style>
  <w:style w:type="table" w:styleId="TableGrid">
    <w:name w:val="Table Grid"/>
    <w:basedOn w:val="TableNormal"/>
    <w:uiPriority w:val="99"/>
    <w:rsid w:val="005929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41C36"/>
    <w:pPr>
      <w:ind w:left="720"/>
      <w:contextualSpacing/>
    </w:pPr>
  </w:style>
  <w:style w:type="paragraph" w:customStyle="1" w:styleId="Char4">
    <w:name w:val="Char4"/>
    <w:basedOn w:val="Normal"/>
    <w:uiPriority w:val="99"/>
    <w:rsid w:val="00B665F1"/>
    <w:pPr>
      <w:tabs>
        <w:tab w:val="left" w:pos="709"/>
      </w:tabs>
    </w:pPr>
    <w:rPr>
      <w:rFonts w:ascii="Tahoma" w:hAnsi="Tahoma" w:cs="Times New Roman"/>
      <w:sz w:val="24"/>
      <w:szCs w:val="24"/>
      <w:lang w:val="pl-PL" w:eastAsia="pl-PL"/>
    </w:rPr>
  </w:style>
  <w:style w:type="paragraph" w:customStyle="1" w:styleId="xl58">
    <w:name w:val="xl58"/>
    <w:basedOn w:val="Normal"/>
    <w:uiPriority w:val="99"/>
    <w:rsid w:val="00B665F1"/>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sz w:val="24"/>
      <w:szCs w:val="24"/>
      <w:lang w:val="en-GB"/>
    </w:rPr>
  </w:style>
  <w:style w:type="paragraph" w:customStyle="1" w:styleId="xl25">
    <w:name w:val="xl25"/>
    <w:basedOn w:val="Normal"/>
    <w:uiPriority w:val="99"/>
    <w:rsid w:val="00B665F1"/>
    <w:pPr>
      <w:spacing w:before="100" w:beforeAutospacing="1" w:after="100" w:afterAutospacing="1"/>
    </w:pPr>
    <w:rPr>
      <w:rFonts w:ascii="Arial Narrow" w:eastAsia="Arial Unicode MS" w:hAnsi="Arial Narrow" w:cs="Arial Unicode MS"/>
      <w:sz w:val="24"/>
      <w:szCs w:val="24"/>
      <w:lang w:val="en-GB"/>
    </w:rPr>
  </w:style>
  <w:style w:type="paragraph" w:customStyle="1" w:styleId="xl48">
    <w:name w:val="xl48"/>
    <w:basedOn w:val="Normal"/>
    <w:uiPriority w:val="99"/>
    <w:rsid w:val="00B665F1"/>
    <w:pPr>
      <w:pBdr>
        <w:left w:val="single" w:sz="4" w:space="0" w:color="auto"/>
        <w:right w:val="single" w:sz="4" w:space="0" w:color="auto"/>
      </w:pBdr>
      <w:spacing w:before="100" w:beforeAutospacing="1" w:after="100" w:afterAutospacing="1"/>
    </w:pPr>
    <w:rPr>
      <w:rFonts w:ascii="Arial" w:eastAsia="Arial Unicode MS" w:hAnsi="Arial"/>
      <w:b/>
      <w:bCs/>
      <w:sz w:val="24"/>
      <w:szCs w:val="24"/>
      <w:lang w:val="en-GB"/>
    </w:rPr>
  </w:style>
  <w:style w:type="paragraph" w:customStyle="1" w:styleId="firstline">
    <w:name w:val="firstline"/>
    <w:basedOn w:val="Normal"/>
    <w:uiPriority w:val="99"/>
    <w:rsid w:val="00B665F1"/>
    <w:pPr>
      <w:spacing w:line="240" w:lineRule="atLeast"/>
      <w:ind w:firstLine="640"/>
      <w:jc w:val="both"/>
    </w:pPr>
    <w:rPr>
      <w:rFonts w:ascii="Times New Roman" w:hAnsi="Times New Roman" w:cs="Times New Roman"/>
      <w:color w:val="000000"/>
      <w:sz w:val="24"/>
      <w:szCs w:val="24"/>
      <w:lang w:eastAsia="bg-BG"/>
    </w:rPr>
  </w:style>
  <w:style w:type="paragraph" w:customStyle="1" w:styleId="xl59">
    <w:name w:val="xl59"/>
    <w:basedOn w:val="Normal"/>
    <w:uiPriority w:val="99"/>
    <w:rsid w:val="00B665F1"/>
    <w:pPr>
      <w:shd w:val="clear" w:color="auto" w:fill="FFFFFF"/>
      <w:spacing w:before="100" w:beforeAutospacing="1" w:after="100" w:afterAutospacing="1"/>
    </w:pPr>
    <w:rPr>
      <w:rFonts w:ascii="Arial" w:eastAsia="Arial Unicode MS" w:hAnsi="Arial"/>
      <w:sz w:val="24"/>
      <w:szCs w:val="24"/>
      <w:lang w:val="en-GB"/>
    </w:rPr>
  </w:style>
  <w:style w:type="paragraph" w:customStyle="1" w:styleId="xl50">
    <w:name w:val="xl50"/>
    <w:basedOn w:val="Normal"/>
    <w:uiPriority w:val="99"/>
    <w:rsid w:val="00B665F1"/>
    <w:pPr>
      <w:pBdr>
        <w:left w:val="single" w:sz="4" w:space="0" w:color="auto"/>
        <w:right w:val="single" w:sz="4" w:space="0" w:color="auto"/>
      </w:pBdr>
      <w:spacing w:before="100" w:beforeAutospacing="1" w:after="100" w:afterAutospacing="1"/>
      <w:textAlignment w:val="top"/>
    </w:pPr>
    <w:rPr>
      <w:rFonts w:ascii="Arial" w:eastAsia="Arial Unicode MS" w:hAnsi="Arial"/>
      <w:b/>
      <w:bCs/>
      <w:sz w:val="24"/>
      <w:szCs w:val="24"/>
      <w:lang w:val="en-GB"/>
    </w:rPr>
  </w:style>
  <w:style w:type="paragraph" w:styleId="Revision">
    <w:name w:val="Revision"/>
    <w:hidden/>
    <w:uiPriority w:val="99"/>
    <w:semiHidden/>
    <w:rsid w:val="00EF1A7B"/>
    <w:rPr>
      <w:rFonts w:ascii="Garamond" w:hAnsi="Garamond" w:cs="Arial"/>
      <w:szCs w:val="20"/>
      <w:lang w:eastAsia="en-US"/>
    </w:rPr>
  </w:style>
</w:styles>
</file>

<file path=word/webSettings.xml><?xml version="1.0" encoding="utf-8"?>
<w:webSettings xmlns:r="http://schemas.openxmlformats.org/officeDocument/2006/relationships" xmlns:w="http://schemas.openxmlformats.org/wordprocessingml/2006/main">
  <w:divs>
    <w:div w:id="65497163">
      <w:marLeft w:val="0"/>
      <w:marRight w:val="0"/>
      <w:marTop w:val="0"/>
      <w:marBottom w:val="0"/>
      <w:divBdr>
        <w:top w:val="none" w:sz="0" w:space="0" w:color="auto"/>
        <w:left w:val="none" w:sz="0" w:space="0" w:color="auto"/>
        <w:bottom w:val="none" w:sz="0" w:space="0" w:color="auto"/>
        <w:right w:val="none" w:sz="0" w:space="0" w:color="auto"/>
      </w:divBdr>
    </w:div>
    <w:div w:id="654971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hyperlink" Target="http://www.brp.bg"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mimport.b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javascript:buls('117008230',0)%0A%20%20%20%20%20%20%20%20%20%20%20%20%20%20%20%20%20%20"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javascript:buls('117008230',0)%0A%20%20%20%20%20%20%20%20%20%20%20%20%20%20%20%20%20%20" TargetMode="External"/><Relationship Id="rId14" Type="http://schemas.openxmlformats.org/officeDocument/2006/relationships/footer" Target="foot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gtukwordtemplates\GT%20Financial%20Statements_A4_GT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GT Financial Statements_A4_GTI</Template>
  <TotalTime>2</TotalTime>
  <Pages>111</Pages>
  <Words>-32766</Words>
  <Characters>-32766</Characters>
  <Application>Microsoft Office Outlook</Application>
  <DocSecurity>0</DocSecurity>
  <Lines>0</Lines>
  <Paragraphs>0</Paragraphs>
  <ScaleCrop>false</ScaleCrop>
  <Company>Grant Thornton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Fitzgibbon</dc:creator>
  <cp:keywords/>
  <dc:description/>
  <cp:lastModifiedBy>Kremena Yordanova</cp:lastModifiedBy>
  <cp:revision>3</cp:revision>
  <cp:lastPrinted>2015-04-28T06:33:00Z</cp:lastPrinted>
  <dcterms:created xsi:type="dcterms:W3CDTF">2015-04-29T06:21:00Z</dcterms:created>
  <dcterms:modified xsi:type="dcterms:W3CDTF">2015-04-30T09:35:00Z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Name">
    <vt:lpwstr>Company Name</vt:lpwstr>
  </property>
  <property fmtid="{D5CDD505-2E9C-101B-9397-08002B2CF9AE}" pid="3" name="CountryAdjective">
    <vt:lpwstr>Canadian</vt:lpwstr>
  </property>
  <property fmtid="{D5CDD505-2E9C-101B-9397-08002B2CF9AE}" pid="4" name="AccountsDate">
    <vt:lpwstr>Date of Accounts</vt:lpwstr>
  </property>
  <property fmtid="{D5CDD505-2E9C-101B-9397-08002B2CF9AE}" pid="5" name="AccountsName">
    <vt:lpwstr>Name of Accounts</vt:lpwstr>
  </property>
  <property fmtid="{D5CDD505-2E9C-101B-9397-08002B2CF9AE}" pid="6" name="DocType">
    <vt:lpwstr>Financial Statements</vt:lpwstr>
  </property>
</Properties>
</file>